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5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6430"/>
        <w:gridCol w:w="1848"/>
      </w:tblGrid>
      <w:tr w:rsidR="00E36640" w:rsidRPr="00A835CB" w:rsidTr="00787BAF">
        <w:trPr>
          <w:trHeight w:val="1418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40" w:rsidRPr="00A835CB" w:rsidRDefault="00E36640" w:rsidP="00787B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E36640" w:rsidRPr="00A835CB" w:rsidRDefault="00E36640" w:rsidP="00787BA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FBB5EE0" wp14:editId="223365D5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40" w:rsidRPr="00A835CB" w:rsidRDefault="00E36640" w:rsidP="0078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6640" w:rsidRPr="00A835CB" w:rsidRDefault="00E36640" w:rsidP="00787BA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REPUBLICA  MOLDOVA</w:t>
            </w:r>
          </w:p>
          <w:p w:rsidR="00E36640" w:rsidRPr="00A835CB" w:rsidRDefault="00E36640" w:rsidP="00787BAF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CONSILIUL  RAIONAL</w:t>
            </w:r>
          </w:p>
          <w:p w:rsidR="00E36640" w:rsidRPr="00A835CB" w:rsidRDefault="00E36640" w:rsidP="00787B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ÎNGEREI</w:t>
            </w:r>
          </w:p>
          <w:p w:rsidR="00E36640" w:rsidRPr="00A835CB" w:rsidRDefault="00E36640" w:rsidP="00787B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40" w:rsidRPr="00A835CB" w:rsidRDefault="00E36640" w:rsidP="00787B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8D66789" wp14:editId="444EAD5D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6640" w:rsidRPr="00A835CB" w:rsidRDefault="00E36640" w:rsidP="00787B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5DA446" wp14:editId="3873E2F4">
                  <wp:extent cx="561975" cy="7132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28" cy="7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640" w:rsidRPr="00A835CB" w:rsidRDefault="00E36640" w:rsidP="00787BAF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E36640" w:rsidRPr="00A835CB" w:rsidRDefault="00E36640" w:rsidP="00787BA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36640" w:rsidRPr="004F0195" w:rsidTr="00787BAF">
        <w:trPr>
          <w:trHeight w:val="289"/>
        </w:trPr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E36640" w:rsidRPr="00E36640" w:rsidRDefault="00E36640" w:rsidP="00787B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Direcția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Economie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Atragerea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Investițiilor</w:t>
            </w:r>
            <w:proofErr w:type="spellEnd"/>
          </w:p>
        </w:tc>
      </w:tr>
    </w:tbl>
    <w:p w:rsidR="00185CB1" w:rsidRPr="00E36640" w:rsidRDefault="00185CB1" w:rsidP="00E3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6640" w:rsidRDefault="00E36640" w:rsidP="00E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E36640">
        <w:rPr>
          <w:rFonts w:ascii="Times New Roman" w:eastAsia="Times New Roman" w:hAnsi="Times New Roman" w:cs="Times New Roman"/>
          <w:b/>
          <w:lang w:val="en-US" w:eastAsia="ru-RU"/>
        </w:rPr>
        <w:t>NOTĂ INFORMATIVĂ</w:t>
      </w:r>
    </w:p>
    <w:p w:rsidR="00185CB1" w:rsidRPr="00E36640" w:rsidRDefault="00185CB1" w:rsidP="00E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85CB1" w:rsidRDefault="00E36640" w:rsidP="00E36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3664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inițierea procedurii de elaborare a Strategiei de </w:t>
      </w:r>
    </w:p>
    <w:p w:rsidR="00185CB1" w:rsidRDefault="00E36640" w:rsidP="00E36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3664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dezvoltare socio-economică a Raionului Sîngerei pentru </w:t>
      </w:r>
    </w:p>
    <w:p w:rsidR="00E36640" w:rsidRPr="00E36640" w:rsidRDefault="00185CB1" w:rsidP="00E36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perioada anilor 2021-2028</w:t>
      </w:r>
    </w:p>
    <w:p w:rsidR="00E36640" w:rsidRPr="00E36640" w:rsidRDefault="00E36640" w:rsidP="00E36640">
      <w:pPr>
        <w:spacing w:after="0" w:line="240" w:lineRule="auto"/>
        <w:ind w:left="900" w:hanging="19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2"/>
      </w:tblGrid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tabs>
                <w:tab w:val="left" w:pos="284"/>
                <w:tab w:val="left" w:pos="119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5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autorului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după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caz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participanţilor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</w:p>
        </w:tc>
      </w:tr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decizie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inițierea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procedurii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elaborare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Strategiei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socio-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economică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Sîngerei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2021-2028”,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elaborat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</w:t>
            </w:r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ț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ia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Atragerea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Investițiilor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tabs>
                <w:tab w:val="left" w:pos="884"/>
                <w:tab w:val="left" w:pos="119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Condiţiile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impus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act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finalităţile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urmărite</w:t>
            </w:r>
            <w:proofErr w:type="spellEnd"/>
          </w:p>
        </w:tc>
      </w:tr>
      <w:tr w:rsidR="00E36640" w:rsidRPr="004F0195" w:rsidTr="00916C5B">
        <w:trPr>
          <w:trHeight w:val="255"/>
        </w:trPr>
        <w:tc>
          <w:tcPr>
            <w:tcW w:w="5000" w:type="pct"/>
            <w:tcBorders>
              <w:bottom w:val="single" w:sz="4" w:space="0" w:color="auto"/>
            </w:tcBorders>
          </w:tcPr>
          <w:p w:rsidR="00E36640" w:rsidRPr="00E36640" w:rsidRDefault="00E36640" w:rsidP="00185CB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legătură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faptul</w:t>
            </w:r>
            <w:proofErr w:type="spellEnd"/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data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31.12.2020 </w:t>
            </w:r>
            <w:proofErr w:type="gram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expirat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termenul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executare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preved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erilor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Strategiei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socio–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2012-2020,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aprobată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decizia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Consiliului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raional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5/1 din data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25.10.2012,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necesar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nouă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Strategie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proofErr w:type="gram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socio</w:t>
            </w:r>
            <w:proofErr w:type="gram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ntru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perioada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anilor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2021–2028.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aceasta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</w:t>
            </w:r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ează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imagine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proprie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viitorului</w:t>
            </w:r>
            <w:proofErr w:type="spellEnd"/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elaborînd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pașii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propuși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funcție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resursele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disponibile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realizarea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scopurilor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propuse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precum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satisfacerea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interesului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general al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cetățenilor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Dezvoltarea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Sîngerei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reprezintă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participative</w:t>
            </w:r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membri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comunității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colaborează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stimula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tivitățile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economice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sociale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care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oferă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îmbunătățește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calitatea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vieți</w:t>
            </w:r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tuturor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locuitorilor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raionului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Sîngerei</w:t>
            </w:r>
            <w:proofErr w:type="spellEnd"/>
          </w:p>
        </w:tc>
      </w:tr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tabs>
                <w:tab w:val="left" w:pos="884"/>
                <w:tab w:val="left" w:pos="119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Principalele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prevederi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evidenţierea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elementelor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noi</w:t>
            </w:r>
            <w:proofErr w:type="spellEnd"/>
          </w:p>
        </w:tc>
      </w:tr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decizie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întocmit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temeiul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art. 53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art.</w:t>
            </w:r>
            <w:r w:rsidR="00185CB1" w:rsidRP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436 din 28.12.2006 „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administraţia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”, art.4 </w:t>
            </w:r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 435 din 28.12.2006 </w:t>
            </w:r>
            <w:proofErr w:type="gram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,,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proofErr w:type="gram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descentralizarea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administrativă</w:t>
            </w:r>
            <w:proofErr w:type="spellEnd"/>
            <w:r w:rsidR="00185C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</w:t>
            </w:r>
          </w:p>
        </w:tc>
      </w:tr>
      <w:tr w:rsidR="00E36640" w:rsidRPr="00E36640" w:rsidTr="00916C5B">
        <w:tc>
          <w:tcPr>
            <w:tcW w:w="5000" w:type="pct"/>
          </w:tcPr>
          <w:p w:rsidR="00E36640" w:rsidRPr="00E36640" w:rsidRDefault="00E36640" w:rsidP="00185CB1">
            <w:pPr>
              <w:tabs>
                <w:tab w:val="left" w:pos="884"/>
                <w:tab w:val="left" w:pos="119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Fundamentarea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economico-financiară</w:t>
            </w:r>
            <w:proofErr w:type="spellEnd"/>
          </w:p>
        </w:tc>
      </w:tr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prevede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alocarea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surselor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75000</w:t>
            </w:r>
            <w:proofErr w:type="gram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  <w:proofErr w:type="gram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lei.</w:t>
            </w:r>
          </w:p>
        </w:tc>
      </w:tr>
      <w:tr w:rsidR="00E36640" w:rsidRPr="004F0195" w:rsidTr="00916C5B">
        <w:tc>
          <w:tcPr>
            <w:tcW w:w="5000" w:type="pct"/>
          </w:tcPr>
          <w:p w:rsidR="00E36640" w:rsidRPr="00E36640" w:rsidRDefault="00E36640" w:rsidP="00185CB1">
            <w:pPr>
              <w:tabs>
                <w:tab w:val="left" w:pos="884"/>
                <w:tab w:val="left" w:pos="119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încorporare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actului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vigoare</w:t>
            </w:r>
            <w:proofErr w:type="spellEnd"/>
          </w:p>
        </w:tc>
      </w:tr>
      <w:tr w:rsidR="00E36640" w:rsidRPr="004F0195" w:rsidTr="00916C5B">
        <w:trPr>
          <w:trHeight w:val="223"/>
        </w:trPr>
        <w:tc>
          <w:tcPr>
            <w:tcW w:w="5000" w:type="pct"/>
          </w:tcPr>
          <w:p w:rsidR="00E36640" w:rsidRPr="00E36640" w:rsidRDefault="00E36640" w:rsidP="00185CB1">
            <w:pPr>
              <w:tabs>
                <w:tab w:val="left" w:pos="884"/>
                <w:tab w:val="left" w:pos="119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Prezentul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necesită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modificarea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unor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acte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normative </w:t>
            </w:r>
            <w:proofErr w:type="spellStart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noi</w:t>
            </w:r>
            <w:proofErr w:type="spellEnd"/>
            <w:r w:rsidRPr="00E366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E36640" w:rsidRPr="00E36640" w:rsidRDefault="00E36640" w:rsidP="00E36640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6640" w:rsidRPr="00E36640" w:rsidRDefault="00E36640" w:rsidP="00E36640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proofErr w:type="spellStart"/>
      <w:r w:rsidRPr="00E36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Întocmit</w:t>
      </w:r>
      <w:proofErr w:type="spellEnd"/>
    </w:p>
    <w:p w:rsidR="00E36640" w:rsidRPr="00E36640" w:rsidRDefault="00185CB1" w:rsidP="00185CB1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Direcția</w:t>
      </w:r>
      <w:proofErr w:type="spellEnd"/>
      <w:r w:rsidRPr="00233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E36640" w:rsidRPr="00E3664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Economie și Atragerea Investițiilor</w:t>
      </w:r>
    </w:p>
    <w:p w:rsidR="00E36640" w:rsidRPr="00E36640" w:rsidRDefault="00E36640" w:rsidP="00E36640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E36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Lilia CUCOȘ</w:t>
      </w:r>
    </w:p>
    <w:p w:rsidR="00E36640" w:rsidRPr="00E36640" w:rsidRDefault="00185CB1" w:rsidP="00E36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36640" w:rsidRPr="00E3664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_____________</w:t>
      </w:r>
    </w:p>
    <w:p w:rsidR="00E36640" w:rsidRDefault="00E36640" w:rsidP="00E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0195" w:rsidRDefault="004F0195" w:rsidP="00E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page" w:horzAnchor="margin" w:tblpY="3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4666"/>
      </w:tblGrid>
      <w:tr w:rsidR="00185CB1" w:rsidRPr="00A835CB" w:rsidTr="0023394A">
        <w:trPr>
          <w:trHeight w:val="1617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5CB1" w:rsidRDefault="00185CB1" w:rsidP="00787B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</w:p>
          <w:p w:rsidR="00185CB1" w:rsidRPr="00A835CB" w:rsidRDefault="00185CB1" w:rsidP="00787B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REPUBLICA  MOLDOVA</w:t>
            </w:r>
          </w:p>
          <w:p w:rsidR="00185CB1" w:rsidRPr="00A835CB" w:rsidRDefault="00185CB1" w:rsidP="00787B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185CB1" w:rsidRPr="00A835CB" w:rsidRDefault="00185CB1" w:rsidP="00787B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CONSILIUL  RAIONAL</w:t>
            </w:r>
          </w:p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85CB1" w:rsidRPr="00A835CB" w:rsidRDefault="00185CB1" w:rsidP="0078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F82CC" wp14:editId="6279A86B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CB1" w:rsidRPr="00A835CB" w:rsidRDefault="00185CB1" w:rsidP="0078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5CB1" w:rsidRDefault="00185CB1" w:rsidP="00787B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85CB1" w:rsidRPr="00A835CB" w:rsidRDefault="00185CB1" w:rsidP="00787BA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МОЛДОВА</w:t>
            </w:r>
          </w:p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СЫНДЖЕРЕЙСКИЙ</w:t>
            </w:r>
          </w:p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РАЙОННЫЙ СОВЕТ</w:t>
            </w:r>
          </w:p>
          <w:p w:rsidR="00185CB1" w:rsidRPr="00A835CB" w:rsidRDefault="00185CB1" w:rsidP="007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  <w:p w:rsidR="00185CB1" w:rsidRPr="00A835CB" w:rsidRDefault="00185CB1" w:rsidP="0078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185CB1" w:rsidRPr="0023394A" w:rsidRDefault="0023394A" w:rsidP="002339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394A">
        <w:rPr>
          <w:rFonts w:ascii="Times New Roman" w:hAnsi="Times New Roman" w:cs="Times New Roman"/>
          <w:b/>
          <w:sz w:val="24"/>
          <w:szCs w:val="24"/>
        </w:rPr>
        <w:t>Extras</w:t>
      </w:r>
      <w:proofErr w:type="spellEnd"/>
    </w:p>
    <w:p w:rsidR="00185CB1" w:rsidRPr="00A835CB" w:rsidRDefault="00185CB1" w:rsidP="0018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3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DECIZIE Nr.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1/10</w:t>
      </w:r>
    </w:p>
    <w:p w:rsidR="00185CB1" w:rsidRPr="00A835CB" w:rsidRDefault="00185CB1" w:rsidP="0018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83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</w:t>
      </w:r>
      <w:proofErr w:type="gramEnd"/>
      <w:r w:rsidRPr="00A83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martie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2021</w:t>
      </w:r>
    </w:p>
    <w:p w:rsidR="00185CB1" w:rsidRDefault="00185CB1" w:rsidP="0018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A83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</w:t>
      </w:r>
      <w:proofErr w:type="gramEnd"/>
      <w:r w:rsidRPr="00A83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A835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Sîngerei</w:t>
      </w:r>
      <w:proofErr w:type="spellEnd"/>
    </w:p>
    <w:p w:rsidR="00185CB1" w:rsidRPr="00E36640" w:rsidRDefault="00185CB1" w:rsidP="00E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5CB1" w:rsidRDefault="00185CB1" w:rsidP="00185C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3664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Cu privire la inițierea procedurii de elaborare a Strategiei de </w:t>
      </w:r>
    </w:p>
    <w:p w:rsidR="00185CB1" w:rsidRDefault="00185CB1" w:rsidP="00185C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E3664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dezvoltare socio-economică a Raionului Sîngerei pentru </w:t>
      </w:r>
    </w:p>
    <w:p w:rsidR="00185CB1" w:rsidRPr="00E36640" w:rsidRDefault="00185CB1" w:rsidP="00185C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perioada anilor 2021-2028</w:t>
      </w:r>
    </w:p>
    <w:p w:rsidR="00916C5B" w:rsidRDefault="00916C5B">
      <w:pPr>
        <w:rPr>
          <w:lang w:val="en-US"/>
        </w:rPr>
      </w:pPr>
    </w:p>
    <w:p w:rsidR="00185CB1" w:rsidRPr="00185CB1" w:rsidRDefault="00185CB1" w:rsidP="0023394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satisfacerii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 al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cetățenilor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precum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asigurării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bunei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colaborări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cu </w:t>
      </w:r>
      <w:proofErr w:type="spellStart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ățile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elaborarea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Stategiei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socio-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perioada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2021 - 2028  (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temeiul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art. 53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 </w:t>
      </w:r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54  al</w:t>
      </w:r>
      <w:proofErr w:type="gram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436/2006 „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administraţia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locală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art.4</w:t>
      </w:r>
      <w:proofErr w:type="gram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435/2006 </w:t>
      </w:r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,,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proofErr w:type="gram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descentralizarea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administrativă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’’,</w:t>
      </w:r>
    </w:p>
    <w:p w:rsidR="00185CB1" w:rsidRPr="00185CB1" w:rsidRDefault="00185CB1" w:rsidP="0023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85CB1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          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</w:p>
    <w:p w:rsidR="00185CB1" w:rsidRPr="00185CB1" w:rsidRDefault="00185CB1" w:rsidP="0023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185CB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DECIDE:</w:t>
      </w:r>
    </w:p>
    <w:p w:rsidR="00185CB1" w:rsidRPr="00185CB1" w:rsidRDefault="00185CB1" w:rsidP="0023394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85CB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 aprobă componența nominală a grupului de lucru </w:t>
      </w:r>
      <w:r w:rsidR="009C452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elaborarea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Strategiei     </w:t>
      </w:r>
    </w:p>
    <w:p w:rsidR="00185CB1" w:rsidRPr="00185CB1" w:rsidRDefault="00185CB1" w:rsidP="0023394A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raionului conform</w:t>
      </w:r>
      <w:r w:rsidR="009C452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anexei nr.1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185CB1" w:rsidRPr="00185CB1" w:rsidRDefault="00185CB1" w:rsidP="0023394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perioada elaborării Strategiei raionului se vor întruni și desfășura ședințe ale grupului de lucru îm</w:t>
      </w:r>
      <w:r w:rsidR="009C452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preună cu entitățile solicitate, câ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 și cu autoritățile publice locale.</w:t>
      </w:r>
    </w:p>
    <w:p w:rsidR="00185CB1" w:rsidRPr="00185CB1" w:rsidRDefault="00185CB1" w:rsidP="0023394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B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Autoritățile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cadrul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solicitarea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</w:t>
      </w:r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</w:t>
      </w:r>
      <w:proofErr w:type="spellEnd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informațiile</w:t>
      </w:r>
      <w:proofErr w:type="spellEnd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necesare</w:t>
      </w:r>
      <w:proofErr w:type="spellEnd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aferente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socio-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perioada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2021-2028</w:t>
      </w:r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85CB1" w:rsidRPr="00185CB1" w:rsidRDefault="00185CB1" w:rsidP="0023394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caz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eliberare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deținută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atribuțiile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acestuia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exercitate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desemnată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respectivă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85CB1" w:rsidRPr="00185CB1" w:rsidRDefault="00185CB1" w:rsidP="002339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Președintele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încheia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contract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achiziționare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serviciilor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dezvoltare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socio-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</w:t>
      </w:r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ului</w:t>
      </w:r>
      <w:proofErr w:type="spellEnd"/>
      <w:r w:rsid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2021 – 2028.</w:t>
      </w:r>
    </w:p>
    <w:p w:rsidR="00185CB1" w:rsidRPr="00185CB1" w:rsidRDefault="00185CB1" w:rsidP="002339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Finanțe</w:t>
      </w:r>
      <w:proofErr w:type="spellEnd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proofErr w:type="gram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identifica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sursa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finanțare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achitarea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surselor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financiare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prevăzute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prestarea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serviciilor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elaborare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85CB1" w:rsidRPr="00185CB1" w:rsidRDefault="00185CB1" w:rsidP="0023394A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Control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asupra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realizării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prezentei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pune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Comisiei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consultative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pentru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finanț</w:t>
      </w:r>
      <w:proofErr w:type="gram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</w:t>
      </w:r>
      <w:proofErr w:type="gram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buget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(dl I.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Cebotari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185CB1" w:rsidRPr="00185CB1" w:rsidRDefault="00185CB1" w:rsidP="0023394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5.</w:t>
      </w:r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decizie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poate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contestată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Judecătoria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Bălți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sediul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central str.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Hotinului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nr.43) 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30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zile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la data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comunicării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potrivit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prevederilor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Codul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Administrativ</w:t>
      </w:r>
      <w:proofErr w:type="spellEnd"/>
      <w:r w:rsidRPr="00185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al  RM nr.116/2018.</w:t>
      </w:r>
    </w:p>
    <w:p w:rsidR="0023394A" w:rsidRDefault="00185CB1" w:rsidP="00185CB1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85CB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="00D46B3E" w:rsidRPr="00233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185CB1" w:rsidRPr="0043064E" w:rsidRDefault="0023394A" w:rsidP="00185CB1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Preşedintele</w:t>
      </w:r>
      <w:proofErr w:type="spellEnd"/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şedinţei</w:t>
      </w:r>
      <w:proofErr w:type="spellEnd"/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46B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r w:rsidR="00185CB1" w:rsidRPr="004306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ROȘCA Ion</w:t>
      </w:r>
    </w:p>
    <w:p w:rsidR="00185CB1" w:rsidRPr="00331FFA" w:rsidRDefault="00185CB1" w:rsidP="00185CB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185CB1" w:rsidRPr="00331FFA" w:rsidRDefault="00185CB1" w:rsidP="00185C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 xml:space="preserve"> </w:t>
      </w:r>
      <w:r w:rsidRPr="00331FF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CONTRASEMNAT: </w:t>
      </w:r>
    </w:p>
    <w:p w:rsidR="00185CB1" w:rsidRPr="00331FFA" w:rsidRDefault="00185CB1" w:rsidP="00185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</w:t>
      </w:r>
      <w:proofErr w:type="spellEnd"/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</w:t>
      </w:r>
    </w:p>
    <w:p w:rsidR="00185CB1" w:rsidRPr="00331FFA" w:rsidRDefault="00185CB1" w:rsidP="00185CB1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  <w:r w:rsidRPr="00D63F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onsiliului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</w:t>
      </w:r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TABARCEA </w:t>
      </w:r>
      <w:proofErr w:type="spellStart"/>
      <w:r w:rsidRPr="00331F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Vitalie</w:t>
      </w:r>
      <w:proofErr w:type="spellEnd"/>
    </w:p>
    <w:p w:rsidR="00185CB1" w:rsidRPr="00F624CC" w:rsidRDefault="00185CB1" w:rsidP="00185CB1">
      <w:pPr>
        <w:rPr>
          <w:lang w:val="en-US"/>
        </w:rPr>
      </w:pPr>
    </w:p>
    <w:p w:rsidR="0023394A" w:rsidRPr="004F0195" w:rsidRDefault="0023394A" w:rsidP="0023394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gramStart"/>
      <w:r w:rsidRPr="004F01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Conform</w:t>
      </w:r>
      <w:proofErr w:type="gramEnd"/>
      <w:r w:rsidRPr="004F01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F01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originalului</w:t>
      </w:r>
      <w:proofErr w:type="spellEnd"/>
      <w:r w:rsidRPr="004F019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:</w:t>
      </w:r>
    </w:p>
    <w:p w:rsidR="0023394A" w:rsidRPr="004F0195" w:rsidRDefault="0023394A" w:rsidP="002339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al</w:t>
      </w:r>
    </w:p>
    <w:p w:rsidR="0023394A" w:rsidRPr="0023394A" w:rsidRDefault="0023394A" w:rsidP="0023394A">
      <w:pPr>
        <w:tabs>
          <w:tab w:val="left" w:pos="2835"/>
          <w:tab w:val="left" w:pos="2970"/>
          <w:tab w:val="left" w:pos="3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</w:t>
      </w:r>
      <w:proofErr w:type="spellStart"/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raional</w:t>
      </w:r>
      <w:proofErr w:type="spellEnd"/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4F0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233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TABARCEA</w:t>
      </w:r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Vitalie</w:t>
      </w:r>
      <w:proofErr w:type="spellEnd"/>
      <w:r w:rsidRPr="0023394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23394A" w:rsidRPr="0023394A" w:rsidRDefault="0023394A" w:rsidP="002339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val="en-US" w:eastAsia="ru-RU"/>
        </w:rPr>
      </w:pPr>
    </w:p>
    <w:p w:rsidR="0023394A" w:rsidRDefault="0023394A" w:rsidP="00233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452A" w:rsidRPr="009C452A" w:rsidRDefault="009C452A" w:rsidP="009C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Anexa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nr. 1</w:t>
      </w:r>
    </w:p>
    <w:p w:rsidR="009C452A" w:rsidRPr="009C452A" w:rsidRDefault="009C452A" w:rsidP="009C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</w:t>
      </w:r>
      <w:proofErr w:type="gram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Decizia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raionului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9C452A" w:rsidRPr="0023394A" w:rsidRDefault="009C452A" w:rsidP="009C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233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nr.1/10</w:t>
      </w:r>
      <w:proofErr w:type="gramEnd"/>
      <w:r w:rsidRPr="00233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din 23.03.2021</w:t>
      </w:r>
    </w:p>
    <w:p w:rsidR="009C452A" w:rsidRPr="009C452A" w:rsidRDefault="009C452A" w:rsidP="009C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452A" w:rsidRPr="009C452A" w:rsidRDefault="009C452A" w:rsidP="009C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452A" w:rsidRPr="009C452A" w:rsidRDefault="009C452A" w:rsidP="009C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COMPONENȚA</w:t>
      </w:r>
    </w:p>
    <w:p w:rsidR="009C452A" w:rsidRPr="009C452A" w:rsidRDefault="001E2E43" w:rsidP="009C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grupului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lucru</w:t>
      </w:r>
      <w:proofErr w:type="spellEnd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,,</w:t>
      </w:r>
      <w:proofErr w:type="spellStart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Economie</w:t>
      </w:r>
      <w:proofErr w:type="spellEnd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finanțe</w:t>
      </w:r>
      <w:proofErr w:type="spellEnd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agricultură</w:t>
      </w:r>
      <w:proofErr w:type="spellEnd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infrastructură</w:t>
      </w:r>
      <w:proofErr w:type="spellEnd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</w:p>
    <w:p w:rsidR="009C452A" w:rsidRPr="009C452A" w:rsidRDefault="009C452A" w:rsidP="009C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educație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cultură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sport,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turism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servicii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sociale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medicină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’’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452A" w:rsidRPr="009C452A" w:rsidRDefault="009C452A" w:rsidP="001E2E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Corcodel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Grigore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președintele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președinte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9C452A" w:rsidRPr="009C452A" w:rsidRDefault="009C452A" w:rsidP="001E2E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Erimei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Iulian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vicepreședinte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vicepreședinte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76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Cuco</w:t>
      </w:r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Lilia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-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DEAE,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secretarul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lucru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responsabil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generalizarea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prezentarea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datelor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experțiii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elaborarea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Strategiei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C452A" w:rsidRPr="009C452A" w:rsidRDefault="009C452A" w:rsidP="001E2E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Membrii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Bîrsanu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Ion</w:t>
      </w:r>
      <w:proofErr w:type="gram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vicepreședinte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Tutunaru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Tudor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vicepreședinte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Banaru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Octavian</w:t>
      </w:r>
      <w:proofErr w:type="gram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Finanțe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erbușca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Vera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Atragerea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Investițiilor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Donțov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Aliona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Atragerea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Investițiilor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Crișaviț</w:t>
      </w:r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Svetlana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Atragerea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Investiții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Harabagiu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Ion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ricultură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Cadastru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Urbanism;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Gîscă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Anatolie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arhitect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Ț</w:t>
      </w:r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îbîrnă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Vasile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Construcții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Gospodărie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Comunală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Drumuri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Simonov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Minodora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Construcții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Gospodărie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Comunală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Drumuri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Pădureac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Ana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Comerț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filiala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Bălți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Șargu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Incubatorul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Afaceri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Parnov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Maria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Educație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Valeriu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Onceanu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Viorel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specialist principal,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Sport;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Luchian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Olesea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Centrului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Tineret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Galus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Ion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IMSP “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Spitalul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Tartacovschi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Eleonora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IMSP  “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Sănătate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Bulat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Constantin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director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ÎM “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Stomatologic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Bajura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Maria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Direcția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Asistență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Protecția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Tabarcea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Donos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Teodor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–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Juridic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Resurse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Umane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Tronciu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Eduard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Inspectoratul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Poliție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Balea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Gheorghe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IMSP “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Sănatate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Bălți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)”;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Locoman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Tatiana       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șef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Statistică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Luca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Vasile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Fililalei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Bălți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Sîngerei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Orlovschi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Ivan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–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Filialei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 “Red-Nord”;</w:t>
      </w:r>
    </w:p>
    <w:p w:rsidR="009C452A" w:rsidRPr="009C452A" w:rsidRDefault="00BD35B9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Miha</w:t>
      </w:r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liuc</w:t>
      </w:r>
      <w:proofErr w:type="spellEnd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9C452A"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Sergiu</w:t>
      </w:r>
      <w:proofErr w:type="spellEnd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– </w:t>
      </w:r>
      <w:proofErr w:type="spellStart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Secției</w:t>
      </w:r>
      <w:proofErr w:type="spellEnd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Situați</w:t>
      </w:r>
      <w:proofErr w:type="spellEnd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Excepționale</w:t>
      </w:r>
      <w:proofErr w:type="spellEnd"/>
      <w:r w:rsidR="009C452A"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Dumbravă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Ecaterina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consilier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Cazacu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Gheorghe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consilier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23394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Cijevschi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Gheorghe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-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consilier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raional</w:t>
      </w:r>
      <w:proofErr w:type="spellEnd"/>
      <w:r w:rsidRPr="00233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Reprezentanți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ai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Întreprinderilor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Mici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și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Mijlocii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 din </w:t>
      </w:r>
      <w:proofErr w:type="spellStart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raion</w:t>
      </w:r>
      <w:proofErr w:type="spellEnd"/>
      <w:r w:rsidRPr="009C4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 xml:space="preserve">: 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Tofan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Gherasim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domeniul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Agricultur</w:t>
      </w:r>
      <w:r w:rsidR="00D46B3E" w:rsidRPr="00D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D46B3E" w:rsidRPr="00D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Bejenari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Vasile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(SRL “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Gelibert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”</w:t>
      </w:r>
      <w:proofErr w:type="gram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-</w:t>
      </w:r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domeniul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Industriei</w:t>
      </w:r>
      <w:proofErr w:type="spellEnd"/>
      <w:r w:rsidR="00D46B3E" w:rsidRPr="00D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C452A" w:rsidRPr="009C452A" w:rsidRDefault="009C452A" w:rsidP="001E2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Iurcu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Ana (ÎI “</w:t>
      </w:r>
      <w:proofErr w:type="spellStart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Iurcu</w:t>
      </w:r>
      <w:proofErr w:type="spellEnd"/>
      <w:r w:rsidRPr="009C45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Ana”)          </w:t>
      </w:r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reprezentant</w:t>
      </w:r>
      <w:proofErr w:type="spellEnd"/>
      <w:proofErr w:type="gram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din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domeniul</w:t>
      </w:r>
      <w:proofErr w:type="spellEnd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45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Comerțului</w:t>
      </w:r>
      <w:proofErr w:type="spellEnd"/>
      <w:r w:rsidR="00D46B3E" w:rsidRPr="00D46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C452A" w:rsidRPr="009C452A" w:rsidRDefault="009C452A" w:rsidP="009C4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9C452A" w:rsidRPr="009C452A" w:rsidSect="00185C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C1E"/>
    <w:multiLevelType w:val="multilevel"/>
    <w:tmpl w:val="0598DA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40"/>
    <w:rsid w:val="00185CB1"/>
    <w:rsid w:val="001E2E43"/>
    <w:rsid w:val="0023394A"/>
    <w:rsid w:val="004F0195"/>
    <w:rsid w:val="00916C5B"/>
    <w:rsid w:val="009C452A"/>
    <w:rsid w:val="00B93BBA"/>
    <w:rsid w:val="00BD35B9"/>
    <w:rsid w:val="00D46B3E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3</cp:revision>
  <cp:lastPrinted>2021-03-29T05:32:00Z</cp:lastPrinted>
  <dcterms:created xsi:type="dcterms:W3CDTF">2021-03-29T05:34:00Z</dcterms:created>
  <dcterms:modified xsi:type="dcterms:W3CDTF">2021-03-29T13:29:00Z</dcterms:modified>
</cp:coreProperties>
</file>