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00"/>
        <w:gridCol w:w="2167"/>
      </w:tblGrid>
      <w:tr w:rsidR="005372DE" w:rsidRPr="00523E18" w:rsidTr="00805867">
        <w:trPr>
          <w:trHeight w:val="197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2DE" w:rsidRPr="00523E18" w:rsidRDefault="005372DE" w:rsidP="00805867">
            <w:pPr>
              <w:jc w:val="center"/>
              <w:rPr>
                <w:b/>
                <w:lang w:val="en-US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BCB3DEA" wp14:editId="7F12FB6B">
                  <wp:simplePos x="0" y="0"/>
                  <wp:positionH relativeFrom="margin">
                    <wp:posOffset>286385</wp:posOffset>
                  </wp:positionH>
                  <wp:positionV relativeFrom="margin">
                    <wp:posOffset>158115</wp:posOffset>
                  </wp:positionV>
                  <wp:extent cx="569595" cy="68961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72DE" w:rsidRPr="00523E18" w:rsidRDefault="005372DE" w:rsidP="00805867">
            <w:pPr>
              <w:rPr>
                <w:lang w:val="en-US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2DE" w:rsidRPr="00523E18" w:rsidRDefault="005372DE" w:rsidP="00805867">
            <w:pPr>
              <w:rPr>
                <w:lang w:val="en-US"/>
              </w:rPr>
            </w:pPr>
          </w:p>
          <w:p w:rsidR="005372DE" w:rsidRPr="00523E18" w:rsidRDefault="005372DE" w:rsidP="00805867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REPUBLICA  MOLDOVA</w:t>
            </w:r>
          </w:p>
          <w:p w:rsidR="005372DE" w:rsidRPr="00523E18" w:rsidRDefault="005372DE" w:rsidP="00805867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</w:p>
          <w:p w:rsidR="005372DE" w:rsidRPr="00523E18" w:rsidRDefault="005372DE" w:rsidP="00805867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CONSILIUL  RAIONAL</w:t>
            </w:r>
          </w:p>
          <w:p w:rsidR="005372DE" w:rsidRPr="00523E18" w:rsidRDefault="005372DE" w:rsidP="00805867">
            <w:pPr>
              <w:jc w:val="center"/>
              <w:rPr>
                <w:b/>
                <w:lang w:val="ro-RO"/>
              </w:rPr>
            </w:pPr>
            <w:r w:rsidRPr="00523E18">
              <w:rPr>
                <w:b/>
                <w:lang w:val="it-IT"/>
              </w:rPr>
              <w:t>S</w:t>
            </w:r>
            <w:r w:rsidRPr="00523E18">
              <w:rPr>
                <w:b/>
                <w:lang w:val="ro-RO"/>
              </w:rPr>
              <w:t>ÎNGEREI</w:t>
            </w:r>
          </w:p>
          <w:p w:rsidR="005372DE" w:rsidRPr="00523E18" w:rsidRDefault="005372DE" w:rsidP="00805867">
            <w:pPr>
              <w:jc w:val="center"/>
              <w:rPr>
                <w:b/>
                <w:lang w:val="ro-RO"/>
              </w:rPr>
            </w:pPr>
          </w:p>
          <w:p w:rsidR="005372DE" w:rsidRPr="00523E18" w:rsidRDefault="005372DE" w:rsidP="00805867">
            <w:pPr>
              <w:jc w:val="center"/>
              <w:rPr>
                <w:lang w:val="it-IT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2DE" w:rsidRPr="00523E18" w:rsidRDefault="005372DE" w:rsidP="00805867">
            <w:pPr>
              <w:jc w:val="center"/>
              <w:rPr>
                <w:lang w:val="it-IT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FDD23C" wp14:editId="53773BDC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72DE" w:rsidRPr="00523E18" w:rsidRDefault="005372DE" w:rsidP="00805867">
            <w:pPr>
              <w:jc w:val="center"/>
              <w:rPr>
                <w:b/>
                <w:lang w:val="en-US"/>
              </w:rPr>
            </w:pPr>
            <w:r w:rsidRPr="00523E18">
              <w:rPr>
                <w:b/>
                <w:noProof/>
              </w:rPr>
              <w:drawing>
                <wp:inline distT="0" distB="0" distL="0" distR="0" wp14:anchorId="20404EB3" wp14:editId="5E17F275">
                  <wp:extent cx="609600" cy="773723"/>
                  <wp:effectExtent l="0" t="0" r="0" b="762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80" cy="7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2DE" w:rsidRPr="00523E18" w:rsidRDefault="005372DE" w:rsidP="00805867">
            <w:pPr>
              <w:rPr>
                <w:lang w:val="en-US"/>
              </w:rPr>
            </w:pPr>
          </w:p>
          <w:p w:rsidR="005372DE" w:rsidRPr="00523E18" w:rsidRDefault="005372DE" w:rsidP="00805867">
            <w:pPr>
              <w:jc w:val="right"/>
              <w:rPr>
                <w:lang w:val="en-US"/>
              </w:rPr>
            </w:pPr>
          </w:p>
        </w:tc>
      </w:tr>
      <w:tr w:rsidR="005372DE" w:rsidRPr="00BA2F4E" w:rsidTr="00805867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5372DE" w:rsidRPr="00A50CC2" w:rsidRDefault="005372DE" w:rsidP="00805867">
            <w:pPr>
              <w:rPr>
                <w:b/>
                <w:lang w:val="en-US"/>
              </w:rPr>
            </w:pPr>
            <w:proofErr w:type="spellStart"/>
            <w:r w:rsidRPr="00A50CC2">
              <w:rPr>
                <w:b/>
                <w:lang w:val="en-US"/>
              </w:rPr>
              <w:t>Direcția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Asistență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Socială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și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Protecție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Familiei</w:t>
            </w:r>
            <w:proofErr w:type="spellEnd"/>
          </w:p>
        </w:tc>
      </w:tr>
    </w:tbl>
    <w:p w:rsidR="005372DE" w:rsidRDefault="005372DE" w:rsidP="005372DE">
      <w:pPr>
        <w:tabs>
          <w:tab w:val="left" w:pos="3375"/>
          <w:tab w:val="center" w:pos="4860"/>
        </w:tabs>
        <w:rPr>
          <w:b/>
          <w:lang w:val="ro-RO"/>
        </w:rPr>
      </w:pPr>
    </w:p>
    <w:p w:rsidR="005372DE" w:rsidRPr="00DB72E7" w:rsidRDefault="005372DE" w:rsidP="005372DE">
      <w:pPr>
        <w:jc w:val="center"/>
        <w:rPr>
          <w:sz w:val="16"/>
          <w:szCs w:val="16"/>
          <w:lang w:val="it-IT"/>
        </w:rPr>
      </w:pPr>
    </w:p>
    <w:p w:rsidR="005372DE" w:rsidRPr="00A50CC2" w:rsidRDefault="005372DE" w:rsidP="005372DE">
      <w:pPr>
        <w:rPr>
          <w:lang w:val="en-US"/>
        </w:rPr>
      </w:pPr>
    </w:p>
    <w:p w:rsidR="005372DE" w:rsidRDefault="005372DE" w:rsidP="005372DE">
      <w:pPr>
        <w:jc w:val="center"/>
        <w:rPr>
          <w:b/>
          <w:lang w:val="ro-RO"/>
        </w:rPr>
      </w:pPr>
      <w:r w:rsidRPr="00EB1582">
        <w:rPr>
          <w:b/>
          <w:lang w:val="ro-RO"/>
        </w:rPr>
        <w:t xml:space="preserve">NOTA INFORMATIVĂ </w:t>
      </w:r>
    </w:p>
    <w:p w:rsidR="005372DE" w:rsidRPr="00EB1582" w:rsidRDefault="005372DE" w:rsidP="005372DE">
      <w:pPr>
        <w:jc w:val="center"/>
        <w:rPr>
          <w:b/>
          <w:lang w:val="ro-RO"/>
        </w:rPr>
      </w:pPr>
    </w:p>
    <w:p w:rsidR="005372DE" w:rsidRDefault="005372DE" w:rsidP="005372DE">
      <w:pPr>
        <w:rPr>
          <w:b/>
          <w:lang w:val="ro-RO"/>
        </w:rPr>
      </w:pPr>
      <w:r>
        <w:rPr>
          <w:b/>
          <w:lang w:val="ro-RO"/>
        </w:rPr>
        <w:t>Cu privire la modificarea Anexei nr. 3</w:t>
      </w:r>
    </w:p>
    <w:p w:rsidR="005372DE" w:rsidRDefault="005372DE" w:rsidP="005372DE">
      <w:pPr>
        <w:rPr>
          <w:b/>
          <w:lang w:val="ro-RO"/>
        </w:rPr>
      </w:pPr>
      <w:r>
        <w:rPr>
          <w:b/>
          <w:lang w:val="ro-RO"/>
        </w:rPr>
        <w:t xml:space="preserve">a  Deciziei  nr. 2/12 din 14.04.2016 </w:t>
      </w:r>
    </w:p>
    <w:p w:rsidR="005372DE" w:rsidRPr="0054257F" w:rsidRDefault="005372DE" w:rsidP="005372DE">
      <w:pPr>
        <w:rPr>
          <w:b/>
          <w:lang w:val="ro-RO"/>
        </w:rPr>
      </w:pPr>
      <w:r w:rsidRPr="0054257F">
        <w:rPr>
          <w:b/>
          <w:lang w:val="ro-RO"/>
        </w:rPr>
        <w:t>privind aprobarea Regulamentului de organizare și funcționare, structurii</w:t>
      </w:r>
    </w:p>
    <w:p w:rsidR="005372DE" w:rsidRPr="0054257F" w:rsidRDefault="005372DE" w:rsidP="005372DE">
      <w:pPr>
        <w:rPr>
          <w:b/>
          <w:lang w:val="ro-RO"/>
        </w:rPr>
      </w:pPr>
      <w:r w:rsidRPr="0054257F">
        <w:rPr>
          <w:b/>
          <w:lang w:val="ro-RO"/>
        </w:rPr>
        <w:t xml:space="preserve"> și statelor de personal ale Direcției Asistență Socială și Protecție a Familiei</w:t>
      </w:r>
    </w:p>
    <w:p w:rsidR="005372DE" w:rsidRPr="00B84209" w:rsidRDefault="005372DE" w:rsidP="005372DE">
      <w:pPr>
        <w:tabs>
          <w:tab w:val="left" w:pos="1110"/>
          <w:tab w:val="center" w:pos="4860"/>
        </w:tabs>
        <w:rPr>
          <w:b/>
          <w:sz w:val="16"/>
          <w:szCs w:val="16"/>
          <w:lang w:val="ro-RO"/>
        </w:rPr>
      </w:pPr>
    </w:p>
    <w:tbl>
      <w:tblPr>
        <w:tblW w:w="557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758"/>
        <w:gridCol w:w="1405"/>
        <w:gridCol w:w="236"/>
        <w:gridCol w:w="3969"/>
        <w:gridCol w:w="63"/>
      </w:tblGrid>
      <w:tr w:rsidR="005372DE" w:rsidRPr="00BA2F4E" w:rsidTr="00805867">
        <w:trPr>
          <w:gridAfter w:val="1"/>
          <w:wAfter w:w="31" w:type="pct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D44099" w:rsidRDefault="005372DE" w:rsidP="0080586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en-US" w:eastAsia="en-US"/>
              </w:rPr>
            </w:pPr>
            <w:proofErr w:type="spellStart"/>
            <w:r w:rsidRPr="00D44099">
              <w:rPr>
                <w:lang w:val="en-US"/>
              </w:rPr>
              <w:t>Denumirea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autorului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şi</w:t>
            </w:r>
            <w:proofErr w:type="spellEnd"/>
            <w:r w:rsidRPr="00D44099">
              <w:rPr>
                <w:lang w:val="en-US"/>
              </w:rPr>
              <w:t xml:space="preserve">, </w:t>
            </w:r>
            <w:proofErr w:type="spellStart"/>
            <w:r w:rsidRPr="00D44099">
              <w:rPr>
                <w:lang w:val="en-US"/>
              </w:rPr>
              <w:t>după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caz</w:t>
            </w:r>
            <w:proofErr w:type="spellEnd"/>
            <w:r w:rsidRPr="00D44099">
              <w:rPr>
                <w:lang w:val="en-US"/>
              </w:rPr>
              <w:t xml:space="preserve">, a </w:t>
            </w:r>
            <w:proofErr w:type="spellStart"/>
            <w:r w:rsidRPr="00D44099">
              <w:rPr>
                <w:lang w:val="en-US"/>
              </w:rPr>
              <w:t>participanţilor</w:t>
            </w:r>
            <w:proofErr w:type="spellEnd"/>
            <w:r w:rsidRPr="00D44099">
              <w:rPr>
                <w:lang w:val="en-US"/>
              </w:rPr>
              <w:t xml:space="preserve"> la </w:t>
            </w:r>
            <w:proofErr w:type="spellStart"/>
            <w:r w:rsidRPr="00D44099">
              <w:rPr>
                <w:lang w:val="en-US"/>
              </w:rPr>
              <w:t>elaborarea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proiectului</w:t>
            </w:r>
            <w:proofErr w:type="spellEnd"/>
          </w:p>
        </w:tc>
      </w:tr>
      <w:tr w:rsidR="005372DE" w:rsidRPr="00BA2F4E" w:rsidTr="00805867">
        <w:trPr>
          <w:gridAfter w:val="1"/>
          <w:wAfter w:w="31" w:type="pct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BA2F4E" w:rsidRDefault="005372DE" w:rsidP="0080586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ro-RO"/>
              </w:rPr>
              <w:t xml:space="preserve">      </w:t>
            </w:r>
            <w:r w:rsidRPr="00BA2F4E">
              <w:rPr>
                <w:sz w:val="22"/>
                <w:szCs w:val="22"/>
                <w:lang w:val="ro-RO"/>
              </w:rPr>
              <w:t>Proiectul de decizie este elaborat în cadrul  Direcției Asistență Socială și Protecție a Familiei, parte componentă a consiliului raional Sîngerei.</w:t>
            </w:r>
          </w:p>
        </w:tc>
      </w:tr>
      <w:tr w:rsidR="005372DE" w:rsidRPr="00BA2F4E" w:rsidTr="00805867">
        <w:trPr>
          <w:gridAfter w:val="1"/>
          <w:wAfter w:w="31" w:type="pct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D44099" w:rsidRDefault="005372DE" w:rsidP="00805867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 w:rsidRPr="00D44099">
              <w:rPr>
                <w:lang w:val="en-US"/>
              </w:rPr>
              <w:t xml:space="preserve">2. </w:t>
            </w:r>
            <w:proofErr w:type="spellStart"/>
            <w:r w:rsidRPr="00D44099">
              <w:rPr>
                <w:lang w:val="en-US"/>
              </w:rPr>
              <w:t>Condiţiile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ce</w:t>
            </w:r>
            <w:proofErr w:type="spellEnd"/>
            <w:r w:rsidRPr="00D44099">
              <w:rPr>
                <w:lang w:val="en-US"/>
              </w:rPr>
              <w:t xml:space="preserve"> au </w:t>
            </w:r>
            <w:proofErr w:type="spellStart"/>
            <w:r w:rsidRPr="00D44099">
              <w:rPr>
                <w:lang w:val="en-US"/>
              </w:rPr>
              <w:t>impus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elaborarea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proiectului</w:t>
            </w:r>
            <w:proofErr w:type="spellEnd"/>
            <w:r w:rsidRPr="00D44099">
              <w:rPr>
                <w:lang w:val="en-US"/>
              </w:rPr>
              <w:t xml:space="preserve"> de act </w:t>
            </w:r>
            <w:proofErr w:type="spellStart"/>
            <w:r w:rsidRPr="00D44099">
              <w:rPr>
                <w:lang w:val="en-US"/>
              </w:rPr>
              <w:t>normativ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şi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finalităţile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urmărite</w:t>
            </w:r>
            <w:proofErr w:type="spellEnd"/>
          </w:p>
        </w:tc>
      </w:tr>
      <w:tr w:rsidR="005372DE" w:rsidRPr="00BA2F4E" w:rsidTr="00805867">
        <w:trPr>
          <w:gridAfter w:val="1"/>
          <w:wAfter w:w="31" w:type="pct"/>
          <w:trHeight w:val="255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BA2F4E" w:rsidRDefault="005372DE" w:rsidP="0080586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Pr="00BA2F4E">
              <w:rPr>
                <w:sz w:val="22"/>
                <w:szCs w:val="22"/>
                <w:lang w:val="ro-RO"/>
              </w:rPr>
              <w:t>Scopul proiectului de decizie  este a aproba modificările în  anexa nr. 3  a Deciziei Consiliului raional nr. 2/12 din 14.04.2016 Privind aprobarea Regulamentului de organizare și funcționare, structurii și statelor de personal ale Direcției Asistență Socială și Protecție a Familiei.</w:t>
            </w:r>
          </w:p>
          <w:p w:rsidR="005372DE" w:rsidRPr="00BA2F4E" w:rsidRDefault="005372DE" w:rsidP="00805867">
            <w:pPr>
              <w:jc w:val="both"/>
              <w:rPr>
                <w:sz w:val="22"/>
                <w:szCs w:val="22"/>
                <w:lang w:val="ro-RO"/>
              </w:rPr>
            </w:pPr>
            <w:r w:rsidRPr="00BA2F4E">
              <w:rPr>
                <w:sz w:val="22"/>
                <w:szCs w:val="22"/>
                <w:lang w:val="ro-RO"/>
              </w:rPr>
              <w:t xml:space="preserve">     În baza recomandărilor Inspecției de Acreditare a serviciilor sociale   din octombrie-noiembrie 2019, este necesar de a institui funcția de asistent social (1,0 unități) și șef de serviciu (0,5 unități) în cadrul Serviciu social „Asistență parentală profesionistă”. </w:t>
            </w:r>
          </w:p>
          <w:p w:rsidR="005372DE" w:rsidRPr="00BA2F4E" w:rsidRDefault="005372DE" w:rsidP="00805867">
            <w:pPr>
              <w:jc w:val="both"/>
              <w:rPr>
                <w:sz w:val="22"/>
                <w:szCs w:val="22"/>
                <w:lang w:val="ro-RO"/>
              </w:rPr>
            </w:pPr>
            <w:r w:rsidRPr="00BA2F4E">
              <w:rPr>
                <w:sz w:val="22"/>
                <w:szCs w:val="22"/>
                <w:lang w:val="ro-RO"/>
              </w:rPr>
              <w:t xml:space="preserve">       În scopul asigurării necesității a 4 instituții din subordine, este necesar de a institui funcția de electrician (0,5 unități) la Azilul pentru persoane în etate și persoane cu dizabilități „Sf.Gheorghe”.  Funcțiile date vor fi instituite în baza funcțiilor la moment vacante: 0,5 unități funcția de arhivar în cadrul DASPF,  0,5 unități a funcției de psiholog, 0,5 unități a funcției de șofer și 0,5 unități a funcției de lăcătuș la Azilul pentru persoane în etate și persoane cu dizabilități „Sf.Gheorghe”.</w:t>
            </w:r>
          </w:p>
          <w:p w:rsidR="005372DE" w:rsidRPr="00BA2F4E" w:rsidRDefault="005372DE" w:rsidP="00805867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BA2F4E">
              <w:rPr>
                <w:sz w:val="22"/>
                <w:szCs w:val="22"/>
                <w:lang w:val="ro-RO"/>
              </w:rPr>
              <w:t xml:space="preserve">       În conformitate cu prevederile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Ordinului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Ministerului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Sănătății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Muncii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Protecției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Sociale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nr.448 din 07.05.2020 Cu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privire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modificarea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ordinului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nr.07 din 03.01.2020 cu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privire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aprobarea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limitelor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plafoanelor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finanțarea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pachetului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servicii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sociale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anul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2020,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autoritățile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publice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locale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nivelul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doilea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are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competența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de a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asigura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dezvoltarea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Serviciul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social „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Asistență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personală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”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privind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instituirea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unităților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suplimentare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asistenți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personali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-182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unități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,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respectiv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numărul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unități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suplimentare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șef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serviciu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-3,5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unități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:rsidR="005372DE" w:rsidRPr="00BA2F4E" w:rsidRDefault="005372DE" w:rsidP="00805867">
            <w:pPr>
              <w:pStyle w:val="3"/>
              <w:spacing w:line="276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BA2F4E">
              <w:rPr>
                <w:rFonts w:ascii="Times New Roman" w:hAnsi="Times New Roman"/>
                <w:lang w:val="ro-RO"/>
              </w:rPr>
              <w:t xml:space="preserve">      Se propun următorele modificări în Statele de personal ale </w:t>
            </w:r>
            <w:r w:rsidRPr="00BA2F4E">
              <w:rPr>
                <w:rFonts w:ascii="Times New Roman" w:hAnsi="Times New Roman"/>
                <w:color w:val="000000"/>
                <w:lang w:val="ro-RO"/>
              </w:rPr>
              <w:t>Direcţiei Asistenţa Socială și Protecţie a Familiei:</w:t>
            </w:r>
          </w:p>
          <w:p w:rsidR="005372DE" w:rsidRPr="00124A72" w:rsidRDefault="005372DE" w:rsidP="00805867">
            <w:pPr>
              <w:pStyle w:val="3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124A72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Tabelul I</w:t>
            </w:r>
            <w:r w:rsidRPr="00124A7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124A7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       </w:t>
            </w:r>
            <w:r w:rsidRPr="00400866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Aparatul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0"/>
              <w:gridCol w:w="2549"/>
              <w:gridCol w:w="1729"/>
              <w:gridCol w:w="1903"/>
              <w:gridCol w:w="1431"/>
              <w:gridCol w:w="1891"/>
            </w:tblGrid>
            <w:tr w:rsidR="005372DE" w:rsidRPr="00BA2F4E" w:rsidTr="00805867"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d/o</w:t>
                  </w:r>
                </w:p>
              </w:tc>
              <w:tc>
                <w:tcPr>
                  <w:tcW w:w="1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Denumirea unităţii ce urmează a fi modificată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de unităţi până la modificare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Categoria funcţiei publice/ postului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Modificarea propusă</w:t>
                  </w:r>
                </w:p>
              </w:tc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de unităţi după modificare</w:t>
                  </w:r>
                </w:p>
              </w:tc>
            </w:tr>
            <w:tr w:rsidR="005372DE" w:rsidRPr="00BA2F4E" w:rsidTr="00805867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Personal administrativ auxiliar</w:t>
                  </w:r>
                </w:p>
              </w:tc>
            </w:tr>
            <w:tr w:rsidR="005372DE" w:rsidRPr="00BA2F4E" w:rsidTr="00805867">
              <w:tc>
                <w:tcPr>
                  <w:tcW w:w="3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1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Arhivar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0,5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pdtafap*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ind w:left="420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-0,5</w:t>
                  </w:r>
                </w:p>
              </w:tc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</w:t>
                  </w:r>
                </w:p>
              </w:tc>
            </w:tr>
            <w:tr w:rsidR="005372DE" w:rsidRPr="00BA2F4E" w:rsidTr="00805867">
              <w:tc>
                <w:tcPr>
                  <w:tcW w:w="31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9174DC" w:rsidRDefault="005372DE" w:rsidP="00805867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9174D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9174DC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9174D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0,5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ind w:left="420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-0,5</w:t>
                  </w:r>
                </w:p>
              </w:tc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</w:t>
                  </w:r>
                </w:p>
              </w:tc>
            </w:tr>
            <w:tr w:rsidR="005372DE" w:rsidRPr="00BA2F4E" w:rsidTr="00805867">
              <w:tc>
                <w:tcPr>
                  <w:tcW w:w="156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Total 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14,5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A87C2F" w:rsidRDefault="005372DE" w:rsidP="00805867">
                  <w:pPr>
                    <w:pStyle w:val="3"/>
                    <w:ind w:left="420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A87C2F">
                    <w:rPr>
                      <w:rFonts w:ascii="Times New Roman" w:hAnsi="Times New Roman"/>
                      <w:b/>
                      <w:lang w:val="ro-RO"/>
                    </w:rPr>
                    <w:t>-0,5</w:t>
                  </w:r>
                </w:p>
              </w:tc>
              <w:tc>
                <w:tcPr>
                  <w:tcW w:w="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A87C2F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A87C2F">
                    <w:rPr>
                      <w:rFonts w:ascii="Times New Roman" w:hAnsi="Times New Roman"/>
                      <w:b/>
                      <w:lang w:val="ro-RO"/>
                    </w:rPr>
                    <w:t>14,0</w:t>
                  </w:r>
                </w:p>
              </w:tc>
            </w:tr>
          </w:tbl>
          <w:p w:rsidR="005372DE" w:rsidRPr="00C06724" w:rsidRDefault="005372DE" w:rsidP="00805867">
            <w:pPr>
              <w:rPr>
                <w:i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ro-RO"/>
              </w:rPr>
              <w:t xml:space="preserve">   </w:t>
            </w:r>
            <w:r w:rsidRPr="00C06724">
              <w:rPr>
                <w:i/>
                <w:sz w:val="22"/>
                <w:szCs w:val="22"/>
                <w:lang w:val="ro-RO"/>
              </w:rPr>
              <w:t>pdtafap*</w:t>
            </w:r>
            <w:r w:rsidRPr="00C06724">
              <w:rPr>
                <w:i/>
                <w:sz w:val="22"/>
                <w:szCs w:val="22"/>
                <w:lang w:val="fr-FR"/>
              </w:rPr>
              <w:t xml:space="preserve">  - post de </w:t>
            </w:r>
            <w:proofErr w:type="spellStart"/>
            <w:r w:rsidRPr="00C06724">
              <w:rPr>
                <w:i/>
                <w:sz w:val="22"/>
                <w:szCs w:val="22"/>
                <w:lang w:val="fr-FR"/>
              </w:rPr>
              <w:t>deservire</w:t>
            </w:r>
            <w:proofErr w:type="spellEnd"/>
            <w:r w:rsidRPr="00C06724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724">
              <w:rPr>
                <w:i/>
                <w:sz w:val="22"/>
                <w:szCs w:val="22"/>
                <w:lang w:val="fr-FR"/>
              </w:rPr>
              <w:t>tehnică</w:t>
            </w:r>
            <w:proofErr w:type="spellEnd"/>
            <w:r w:rsidRPr="00C06724">
              <w:rPr>
                <w:i/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C06724">
              <w:rPr>
                <w:i/>
                <w:sz w:val="22"/>
                <w:szCs w:val="22"/>
                <w:lang w:val="fr-FR"/>
              </w:rPr>
              <w:t>asigură</w:t>
            </w:r>
            <w:proofErr w:type="spellEnd"/>
            <w:r w:rsidRPr="00C06724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724">
              <w:rPr>
                <w:i/>
                <w:sz w:val="22"/>
                <w:szCs w:val="22"/>
                <w:lang w:val="fr-FR"/>
              </w:rPr>
              <w:t>funcționarea</w:t>
            </w:r>
            <w:proofErr w:type="spellEnd"/>
            <w:r w:rsidRPr="00C06724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724">
              <w:rPr>
                <w:i/>
                <w:sz w:val="22"/>
                <w:szCs w:val="22"/>
                <w:lang w:val="fr-FR"/>
              </w:rPr>
              <w:t>autorității</w:t>
            </w:r>
            <w:proofErr w:type="spellEnd"/>
            <w:r w:rsidRPr="00C06724">
              <w:rPr>
                <w:i/>
                <w:sz w:val="22"/>
                <w:szCs w:val="22"/>
                <w:lang w:val="fr-FR"/>
              </w:rPr>
              <w:t xml:space="preserve"> public;</w:t>
            </w:r>
          </w:p>
          <w:p w:rsidR="005372DE" w:rsidRPr="00C06724" w:rsidRDefault="005372DE" w:rsidP="00805867">
            <w:pPr>
              <w:rPr>
                <w:sz w:val="10"/>
                <w:szCs w:val="22"/>
                <w:lang w:val="fr-FR"/>
              </w:rPr>
            </w:pPr>
          </w:p>
          <w:p w:rsidR="005372DE" w:rsidRDefault="005372DE" w:rsidP="00805867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24A7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Tabelul II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  </w:t>
            </w:r>
            <w:r w:rsidRPr="00E242B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Servicii  sociale</w:t>
            </w:r>
          </w:p>
          <w:tbl>
            <w:tblPr>
              <w:tblW w:w="498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7"/>
              <w:gridCol w:w="4605"/>
              <w:gridCol w:w="1728"/>
              <w:gridCol w:w="1573"/>
              <w:gridCol w:w="1571"/>
            </w:tblGrid>
            <w:tr w:rsidR="005372DE" w:rsidRPr="00BA2F4E" w:rsidTr="00805867"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d/o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Denumirea unităţii ce urmează a fi modificată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de unităţi până la modificare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Modificarea propusă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de unităţi după modificare</w:t>
                  </w:r>
                </w:p>
              </w:tc>
            </w:tr>
            <w:tr w:rsidR="005372DE" w:rsidRPr="00BA2F4E" w:rsidTr="00805867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Serviciul social  Asistenţă Parentală profesionistă</w:t>
                  </w:r>
                </w:p>
              </w:tc>
            </w:tr>
            <w:tr w:rsidR="005372DE" w:rsidRPr="00CD3ABE" w:rsidTr="00805867">
              <w:tc>
                <w:tcPr>
                  <w:tcW w:w="3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4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Șef serviciu (de la 15 unități)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+ 0,5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0,5</w:t>
                  </w:r>
                </w:p>
              </w:tc>
            </w:tr>
            <w:tr w:rsidR="005372DE" w:rsidRPr="00CD3AB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Asistent social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+ 1,0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</w:t>
                  </w:r>
                </w:p>
              </w:tc>
            </w:tr>
            <w:tr w:rsidR="005372DE" w:rsidRPr="00CD3AB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Asistent parental profesionist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6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6</w:t>
                  </w:r>
                </w:p>
              </w:tc>
            </w:tr>
            <w:tr w:rsidR="005372DE" w:rsidRPr="00CD3AB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 w:rsidRPr="007D0A3E">
                    <w:rPr>
                      <w:rFonts w:ascii="Times New Roman" w:hAnsi="Times New Roman"/>
                      <w:lang w:val="ro-RO"/>
                    </w:rPr>
                    <w:t>6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+ 1,5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7,5</w:t>
                  </w:r>
                </w:p>
              </w:tc>
            </w:tr>
            <w:tr w:rsidR="005372DE" w:rsidRPr="00CD3ABE" w:rsidTr="00805867">
              <w:tc>
                <w:tcPr>
                  <w:tcW w:w="5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Serviciul social  Asistenţă Personală</w:t>
                  </w:r>
                </w:p>
              </w:tc>
            </w:tr>
            <w:tr w:rsidR="005372DE" w:rsidRPr="00CD3ABE" w:rsidTr="00805867">
              <w:tc>
                <w:tcPr>
                  <w:tcW w:w="30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5</w:t>
                  </w: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 xml:space="preserve">Șef serviciu 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1,5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+3,5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5</w:t>
                  </w:r>
                </w:p>
              </w:tc>
            </w:tr>
            <w:tr w:rsidR="005372DE" w:rsidRPr="00CD3AB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 xml:space="preserve">Asistenți personali </w:t>
                  </w:r>
                  <w:r w:rsidRPr="000A5DFF">
                    <w:rPr>
                      <w:rFonts w:ascii="Times New Roman" w:hAnsi="Times New Roman"/>
                      <w:lang w:val="ro-RO"/>
                    </w:rPr>
                    <w:t>(finanțare din bugetul Consiliului Raional)”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50,5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-10,5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40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Asistenți personali (</w:t>
                  </w:r>
                  <w:r w:rsidRPr="000A5DFF">
                    <w:rPr>
                      <w:rFonts w:ascii="Times New Roman" w:hAnsi="Times New Roman"/>
                      <w:lang w:val="ro-RO"/>
                    </w:rPr>
                    <w:t>finanțare din partea Agenției Naționale Asistență Socială)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+142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142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2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52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+135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187</w:t>
                  </w:r>
                </w:p>
              </w:tc>
            </w:tr>
            <w:tr w:rsidR="005372DE" w:rsidRPr="00BA2F4E" w:rsidTr="00805867">
              <w:tc>
                <w:tcPr>
                  <w:tcW w:w="25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Total  servicii sociale -  8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7D0A3E">
                    <w:rPr>
                      <w:rFonts w:ascii="Times New Roman" w:hAnsi="Times New Roman"/>
                      <w:b/>
                      <w:lang w:val="ro-RO"/>
                    </w:rPr>
                    <w:t>153,3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7D0A3E">
                    <w:rPr>
                      <w:rFonts w:ascii="Times New Roman" w:hAnsi="Times New Roman"/>
                      <w:b/>
                      <w:lang w:val="ro-RO"/>
                    </w:rPr>
                    <w:t>+</w:t>
                  </w: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 136,5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289,8</w:t>
                  </w:r>
                </w:p>
              </w:tc>
            </w:tr>
          </w:tbl>
          <w:p w:rsidR="005372DE" w:rsidRPr="00C06724" w:rsidRDefault="005372DE" w:rsidP="00805867">
            <w:pPr>
              <w:pStyle w:val="3"/>
              <w:rPr>
                <w:rFonts w:ascii="Times New Roman" w:hAnsi="Times New Roman"/>
                <w:i/>
                <w:sz w:val="10"/>
                <w:szCs w:val="24"/>
                <w:lang w:val="ro-RO"/>
              </w:rPr>
            </w:pPr>
          </w:p>
          <w:p w:rsidR="005372DE" w:rsidRPr="00E242B4" w:rsidRDefault="005372DE" w:rsidP="00805867">
            <w:pPr>
              <w:pStyle w:val="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4A7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Tabelul III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  Instituţii subordonate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tbl>
            <w:tblPr>
              <w:tblW w:w="498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818"/>
              <w:gridCol w:w="2188"/>
              <w:gridCol w:w="1431"/>
              <w:gridCol w:w="2039"/>
            </w:tblGrid>
            <w:tr w:rsidR="005372DE" w:rsidRPr="00BA2F4E" w:rsidTr="00805867"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d/o</w:t>
                  </w: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Denumirea unităţii ce urmează a fi modificată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de unităţi până la modificare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Modificarea propusă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Nr. de unităţi după modificare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4</w:t>
                  </w: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t-IT"/>
                    </w:rPr>
                  </w:pPr>
                  <w:r w:rsidRPr="003953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t-IT"/>
                    </w:rPr>
                    <w:t>Azil pentru personae în eta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t-IT"/>
                    </w:rPr>
                    <w:t>te și personae cu dizabilități</w:t>
                  </w:r>
                </w:p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t-IT"/>
                    </w:rPr>
                    <w:t>„</w:t>
                  </w:r>
                  <w:r w:rsidRPr="003953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it-IT"/>
                    </w:rPr>
                    <w:t xml:space="preserve">Sf. </w:t>
                  </w:r>
                  <w:r w:rsidRPr="003953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  <w:t>Gheorghe”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Psiholog</w:t>
                  </w:r>
                  <w:proofErr w:type="spellEnd"/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-0,5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0,5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Lăcătuș</w:t>
                  </w:r>
                  <w:proofErr w:type="spellEnd"/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-0,5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0,5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Șofer</w:t>
                  </w:r>
                  <w:proofErr w:type="spellEnd"/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-0,5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0,5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Electrician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-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+0,5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0,5</w:t>
                  </w:r>
                </w:p>
              </w:tc>
            </w:tr>
            <w:tr w:rsidR="005372DE" w:rsidRPr="00BA2F4E" w:rsidTr="00805867">
              <w:tc>
                <w:tcPr>
                  <w:tcW w:w="30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1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54257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D0A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>18,5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-1,0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17,5</w:t>
                  </w:r>
                </w:p>
              </w:tc>
            </w:tr>
            <w:tr w:rsidR="005372DE" w:rsidRPr="00BA2F4E" w:rsidTr="00805867">
              <w:tc>
                <w:tcPr>
                  <w:tcW w:w="21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  <w:t xml:space="preserve">                               Total în instituții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  <w:t>50,5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7D0A3E">
                    <w:rPr>
                      <w:rFonts w:ascii="Times New Roman" w:hAnsi="Times New Roman"/>
                      <w:b/>
                      <w:lang w:val="ro-RO"/>
                    </w:rPr>
                    <w:t>-1,0</w:t>
                  </w:r>
                </w:p>
              </w:tc>
              <w:tc>
                <w:tcPr>
                  <w:tcW w:w="1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DE" w:rsidRPr="007D0A3E" w:rsidRDefault="005372DE" w:rsidP="00805867">
                  <w:pPr>
                    <w:pStyle w:val="3"/>
                    <w:jc w:val="center"/>
                    <w:rPr>
                      <w:rFonts w:ascii="Times New Roman" w:hAnsi="Times New Roman"/>
                      <w:b/>
                      <w:lang w:val="ro-RO"/>
                    </w:rPr>
                  </w:pPr>
                  <w:r w:rsidRPr="007D0A3E">
                    <w:rPr>
                      <w:rFonts w:ascii="Times New Roman" w:hAnsi="Times New Roman"/>
                      <w:b/>
                      <w:lang w:val="ro-RO"/>
                    </w:rPr>
                    <w:t>49,5</w:t>
                  </w:r>
                </w:p>
              </w:tc>
            </w:tr>
          </w:tbl>
          <w:p w:rsidR="005372DE" w:rsidRPr="00BA2F4E" w:rsidRDefault="005372DE" w:rsidP="00805867">
            <w:pPr>
              <w:pStyle w:val="3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 </w:t>
            </w:r>
            <w:r w:rsidRPr="00BA2F4E">
              <w:rPr>
                <w:rFonts w:ascii="Times New Roman" w:hAnsi="Times New Roman"/>
                <w:color w:val="000000"/>
                <w:lang w:val="ro-RO"/>
              </w:rPr>
              <w:t>Numărul total general pe direcție rămâne același: 218,3 unități.</w:t>
            </w:r>
          </w:p>
          <w:p w:rsidR="005372DE" w:rsidRPr="00BA2F4E" w:rsidRDefault="005372DE" w:rsidP="00805867">
            <w:pPr>
              <w:pStyle w:val="3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BA2F4E">
              <w:rPr>
                <w:rFonts w:ascii="Times New Roman" w:hAnsi="Times New Roman"/>
                <w:lang w:val="ro-RO"/>
              </w:rPr>
              <w:t xml:space="preserve">    Motivele ce au impus elaborarea prezentului proiect de    decizie sunt: asigurarea funcționării eficiente și a dezvoltării Serviciului social „Asistență parentală profesionistă” și Serviciului social „Asistență personală”, asigurarea necesității funcției de electrician pentru cele 4 instituții din subordine.</w:t>
            </w:r>
          </w:p>
          <w:p w:rsidR="005372DE" w:rsidRPr="00C06724" w:rsidRDefault="005372DE" w:rsidP="00805867">
            <w:pPr>
              <w:pStyle w:val="3"/>
              <w:rPr>
                <w:sz w:val="12"/>
                <w:lang w:val="ro-RO"/>
              </w:rPr>
            </w:pPr>
          </w:p>
        </w:tc>
      </w:tr>
      <w:tr w:rsidR="005372DE" w:rsidRPr="00BA2F4E" w:rsidTr="00805867">
        <w:trPr>
          <w:gridAfter w:val="1"/>
          <w:wAfter w:w="31" w:type="pct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D44099" w:rsidRDefault="005372DE" w:rsidP="00805867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 w:rsidRPr="00D44099">
              <w:rPr>
                <w:lang w:val="en-US"/>
              </w:rPr>
              <w:lastRenderedPageBreak/>
              <w:t xml:space="preserve">3. </w:t>
            </w:r>
            <w:proofErr w:type="spellStart"/>
            <w:r w:rsidRPr="00D44099">
              <w:rPr>
                <w:lang w:val="en-US"/>
              </w:rPr>
              <w:t>Principalele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prevederi</w:t>
            </w:r>
            <w:proofErr w:type="spellEnd"/>
            <w:r w:rsidRPr="00D44099">
              <w:rPr>
                <w:lang w:val="en-US"/>
              </w:rPr>
              <w:t xml:space="preserve"> ale </w:t>
            </w:r>
            <w:proofErr w:type="spellStart"/>
            <w:r w:rsidRPr="00D44099">
              <w:rPr>
                <w:lang w:val="en-US"/>
              </w:rPr>
              <w:t>proiectului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şi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evidenţierea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elementelor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noi</w:t>
            </w:r>
            <w:proofErr w:type="spellEnd"/>
          </w:p>
        </w:tc>
      </w:tr>
      <w:tr w:rsidR="005372DE" w:rsidRPr="00BA2F4E" w:rsidTr="00805867">
        <w:trPr>
          <w:gridAfter w:val="1"/>
          <w:wAfter w:w="31" w:type="pct"/>
          <w:trHeight w:val="447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BA2F4E" w:rsidRDefault="005372DE" w:rsidP="0080586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Cs w:val="28"/>
                <w:lang w:val="ro-RO"/>
              </w:rPr>
              <w:t xml:space="preserve">       </w:t>
            </w:r>
            <w:r w:rsidRPr="00BA2F4E">
              <w:rPr>
                <w:sz w:val="22"/>
                <w:szCs w:val="22"/>
                <w:lang w:val="ro-RO"/>
              </w:rPr>
              <w:t xml:space="preserve">Elaborarea proiectului de decizie </w:t>
            </w:r>
            <w:r w:rsidRPr="00BA2F4E">
              <w:rPr>
                <w:sz w:val="22"/>
                <w:szCs w:val="22"/>
                <w:lang w:val="ro-MD"/>
              </w:rPr>
              <w:t xml:space="preserve">este reglementat de prevederile </w:t>
            </w:r>
            <w:r w:rsidRPr="00BA2F4E">
              <w:rPr>
                <w:sz w:val="22"/>
                <w:szCs w:val="22"/>
                <w:lang w:val="ro-RO"/>
              </w:rPr>
              <w:t xml:space="preserve">art. 43 alin. (1) lit. a) al   Legii nr. 436-XVI din 28.12.2006 privind administraţia publică locală, art.1 și art.5 alin .2) ale Legii Fondului de susținere a populației nr.827  din 18.02.2000, 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Ordinului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Ministerului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Sănătății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Muncii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Protecției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Sociale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nr.448 din 07.05.2020 Cu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privire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modificarea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ordinului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nr.07 din 03.01.2020 cu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privire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aprobarea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limitelor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plafoanelor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finanțarea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pachetului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minim de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servicii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sociale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anul</w:t>
            </w:r>
            <w:proofErr w:type="spellEnd"/>
            <w:r w:rsidRPr="00BA2F4E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 xml:space="preserve"> 2020,</w:t>
            </w:r>
            <w:r w:rsidRPr="00BA2F4E">
              <w:rPr>
                <w:sz w:val="22"/>
                <w:szCs w:val="22"/>
                <w:lang w:val="ro-RO"/>
              </w:rPr>
              <w:t xml:space="preserve"> Deciziilor</w:t>
            </w:r>
            <w:r w:rsidRPr="00BA2F4E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A2F4E">
              <w:rPr>
                <w:sz w:val="22"/>
                <w:szCs w:val="22"/>
                <w:lang w:val="ro-RO"/>
              </w:rPr>
              <w:t>Consiliului raional nr.1/9 din 07.03.2013 Cu privire la înființarea Serviciului social „Asistență personală” în cadrul DASPF Sîngerei și aprobarea Regulamentului privind organizarea și funcționarea serviciului, nr.1/21 din 19.03.2015 Cu privire la organizarea și funcționarea Serviciului social asistență parentală profesionistă, nr.2/15 din 05.04.2012 Cu privire la aprobarea Regulamentelor de organizare și funcționare ale instituțiilor publice „Raza Soarelui”, „Agapie” și „Sf.Gheorghe”,  nr. 2/12 din 14.04.2016</w:t>
            </w:r>
            <w:r w:rsidRPr="00BA2F4E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A2F4E">
              <w:rPr>
                <w:sz w:val="22"/>
                <w:szCs w:val="22"/>
                <w:lang w:val="ro-RO"/>
              </w:rPr>
              <w:t xml:space="preserve"> Privind aprobarea Regulamentului de organizare și funcționare, structurii și statelor de personal ale Direcției Asistență Socială și Protecție a Familiei,</w:t>
            </w:r>
          </w:p>
        </w:tc>
      </w:tr>
      <w:tr w:rsidR="005372DE" w:rsidTr="00805867">
        <w:trPr>
          <w:gridAfter w:val="1"/>
          <w:wAfter w:w="31" w:type="pct"/>
          <w:trHeight w:val="148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D44099" w:rsidRDefault="005372DE" w:rsidP="00805867">
            <w:pPr>
              <w:jc w:val="both"/>
              <w:rPr>
                <w:lang w:val="ro-RO"/>
              </w:rPr>
            </w:pPr>
            <w:r w:rsidRPr="00D44099">
              <w:t xml:space="preserve">4. </w:t>
            </w:r>
            <w:proofErr w:type="spellStart"/>
            <w:r w:rsidRPr="00D44099">
              <w:t>Fundamentarea</w:t>
            </w:r>
            <w:proofErr w:type="spellEnd"/>
            <w:r w:rsidRPr="00D44099">
              <w:t xml:space="preserve"> </w:t>
            </w:r>
            <w:proofErr w:type="spellStart"/>
            <w:r w:rsidRPr="00D44099">
              <w:t>economico-financiară</w:t>
            </w:r>
            <w:proofErr w:type="spellEnd"/>
          </w:p>
        </w:tc>
      </w:tr>
      <w:tr w:rsidR="005372DE" w:rsidRPr="00BA2F4E" w:rsidTr="00805867">
        <w:trPr>
          <w:gridAfter w:val="1"/>
          <w:wAfter w:w="31" w:type="pct"/>
          <w:trHeight w:val="188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Default="005372DE" w:rsidP="0080586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Pr="00D440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Finanțarea serviciilor se va efectua în limitele bugetelor aprobate.  </w:t>
            </w:r>
          </w:p>
          <w:p w:rsidR="005372DE" w:rsidRPr="00C06724" w:rsidRDefault="005372DE" w:rsidP="00805867">
            <w:pPr>
              <w:pStyle w:val="2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5372DE" w:rsidRPr="00BA2F4E" w:rsidTr="00805867">
        <w:trPr>
          <w:gridAfter w:val="1"/>
          <w:wAfter w:w="31" w:type="pct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D44099" w:rsidRDefault="005372DE" w:rsidP="00805867">
            <w:pPr>
              <w:tabs>
                <w:tab w:val="left" w:pos="884"/>
                <w:tab w:val="left" w:pos="1196"/>
              </w:tabs>
              <w:jc w:val="both"/>
              <w:rPr>
                <w:lang w:val="en-US" w:eastAsia="en-US"/>
              </w:rPr>
            </w:pPr>
            <w:r w:rsidRPr="00D44099">
              <w:rPr>
                <w:lang w:val="en-US"/>
              </w:rPr>
              <w:t xml:space="preserve">5. </w:t>
            </w:r>
            <w:proofErr w:type="spellStart"/>
            <w:r w:rsidRPr="00D44099">
              <w:rPr>
                <w:lang w:val="en-US"/>
              </w:rPr>
              <w:t>Modul</w:t>
            </w:r>
            <w:proofErr w:type="spellEnd"/>
            <w:r w:rsidRPr="00D44099">
              <w:rPr>
                <w:lang w:val="en-US"/>
              </w:rPr>
              <w:t xml:space="preserve"> de </w:t>
            </w:r>
            <w:proofErr w:type="spellStart"/>
            <w:r w:rsidRPr="00D44099">
              <w:rPr>
                <w:lang w:val="en-US"/>
              </w:rPr>
              <w:t>încorporare</w:t>
            </w:r>
            <w:proofErr w:type="spellEnd"/>
            <w:r w:rsidRPr="00D44099">
              <w:rPr>
                <w:lang w:val="en-US"/>
              </w:rPr>
              <w:t xml:space="preserve"> a </w:t>
            </w:r>
            <w:proofErr w:type="spellStart"/>
            <w:r w:rsidRPr="00D44099">
              <w:rPr>
                <w:lang w:val="en-US"/>
              </w:rPr>
              <w:t>actului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în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cadrul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normativ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în</w:t>
            </w:r>
            <w:proofErr w:type="spellEnd"/>
            <w:r w:rsidRPr="00D44099">
              <w:rPr>
                <w:lang w:val="en-US"/>
              </w:rPr>
              <w:t xml:space="preserve"> </w:t>
            </w:r>
            <w:proofErr w:type="spellStart"/>
            <w:r w:rsidRPr="00D44099">
              <w:rPr>
                <w:lang w:val="en-US"/>
              </w:rPr>
              <w:t>vigoare</w:t>
            </w:r>
            <w:proofErr w:type="spellEnd"/>
          </w:p>
        </w:tc>
      </w:tr>
      <w:tr w:rsidR="005372DE" w:rsidRPr="00BA2F4E" w:rsidTr="00805867">
        <w:trPr>
          <w:gridAfter w:val="1"/>
          <w:wAfter w:w="31" w:type="pct"/>
          <w:trHeight w:val="223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DE" w:rsidRPr="00BA2F4E" w:rsidRDefault="005372DE" w:rsidP="00805867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Pr="00BA2F4E">
              <w:rPr>
                <w:sz w:val="22"/>
                <w:szCs w:val="22"/>
                <w:lang w:val="ro-RO"/>
              </w:rPr>
              <w:t>Prezentul proiect necesită modificarea Deciziei Consiliului raional nr. 2/12 din 14.04.2016 Privind aprobarea Regulamentului de organizare și funcționare, structurii și statelor de personal ale Direcției Asistență Socială și Protecție a Familiei.</w:t>
            </w:r>
          </w:p>
          <w:p w:rsidR="005372DE" w:rsidRPr="00C06724" w:rsidRDefault="005372DE" w:rsidP="00805867">
            <w:pPr>
              <w:jc w:val="both"/>
              <w:rPr>
                <w:sz w:val="12"/>
                <w:lang w:val="ro-RO"/>
              </w:rPr>
            </w:pPr>
          </w:p>
        </w:tc>
      </w:tr>
      <w:tr w:rsidR="005372DE" w:rsidRPr="00BA2F4E" w:rsidTr="00805867">
        <w:tblPrEx>
          <w:tblLook w:val="0000" w:firstRow="0" w:lastRow="0" w:firstColumn="0" w:lastColumn="0" w:noHBand="0" w:noVBand="0"/>
        </w:tblPrEx>
        <w:trPr>
          <w:trHeight w:val="1977"/>
        </w:trPr>
        <w:tc>
          <w:tcPr>
            <w:tcW w:w="29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Pr="0021103B" w:rsidRDefault="005372DE" w:rsidP="00805867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Î</w:t>
            </w:r>
            <w:r w:rsidRPr="0021103B">
              <w:rPr>
                <w:lang w:val="ro-RO"/>
              </w:rPr>
              <w:t>NTOCMIT</w:t>
            </w:r>
          </w:p>
          <w:p w:rsidR="005372DE" w:rsidRPr="001A4612" w:rsidRDefault="005372DE" w:rsidP="00805867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Direcția Asistență Socială și Protecție a Familiei</w:t>
            </w:r>
          </w:p>
          <w:p w:rsidR="005372DE" w:rsidRDefault="005372DE" w:rsidP="00805867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Maria BAJURA</w:t>
            </w:r>
          </w:p>
          <w:p w:rsidR="005372DE" w:rsidRPr="001A4612" w:rsidRDefault="005372DE" w:rsidP="00805867">
            <w:pPr>
              <w:pStyle w:val="a3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5372DE" w:rsidRPr="0021103B" w:rsidRDefault="005372DE" w:rsidP="00805867">
            <w:pPr>
              <w:jc w:val="center"/>
              <w:rPr>
                <w:lang w:val="ro-RO"/>
              </w:rPr>
            </w:pPr>
            <w:r w:rsidRPr="0021103B">
              <w:rPr>
                <w:lang w:val="ro-RO"/>
              </w:rPr>
              <w:t>_____________________________</w:t>
            </w:r>
          </w:p>
        </w:tc>
        <w:tc>
          <w:tcPr>
            <w:tcW w:w="20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Pr="0021103B" w:rsidRDefault="005372DE" w:rsidP="00805867">
            <w:pPr>
              <w:jc w:val="center"/>
              <w:rPr>
                <w:lang w:val="ro-RO"/>
              </w:rPr>
            </w:pPr>
            <w:r w:rsidRPr="0021103B">
              <w:rPr>
                <w:lang w:val="ro-RO"/>
              </w:rPr>
              <w:t>SUSŢIN</w:t>
            </w:r>
          </w:p>
          <w:p w:rsidR="005372DE" w:rsidRPr="0021103B" w:rsidRDefault="005372DE" w:rsidP="00805867">
            <w:pPr>
              <w:jc w:val="center"/>
              <w:rPr>
                <w:b/>
                <w:lang w:val="ro-RO"/>
              </w:rPr>
            </w:pPr>
            <w:r w:rsidRPr="0021103B">
              <w:rPr>
                <w:b/>
                <w:lang w:val="ro-RO"/>
              </w:rPr>
              <w:t>VICEPREŞEDINTELE RAIONULUI</w:t>
            </w:r>
          </w:p>
          <w:p w:rsidR="005372DE" w:rsidRDefault="005372DE" w:rsidP="008058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Tudor TUTUNARU</w:t>
            </w: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____________________</w:t>
            </w: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rPr>
                <w:lang w:val="ro-RO"/>
              </w:rPr>
            </w:pPr>
          </w:p>
          <w:p w:rsidR="005372DE" w:rsidRDefault="005372DE" w:rsidP="00805867">
            <w:pPr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lang w:val="ro-RO"/>
              </w:rPr>
            </w:pPr>
          </w:p>
          <w:p w:rsidR="005372DE" w:rsidRPr="0021103B" w:rsidRDefault="005372DE" w:rsidP="00805867">
            <w:pPr>
              <w:jc w:val="center"/>
              <w:rPr>
                <w:lang w:val="ro-RO"/>
              </w:rPr>
            </w:pPr>
          </w:p>
        </w:tc>
      </w:tr>
      <w:tr w:rsidR="005372DE" w:rsidTr="00805867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gridAfter w:val="1"/>
          <w:wBefore w:w="476" w:type="pct"/>
          <w:wAfter w:w="29" w:type="pct"/>
          <w:trHeight w:val="1617"/>
          <w:jc w:val="center"/>
        </w:trPr>
        <w:tc>
          <w:tcPr>
            <w:tcW w:w="1803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72DE" w:rsidRDefault="005372DE" w:rsidP="00805867">
            <w:pPr>
              <w:keepNext/>
              <w:outlineLvl w:val="0"/>
              <w:rPr>
                <w:b/>
                <w:szCs w:val="20"/>
                <w:lang w:val="ro-RO"/>
              </w:rPr>
            </w:pPr>
            <w:r w:rsidRPr="005372DE">
              <w:rPr>
                <w:b/>
                <w:szCs w:val="20"/>
                <w:lang w:val="en-US"/>
              </w:rPr>
              <w:lastRenderedPageBreak/>
              <w:t xml:space="preserve">      </w:t>
            </w:r>
            <w:r>
              <w:rPr>
                <w:b/>
                <w:szCs w:val="20"/>
                <w:lang w:val="ro-RO"/>
              </w:rPr>
              <w:t>REPUBLICA  MOLDOVA</w:t>
            </w:r>
          </w:p>
          <w:p w:rsidR="005372DE" w:rsidRDefault="005372DE" w:rsidP="00805867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5372DE" w:rsidRDefault="005372DE" w:rsidP="00805867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5372DE" w:rsidRDefault="005372DE" w:rsidP="008058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5372DE" w:rsidRDefault="005372DE" w:rsidP="00805867">
            <w:pPr>
              <w:jc w:val="center"/>
              <w:rPr>
                <w:b/>
                <w:lang w:val="en-US"/>
              </w:rPr>
            </w:pPr>
          </w:p>
          <w:p w:rsidR="005372DE" w:rsidRDefault="005372DE" w:rsidP="0080586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72DE" w:rsidRDefault="005372DE" w:rsidP="008058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57BD4CA4" wp14:editId="14321D2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2DE" w:rsidRDefault="005372DE" w:rsidP="0080586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72DE" w:rsidRDefault="005372DE" w:rsidP="00805867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5372DE" w:rsidRDefault="005372DE" w:rsidP="00805867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5372DE" w:rsidRDefault="005372DE" w:rsidP="0080586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5372DE" w:rsidRDefault="005372DE" w:rsidP="0080586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5372DE" w:rsidRDefault="005372DE" w:rsidP="008058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5372DE" w:rsidRDefault="005372DE" w:rsidP="00805867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5372DE" w:rsidRPr="005372DE" w:rsidRDefault="005372DE" w:rsidP="005372DE">
      <w:pPr>
        <w:jc w:val="right"/>
        <w:rPr>
          <w:b/>
        </w:rPr>
      </w:pPr>
      <w:proofErr w:type="spellStart"/>
      <w:r w:rsidRPr="005372DE">
        <w:rPr>
          <w:b/>
        </w:rPr>
        <w:t>Extras</w:t>
      </w:r>
      <w:proofErr w:type="spellEnd"/>
    </w:p>
    <w:p w:rsidR="005372DE" w:rsidRPr="005372DE" w:rsidRDefault="005372DE" w:rsidP="005372DE">
      <w:pPr>
        <w:jc w:val="center"/>
        <w:rPr>
          <w:b/>
          <w:sz w:val="23"/>
          <w:szCs w:val="23"/>
          <w:lang w:val="en-US"/>
        </w:rPr>
      </w:pPr>
      <w:r w:rsidRPr="00D757F0">
        <w:rPr>
          <w:b/>
          <w:sz w:val="23"/>
          <w:szCs w:val="23"/>
          <w:lang w:val="en-US"/>
        </w:rPr>
        <w:t xml:space="preserve">DECIZIE </w:t>
      </w:r>
      <w:proofErr w:type="spellStart"/>
      <w:r w:rsidRPr="00D757F0">
        <w:rPr>
          <w:b/>
          <w:sz w:val="23"/>
          <w:szCs w:val="23"/>
          <w:lang w:val="en-US"/>
        </w:rPr>
        <w:t>Nr</w:t>
      </w:r>
      <w:proofErr w:type="spellEnd"/>
      <w:r w:rsidRPr="00D757F0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  <w:lang w:val="en-US"/>
        </w:rPr>
        <w:t>2</w:t>
      </w:r>
      <w:r w:rsidRPr="00D757F0">
        <w:rPr>
          <w:b/>
          <w:sz w:val="23"/>
          <w:szCs w:val="23"/>
          <w:lang w:val="en-US"/>
        </w:rPr>
        <w:t>/</w:t>
      </w:r>
      <w:r>
        <w:rPr>
          <w:b/>
          <w:sz w:val="23"/>
          <w:szCs w:val="23"/>
          <w:lang w:val="en-US"/>
        </w:rPr>
        <w:t>23</w:t>
      </w:r>
    </w:p>
    <w:p w:rsidR="005372DE" w:rsidRPr="00D757F0" w:rsidRDefault="005372DE" w:rsidP="005372DE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 w:rsidRPr="005372DE">
        <w:rPr>
          <w:b/>
          <w:sz w:val="23"/>
          <w:szCs w:val="23"/>
          <w:lang w:val="en-US"/>
        </w:rPr>
        <w:t xml:space="preserve">28 </w:t>
      </w:r>
      <w:proofErr w:type="spellStart"/>
      <w:r w:rsidRPr="005372DE">
        <w:rPr>
          <w:b/>
          <w:sz w:val="23"/>
          <w:szCs w:val="23"/>
          <w:lang w:val="en-US"/>
        </w:rPr>
        <w:t>mai</w:t>
      </w:r>
      <w:proofErr w:type="spellEnd"/>
      <w:r>
        <w:rPr>
          <w:b/>
          <w:sz w:val="23"/>
          <w:szCs w:val="23"/>
          <w:lang w:val="en-US"/>
        </w:rPr>
        <w:t xml:space="preserve"> 20</w:t>
      </w:r>
      <w:r w:rsidRPr="00D757F0">
        <w:rPr>
          <w:b/>
          <w:sz w:val="23"/>
          <w:szCs w:val="23"/>
          <w:lang w:val="en-US"/>
        </w:rPr>
        <w:t>20</w:t>
      </w:r>
    </w:p>
    <w:p w:rsidR="005372DE" w:rsidRPr="00D757F0" w:rsidRDefault="005372DE" w:rsidP="005372DE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5372DE" w:rsidRDefault="005372DE" w:rsidP="005372DE">
      <w:pPr>
        <w:rPr>
          <w:lang w:val="en-US"/>
        </w:rPr>
      </w:pPr>
    </w:p>
    <w:p w:rsidR="005372DE" w:rsidRDefault="005372DE" w:rsidP="005372DE">
      <w:pPr>
        <w:rPr>
          <w:b/>
          <w:lang w:val="ro-RO"/>
        </w:rPr>
      </w:pPr>
      <w:r>
        <w:rPr>
          <w:b/>
          <w:lang w:val="ro-RO"/>
        </w:rPr>
        <w:t>Cu privire la modificarea Anexei nr. 3</w:t>
      </w:r>
    </w:p>
    <w:p w:rsidR="005372DE" w:rsidRDefault="005372DE" w:rsidP="005372DE">
      <w:pPr>
        <w:rPr>
          <w:b/>
          <w:lang w:val="ro-RO"/>
        </w:rPr>
      </w:pPr>
      <w:r>
        <w:rPr>
          <w:b/>
          <w:lang w:val="ro-RO"/>
        </w:rPr>
        <w:t xml:space="preserve">a  Deciziei  nr. 2/12 din 14.04.2016 </w:t>
      </w:r>
    </w:p>
    <w:p w:rsidR="005372DE" w:rsidRPr="0054257F" w:rsidRDefault="005372DE" w:rsidP="005372DE">
      <w:pPr>
        <w:rPr>
          <w:b/>
          <w:lang w:val="ro-RO"/>
        </w:rPr>
      </w:pPr>
      <w:r w:rsidRPr="0054257F">
        <w:rPr>
          <w:b/>
          <w:lang w:val="ro-RO"/>
        </w:rPr>
        <w:t>privind aprobarea Regulamentului de organizare și funcționare, structurii</w:t>
      </w:r>
    </w:p>
    <w:p w:rsidR="005372DE" w:rsidRDefault="005372DE" w:rsidP="005372DE">
      <w:pPr>
        <w:rPr>
          <w:b/>
          <w:lang w:val="ro-RO"/>
        </w:rPr>
      </w:pPr>
      <w:r w:rsidRPr="0054257F">
        <w:rPr>
          <w:b/>
          <w:lang w:val="ro-RO"/>
        </w:rPr>
        <w:t xml:space="preserve"> și statelor de personal ale Direcției Asistență Socială și Protecție a Familiei</w:t>
      </w:r>
    </w:p>
    <w:p w:rsidR="005372DE" w:rsidRPr="00A50CC2" w:rsidRDefault="005372DE" w:rsidP="005372DE">
      <w:pPr>
        <w:rPr>
          <w:b/>
          <w:lang w:val="ro-RO"/>
        </w:rPr>
      </w:pPr>
    </w:p>
    <w:p w:rsidR="005372DE" w:rsidRDefault="005372DE" w:rsidP="005372DE">
      <w:pPr>
        <w:spacing w:line="288" w:lineRule="auto"/>
        <w:ind w:firstLine="708"/>
        <w:jc w:val="both"/>
        <w:rPr>
          <w:lang w:val="ro-RO"/>
        </w:rPr>
      </w:pPr>
      <w:r>
        <w:rPr>
          <w:lang w:val="ro-RO"/>
        </w:rPr>
        <w:t xml:space="preserve">Avîd în vedere  nota  informativă  cu privire la modificarea </w:t>
      </w:r>
      <w:r>
        <w:rPr>
          <w:b/>
          <w:lang w:val="ro-RO"/>
        </w:rPr>
        <w:t xml:space="preserve">anexei nr. 3 </w:t>
      </w:r>
      <w:r>
        <w:rPr>
          <w:lang w:val="ro-RO"/>
        </w:rPr>
        <w:t>a</w:t>
      </w:r>
      <w:r>
        <w:rPr>
          <w:b/>
          <w:lang w:val="ro-RO"/>
        </w:rPr>
        <w:t xml:space="preserve"> </w:t>
      </w:r>
      <w:r>
        <w:rPr>
          <w:lang w:val="ro-RO"/>
        </w:rPr>
        <w:t>Deciziei  nr. 2/12 din 14.04.2016 „Privind aprobarea Regulamentului de organizare și funcționare, structurii și statelor de personal ale Direcției Asistență Socială și Protecție a Familiei”,</w:t>
      </w:r>
    </w:p>
    <w:p w:rsidR="005372DE" w:rsidRDefault="005372DE" w:rsidP="005372DE">
      <w:pPr>
        <w:spacing w:line="288" w:lineRule="auto"/>
        <w:ind w:firstLine="708"/>
        <w:jc w:val="both"/>
        <w:rPr>
          <w:lang w:val="ro-RO"/>
        </w:rPr>
      </w:pPr>
      <w:r>
        <w:rPr>
          <w:lang w:val="ro-RO"/>
        </w:rPr>
        <w:t xml:space="preserve">În temeiul art. 43 alin. (1) lit. a) al   Legii nr. 436-XVI din 28.12.2006  privind administraţia publică locală, art.1 și art.5 alin .2) ale Legii Fondului de susținere a populației nr.827  din 18.02.2000, 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Ordinului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Ministerului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Sănătății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,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Muncii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și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Protecției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Sociale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nr.448 din 07.05.2020 Cu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privire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la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modificarea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ordinului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nr.07 din 03.01.2020 cu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privire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la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aprobarea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limitelor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plafoanelor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pentru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finanțarea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pachetului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minim de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servicii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sociale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pentru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</w:t>
      </w:r>
      <w:proofErr w:type="spellStart"/>
      <w:r w:rsidRPr="00A50CC2">
        <w:rPr>
          <w:rStyle w:val="a4"/>
          <w:b w:val="0"/>
          <w:shd w:val="clear" w:color="auto" w:fill="FFFFFF"/>
          <w:lang w:val="en-US"/>
        </w:rPr>
        <w:t>anul</w:t>
      </w:r>
      <w:proofErr w:type="spellEnd"/>
      <w:r w:rsidRPr="00A50CC2">
        <w:rPr>
          <w:rStyle w:val="a4"/>
          <w:b w:val="0"/>
          <w:shd w:val="clear" w:color="auto" w:fill="FFFFFF"/>
          <w:lang w:val="en-US"/>
        </w:rPr>
        <w:t xml:space="preserve"> 2020,</w:t>
      </w:r>
      <w:r w:rsidRPr="00A50CC2">
        <w:rPr>
          <w:b/>
          <w:lang w:val="ro-RO"/>
        </w:rPr>
        <w:t xml:space="preserve"> </w:t>
      </w:r>
      <w:r>
        <w:rPr>
          <w:lang w:val="ro-RO"/>
        </w:rPr>
        <w:t>Deciziilor</w:t>
      </w:r>
      <w:r>
        <w:rPr>
          <w:b/>
          <w:lang w:val="ro-RO"/>
        </w:rPr>
        <w:t xml:space="preserve"> </w:t>
      </w:r>
      <w:r>
        <w:rPr>
          <w:lang w:val="ro-RO"/>
        </w:rPr>
        <w:t>Consiliului r</w:t>
      </w:r>
      <w:r w:rsidRPr="0054257F">
        <w:rPr>
          <w:lang w:val="ro-RO"/>
        </w:rPr>
        <w:t xml:space="preserve">aional </w:t>
      </w:r>
      <w:r>
        <w:rPr>
          <w:lang w:val="ro-RO"/>
        </w:rPr>
        <w:t xml:space="preserve">nr.1/9 din 07.03.2013 Cu privire la înființarea Serviciului social „Asistență personală” în cadrul DASPF Sîngerei și aprobarea Regulamentului privind organizarea și funcționarea serviciului, nr.1/21 din 19.03.2015 Cu privire la organizarea și funcționarea Serviciului social asistență parentală profesionistă, nr.2/15 din 05.04.2012 Cu privire la aprobarea Regulamentelor de organizare și funcționare ale instituțiilor publice „Raza Soarelui”, „Agapie” și „Sf.Gheorghe”, </w:t>
      </w:r>
      <w:r w:rsidRPr="0054257F">
        <w:rPr>
          <w:lang w:val="ro-RO"/>
        </w:rPr>
        <w:t xml:space="preserve"> nr. 2/12 din 14.04.2016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 Privind aprobarea Regulamentului de organizare și funcționare, structurii și statelor de personal ale Direcției Asistență Socială și Protecție a Familiei,</w:t>
      </w:r>
    </w:p>
    <w:p w:rsidR="005372DE" w:rsidRPr="0017651B" w:rsidRDefault="005372DE" w:rsidP="005372DE">
      <w:pPr>
        <w:spacing w:line="288" w:lineRule="auto"/>
        <w:jc w:val="both"/>
        <w:rPr>
          <w:lang w:val="it-IT"/>
        </w:rPr>
      </w:pPr>
      <w:r w:rsidRPr="0017651B">
        <w:rPr>
          <w:lang w:val="it-IT"/>
        </w:rPr>
        <w:t xml:space="preserve">        Consiliul raional </w:t>
      </w:r>
    </w:p>
    <w:p w:rsidR="005372DE" w:rsidRPr="000B78FA" w:rsidRDefault="005372DE" w:rsidP="005372DE">
      <w:pPr>
        <w:spacing w:line="288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</w:t>
      </w:r>
      <w:r w:rsidRPr="00387DEB">
        <w:rPr>
          <w:b/>
          <w:lang w:val="it-IT"/>
        </w:rPr>
        <w:t>D E C I D E:</w:t>
      </w:r>
    </w:p>
    <w:p w:rsidR="005372DE" w:rsidRDefault="005372DE" w:rsidP="005372DE">
      <w:pPr>
        <w:spacing w:line="288" w:lineRule="auto"/>
        <w:ind w:firstLine="708"/>
        <w:jc w:val="both"/>
        <w:rPr>
          <w:b/>
          <w:lang w:val="en-US"/>
        </w:rPr>
      </w:pPr>
      <w:r w:rsidRPr="00166AC1">
        <w:rPr>
          <w:bCs/>
          <w:lang w:val="en-US"/>
        </w:rPr>
        <w:t xml:space="preserve">A </w:t>
      </w:r>
      <w:proofErr w:type="spellStart"/>
      <w:r w:rsidRPr="00166AC1">
        <w:rPr>
          <w:bCs/>
          <w:lang w:val="en-US"/>
        </w:rPr>
        <w:t>remite</w:t>
      </w:r>
      <w:proofErr w:type="spellEnd"/>
      <w:r w:rsidRPr="00166AC1">
        <w:rPr>
          <w:bCs/>
          <w:lang w:val="en-US"/>
        </w:rPr>
        <w:t xml:space="preserve"> </w:t>
      </w:r>
      <w:proofErr w:type="spellStart"/>
      <w:r w:rsidRPr="00166AC1">
        <w:rPr>
          <w:bCs/>
          <w:lang w:val="en-US"/>
        </w:rPr>
        <w:t>proiectul</w:t>
      </w:r>
      <w:proofErr w:type="spellEnd"/>
      <w:r w:rsidRPr="00A50CC2">
        <w:rPr>
          <w:bCs/>
          <w:lang w:val="en-US"/>
        </w:rPr>
        <w:t xml:space="preserve"> </w:t>
      </w:r>
      <w:r>
        <w:rPr>
          <w:bCs/>
          <w:lang w:val="en-US"/>
        </w:rPr>
        <w:t>“</w:t>
      </w:r>
      <w:r w:rsidRPr="00A50CC2">
        <w:rPr>
          <w:lang w:val="ro-RO"/>
        </w:rPr>
        <w:t>Cu privire la modificarea Anexei nr. 3</w:t>
      </w:r>
      <w:r w:rsidRPr="00A50CC2">
        <w:rPr>
          <w:lang w:val="en-US"/>
        </w:rPr>
        <w:t xml:space="preserve"> </w:t>
      </w:r>
      <w:r w:rsidRPr="00A50CC2">
        <w:rPr>
          <w:lang w:val="ro-RO"/>
        </w:rPr>
        <w:t>a  Deciziei  nr. 2/12 din 14.04.2016 privind aprobarea Regulamentului de organizare și funcționare, structurii</w:t>
      </w:r>
      <w:r w:rsidRPr="00A50CC2">
        <w:rPr>
          <w:lang w:val="en-US"/>
        </w:rPr>
        <w:t xml:space="preserve"> </w:t>
      </w:r>
      <w:r w:rsidRPr="00A50CC2">
        <w:rPr>
          <w:lang w:val="ro-RO"/>
        </w:rPr>
        <w:t>și statelor de personal ale Direcției Asistență Socială și Protecție a Familiei</w:t>
      </w:r>
      <w:r>
        <w:rPr>
          <w:lang w:val="ro-RO"/>
        </w:rPr>
        <w:t>”</w:t>
      </w:r>
      <w:r w:rsidRPr="00A50CC2">
        <w:rPr>
          <w:lang w:val="en-US"/>
        </w:rPr>
        <w:t xml:space="preserve">, </w:t>
      </w:r>
      <w:proofErr w:type="spellStart"/>
      <w:r w:rsidRPr="00A50CC2">
        <w:rPr>
          <w:lang w:val="en-US"/>
        </w:rPr>
        <w:t>spre</w:t>
      </w:r>
      <w:proofErr w:type="spellEnd"/>
      <w:r w:rsidRPr="00A50CC2">
        <w:rPr>
          <w:lang w:val="en-US"/>
        </w:rPr>
        <w:t xml:space="preserve"> </w:t>
      </w:r>
      <w:proofErr w:type="spellStart"/>
      <w:r w:rsidRPr="00A50CC2">
        <w:rPr>
          <w:lang w:val="en-US"/>
        </w:rPr>
        <w:t>reexaminare</w:t>
      </w:r>
      <w:proofErr w:type="spellEnd"/>
      <w:r w:rsidRPr="00A50CC2">
        <w:rPr>
          <w:lang w:val="en-US"/>
        </w:rPr>
        <w:t>.</w:t>
      </w:r>
      <w:r w:rsidRPr="00A50CC2">
        <w:rPr>
          <w:b/>
          <w:lang w:val="en-US"/>
        </w:rPr>
        <w:t xml:space="preserve"> </w:t>
      </w:r>
    </w:p>
    <w:p w:rsidR="005372DE" w:rsidRDefault="005372DE" w:rsidP="005372DE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</w:t>
      </w:r>
    </w:p>
    <w:p w:rsidR="005372DE" w:rsidRPr="00A50CC2" w:rsidRDefault="005372DE" w:rsidP="005372DE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 w:rsidRPr="00F52A0B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 w:rsidRPr="00A50CC2">
        <w:rPr>
          <w:b/>
          <w:lang w:val="en-US"/>
        </w:rPr>
        <w:t>CERNEI Oleg</w:t>
      </w:r>
    </w:p>
    <w:p w:rsidR="005372DE" w:rsidRPr="00E36AEC" w:rsidRDefault="005372DE" w:rsidP="005372DE">
      <w:pPr>
        <w:ind w:left="708" w:firstLine="708"/>
        <w:rPr>
          <w:b/>
          <w:i/>
          <w:lang w:val="en-US"/>
        </w:rPr>
      </w:pPr>
    </w:p>
    <w:p w:rsidR="005372DE" w:rsidRPr="00E36AEC" w:rsidRDefault="005372DE" w:rsidP="005372DE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5372DE" w:rsidRPr="00E36AEC" w:rsidRDefault="005372DE" w:rsidP="005372DE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5372DE" w:rsidRDefault="005372DE" w:rsidP="005372DE">
      <w:pPr>
        <w:tabs>
          <w:tab w:val="left" w:pos="2835"/>
          <w:tab w:val="left" w:pos="2970"/>
          <w:tab w:val="left" w:pos="3120"/>
        </w:tabs>
        <w:rPr>
          <w:b/>
          <w:i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r w:rsidRPr="00E36AEC">
        <w:rPr>
          <w:b/>
          <w:lang w:val="en-US"/>
        </w:rPr>
        <w:t>UNGUREANU</w:t>
      </w:r>
      <w:r w:rsidRPr="00945F68">
        <w:rPr>
          <w:b/>
          <w:lang w:val="en-US"/>
        </w:rPr>
        <w:t xml:space="preserve"> </w:t>
      </w:r>
      <w:r w:rsidRPr="00E36AEC">
        <w:rPr>
          <w:b/>
          <w:lang w:val="en-US"/>
        </w:rPr>
        <w:t>Gheorghe</w:t>
      </w:r>
      <w:r w:rsidRPr="00E336BA">
        <w:rPr>
          <w:b/>
          <w:i/>
          <w:lang w:val="en-US"/>
        </w:rPr>
        <w:t xml:space="preserve">        </w:t>
      </w:r>
    </w:p>
    <w:p w:rsidR="005372DE" w:rsidRDefault="005372DE" w:rsidP="005372DE">
      <w:pPr>
        <w:ind w:firstLine="708"/>
        <w:rPr>
          <w:b/>
          <w:i/>
          <w:lang w:val="en-US"/>
        </w:rPr>
      </w:pPr>
    </w:p>
    <w:p w:rsidR="005372DE" w:rsidRPr="00E36AEC" w:rsidRDefault="005372DE" w:rsidP="005372DE">
      <w:pPr>
        <w:ind w:firstLine="708"/>
        <w:rPr>
          <w:b/>
          <w:i/>
          <w:lang w:val="en-US"/>
        </w:rPr>
      </w:pPr>
      <w:r>
        <w:rPr>
          <w:b/>
          <w:i/>
        </w:rPr>
        <w:t xml:space="preserve"> </w:t>
      </w:r>
      <w:bookmarkStart w:id="0" w:name="_GoBack"/>
      <w:bookmarkEnd w:id="0"/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5372DE" w:rsidRPr="00E36AEC" w:rsidRDefault="005372DE" w:rsidP="005372DE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5372DE" w:rsidRDefault="005372DE" w:rsidP="005372DE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r w:rsidRPr="00E36AEC">
        <w:rPr>
          <w:b/>
          <w:lang w:val="en-US"/>
        </w:rPr>
        <w:t>UNGUREANU</w:t>
      </w:r>
      <w:r>
        <w:rPr>
          <w:sz w:val="22"/>
          <w:szCs w:val="22"/>
          <w:lang w:val="it-IT"/>
        </w:rPr>
        <w:t xml:space="preserve"> </w:t>
      </w:r>
      <w:r>
        <w:rPr>
          <w:b/>
          <w:lang w:val="en-US"/>
        </w:rPr>
        <w:t>Gheorghe</w:t>
      </w:r>
    </w:p>
    <w:p w:rsidR="005372DE" w:rsidRDefault="005372DE" w:rsidP="005372DE">
      <w:pPr>
        <w:rPr>
          <w:szCs w:val="36"/>
          <w:lang w:val="ro-RO"/>
        </w:rPr>
      </w:pPr>
      <w:r>
        <w:rPr>
          <w:szCs w:val="36"/>
          <w:lang w:val="ro-RO"/>
        </w:rPr>
        <w:t xml:space="preserve">                                                   </w:t>
      </w:r>
    </w:p>
    <w:p w:rsidR="00B336E2" w:rsidRPr="005372DE" w:rsidRDefault="00B336E2" w:rsidP="005372DE">
      <w:pPr>
        <w:rPr>
          <w:lang w:val="ro-RO"/>
        </w:rPr>
      </w:pPr>
    </w:p>
    <w:sectPr w:rsidR="00B336E2" w:rsidRPr="0053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E"/>
    <w:rsid w:val="005372DE"/>
    <w:rsid w:val="00B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6D26"/>
  <w15:chartTrackingRefBased/>
  <w15:docId w15:val="{FACA873A-71FE-4BBB-AFF7-BA25CCE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2DE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2D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2">
    <w:name w:val="Без интервала2"/>
    <w:rsid w:val="005372D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No Spacing"/>
    <w:uiPriority w:val="1"/>
    <w:qFormat/>
    <w:rsid w:val="005372DE"/>
    <w:pPr>
      <w:spacing w:after="0" w:line="240" w:lineRule="auto"/>
    </w:pPr>
    <w:rPr>
      <w:rFonts w:eastAsiaTheme="minorEastAsia"/>
      <w:lang w:val="en-US"/>
    </w:rPr>
  </w:style>
  <w:style w:type="paragraph" w:customStyle="1" w:styleId="3">
    <w:name w:val="Без интервала3"/>
    <w:rsid w:val="00537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3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2020-06-03T07:38:00Z</dcterms:created>
  <dcterms:modified xsi:type="dcterms:W3CDTF">2020-06-03T07:41:00Z</dcterms:modified>
</cp:coreProperties>
</file>