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556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3"/>
        <w:gridCol w:w="1848"/>
      </w:tblGrid>
      <w:tr w:rsidR="001A3620" w:rsidRPr="00A835CB" w:rsidTr="00B476AC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20" w:rsidRPr="00A835CB" w:rsidRDefault="001A3620" w:rsidP="00B476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1A3620" w:rsidRPr="00A835CB" w:rsidRDefault="001A3620" w:rsidP="00B476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82A4D7C" wp14:editId="49EB633D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20" w:rsidRPr="00A835CB" w:rsidRDefault="001A3620" w:rsidP="00B4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A3620" w:rsidRPr="00A835CB" w:rsidRDefault="001A3620" w:rsidP="00B476AC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REPUBLICA  MOLDOVA</w:t>
            </w:r>
          </w:p>
          <w:p w:rsidR="001A3620" w:rsidRPr="00A835CB" w:rsidRDefault="001A3620" w:rsidP="00B476AC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CONSILIUL  RAIONAL</w:t>
            </w:r>
          </w:p>
          <w:p w:rsidR="001A3620" w:rsidRPr="00A835CB" w:rsidRDefault="001A3620" w:rsidP="00B47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ÎNGEREI</w:t>
            </w:r>
          </w:p>
          <w:p w:rsidR="001A3620" w:rsidRPr="00A835CB" w:rsidRDefault="001A3620" w:rsidP="00B47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20" w:rsidRPr="00A835CB" w:rsidRDefault="001A3620" w:rsidP="00B47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64B0927" wp14:editId="67AB0FE2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620" w:rsidRPr="00A835CB" w:rsidRDefault="001A3620" w:rsidP="00B476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8D2E77" wp14:editId="4B3C4B25">
                  <wp:extent cx="561975" cy="71327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28" cy="71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620" w:rsidRPr="00A835CB" w:rsidRDefault="001A3620" w:rsidP="00B476A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1A3620" w:rsidRPr="00A835CB" w:rsidRDefault="001A3620" w:rsidP="00B476A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A3620" w:rsidRPr="006506FF" w:rsidTr="00B476AC">
        <w:trPr>
          <w:trHeight w:val="289"/>
        </w:trPr>
        <w:tc>
          <w:tcPr>
            <w:tcW w:w="10071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A3620" w:rsidRPr="003D5549" w:rsidRDefault="001A3620" w:rsidP="00B476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Direcţia</w:t>
            </w:r>
            <w:proofErr w:type="spellEnd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Economie</w:t>
            </w:r>
            <w:proofErr w:type="spellEnd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Atragerea</w:t>
            </w:r>
            <w:proofErr w:type="spellEnd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Investiţiilor</w:t>
            </w:r>
            <w:proofErr w:type="spellEnd"/>
          </w:p>
        </w:tc>
      </w:tr>
    </w:tbl>
    <w:p w:rsidR="001A3620" w:rsidRDefault="001A3620" w:rsidP="001A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A835C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NOTĂ INFORMATIVĂ</w:t>
      </w:r>
    </w:p>
    <w:p w:rsidR="001A3620" w:rsidRDefault="001A362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660F9" w:rsidRDefault="001A362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Cu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privire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aprobarea</w:t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încheier</w:t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contract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ului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comodat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F492A" w:rsidRPr="006506FF" w:rsidTr="00F05633">
        <w:tc>
          <w:tcPr>
            <w:tcW w:w="5000" w:type="pct"/>
          </w:tcPr>
          <w:p w:rsidR="006F492A" w:rsidRPr="006F492A" w:rsidRDefault="006F492A" w:rsidP="006F492A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autorului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după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caz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a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participanţilor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elaborarea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</w:p>
        </w:tc>
      </w:tr>
      <w:tr w:rsidR="006F492A" w:rsidRPr="006506FF" w:rsidTr="00F05633">
        <w:tc>
          <w:tcPr>
            <w:tcW w:w="5000" w:type="pct"/>
          </w:tcPr>
          <w:p w:rsidR="006F492A" w:rsidRPr="006F492A" w:rsidRDefault="006F492A" w:rsidP="006F49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Proiectul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decizie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„</w:t>
            </w:r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Cu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la </w:t>
            </w:r>
            <w:r w:rsidR="0013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aprobarea</w:t>
            </w:r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încheier</w:t>
            </w:r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contract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ului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comodat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”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 a bunurilor pr</w:t>
            </w:r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oprietate a Consiliului raional,</w:t>
            </w:r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este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elaborat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,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către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Direcţia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Economie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şi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Atragerea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Investiţiilor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din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cadrul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Aparatului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Președintelui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raionului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Sîngerei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.</w:t>
            </w:r>
          </w:p>
        </w:tc>
      </w:tr>
      <w:tr w:rsidR="006F492A" w:rsidRPr="006506FF" w:rsidTr="00F05633">
        <w:tc>
          <w:tcPr>
            <w:tcW w:w="5000" w:type="pct"/>
          </w:tcPr>
          <w:p w:rsidR="006F492A" w:rsidRPr="006F492A" w:rsidRDefault="006F492A" w:rsidP="006F492A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Condiţiile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au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impus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elaborarea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 act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normativ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finalităţile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urmărite</w:t>
            </w:r>
            <w:proofErr w:type="spellEnd"/>
          </w:p>
        </w:tc>
      </w:tr>
      <w:tr w:rsidR="006F492A" w:rsidRPr="006506FF" w:rsidTr="00F05633">
        <w:trPr>
          <w:trHeight w:val="255"/>
        </w:trPr>
        <w:tc>
          <w:tcPr>
            <w:tcW w:w="5000" w:type="pct"/>
            <w:tcBorders>
              <w:bottom w:val="single" w:sz="4" w:space="0" w:color="auto"/>
            </w:tcBorders>
          </w:tcPr>
          <w:p w:rsidR="006F492A" w:rsidRPr="006F492A" w:rsidRDefault="006F492A" w:rsidP="006F4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Î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Demersului nr.01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-15/1071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din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gram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</w:t>
            </w:r>
            <w:proofErr w:type="gram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IMSP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Centrul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Național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Asistență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Urgentă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Prespitalicească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,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care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solicit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ă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aprobarea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încheierii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comodat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pentru încăperile</w:t>
            </w:r>
            <w:r w:rsidRPr="006F49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bunul</w:t>
            </w:r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imobil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Cadastral 7401502203.01 01 (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fosta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secție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traumatologie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amplasate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et</w:t>
            </w:r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6F49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 w:rsidRPr="00130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cu </w:t>
            </w:r>
            <w:proofErr w:type="spellStart"/>
            <w:r w:rsidRPr="00130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suprafața</w:t>
            </w:r>
            <w:proofErr w:type="spellEnd"/>
            <w:r w:rsidRPr="00130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0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totală</w:t>
            </w:r>
            <w:proofErr w:type="spellEnd"/>
            <w:r w:rsidRPr="00130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de 454</w:t>
            </w:r>
            <w:proofErr w:type="gramStart"/>
            <w:r w:rsidRPr="00130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,64</w:t>
            </w:r>
            <w:proofErr w:type="gramEnd"/>
            <w:r w:rsidRPr="00130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130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Misiunea proiectului de decizie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constă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asigurarea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încăperi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necesare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Substației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Asis</w:t>
            </w:r>
            <w:r w:rsidR="0013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tență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3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Medicală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3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Urgentă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3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Sîngerei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prestarea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serviciilor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asistență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medicală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urgentă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populației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raionul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Singerei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6F492A" w:rsidRPr="006506FF" w:rsidTr="00F05633">
        <w:tc>
          <w:tcPr>
            <w:tcW w:w="5000" w:type="pct"/>
          </w:tcPr>
          <w:p w:rsidR="006F492A" w:rsidRPr="006F492A" w:rsidRDefault="006F492A" w:rsidP="006F492A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Principalele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prevederi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evidenţierea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elementelor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noi</w:t>
            </w:r>
            <w:proofErr w:type="spellEnd"/>
          </w:p>
        </w:tc>
      </w:tr>
      <w:tr w:rsidR="006F492A" w:rsidRPr="006506FF" w:rsidTr="00F05633">
        <w:tc>
          <w:tcPr>
            <w:tcW w:w="5000" w:type="pct"/>
          </w:tcPr>
          <w:p w:rsidR="006F492A" w:rsidRPr="006F492A" w:rsidRDefault="006F492A" w:rsidP="006F4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Proiectul de decizie este întemeiat în baza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art. 77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alin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. (2) al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Legii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nr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. 436-XVI din 28.12.2006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privind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administraţia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publică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locală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art.12 lit.d) al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Legii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nr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. 121 din 04.05.2007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privind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administrarea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şi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dee</w:t>
            </w:r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tatizarea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proprietăţii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publice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,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art.6 lit.e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al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ocrotirii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sănătății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411 din 28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martie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1995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 precum şi în baza Demersului</w:t>
            </w:r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nr.01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-15/1071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din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.202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</w:t>
            </w:r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IMSP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Centrul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Național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Asistență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Urgentă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Prespitalicească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</w:tc>
      </w:tr>
      <w:tr w:rsidR="006F492A" w:rsidRPr="006F492A" w:rsidTr="00F05633">
        <w:tc>
          <w:tcPr>
            <w:tcW w:w="5000" w:type="pct"/>
          </w:tcPr>
          <w:p w:rsidR="006F492A" w:rsidRPr="006F492A" w:rsidRDefault="006F492A" w:rsidP="006F492A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Fundamentarea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economico-financiară</w:t>
            </w:r>
            <w:proofErr w:type="spellEnd"/>
          </w:p>
        </w:tc>
      </w:tr>
      <w:tr w:rsidR="006F492A" w:rsidRPr="006506FF" w:rsidTr="00F05633">
        <w:tc>
          <w:tcPr>
            <w:tcW w:w="5000" w:type="pct"/>
          </w:tcPr>
          <w:p w:rsidR="006F492A" w:rsidRPr="006F492A" w:rsidRDefault="0013075B" w:rsidP="006F492A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nu</w:t>
            </w:r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necesită</w:t>
            </w:r>
            <w:proofErr w:type="spellEnd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alocarea</w:t>
            </w:r>
            <w:proofErr w:type="spellEnd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mijloacelor</w:t>
            </w:r>
            <w:proofErr w:type="spellEnd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financiare</w:t>
            </w:r>
            <w:proofErr w:type="spellEnd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bugetul</w:t>
            </w:r>
            <w:proofErr w:type="spellEnd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raional</w:t>
            </w:r>
            <w:proofErr w:type="spellEnd"/>
            <w:r w:rsidR="006F492A" w:rsidRPr="006F492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6F492A" w:rsidRPr="006506FF" w:rsidTr="00F05633">
        <w:tc>
          <w:tcPr>
            <w:tcW w:w="5000" w:type="pct"/>
          </w:tcPr>
          <w:p w:rsidR="006F492A" w:rsidRPr="006F492A" w:rsidRDefault="006F492A" w:rsidP="006F492A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încorporare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actului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cadrul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normativ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vigoare</w:t>
            </w:r>
            <w:proofErr w:type="spellEnd"/>
          </w:p>
        </w:tc>
      </w:tr>
      <w:tr w:rsidR="006F492A" w:rsidRPr="006506FF" w:rsidTr="00F05633">
        <w:trPr>
          <w:trHeight w:val="223"/>
        </w:trPr>
        <w:tc>
          <w:tcPr>
            <w:tcW w:w="5000" w:type="pct"/>
          </w:tcPr>
          <w:p w:rsidR="006F492A" w:rsidRPr="006F492A" w:rsidRDefault="006F492A" w:rsidP="006F492A">
            <w:pPr>
              <w:tabs>
                <w:tab w:val="left" w:pos="884"/>
                <w:tab w:val="left" w:pos="119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Prezen</w:t>
            </w:r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tul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proiect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necesită</w:t>
            </w:r>
            <w:proofErr w:type="spellEnd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="0013075B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aprobarea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contract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ului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comodat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>între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IMSP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Centrul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Național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Asistență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Urgentă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Prespitalicească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JM" w:eastAsia="ru-RU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Consiliul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raional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Sîngerei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1A3620" w:rsidRDefault="001A362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45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8"/>
        <w:gridCol w:w="4536"/>
      </w:tblGrid>
      <w:tr w:rsidR="001A3620" w:rsidRPr="001A3620" w:rsidTr="001A3620">
        <w:trPr>
          <w:trHeight w:val="1889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1A3620" w:rsidRPr="001A3620" w:rsidRDefault="001A3620" w:rsidP="001A3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proofErr w:type="spellStart"/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Întocmit</w:t>
            </w:r>
            <w:proofErr w:type="spellEnd"/>
          </w:p>
          <w:p w:rsidR="001A3620" w:rsidRPr="001A3620" w:rsidRDefault="001A3620" w:rsidP="001A3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Direcţia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Economie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Atragerea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Investiţiilor</w:t>
            </w:r>
            <w:proofErr w:type="spellEnd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1A3620" w:rsidRPr="001A3620" w:rsidRDefault="001A3620" w:rsidP="001A3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Lilia CUCOŞ</w:t>
            </w:r>
          </w:p>
          <w:p w:rsidR="001A3620" w:rsidRPr="001A3620" w:rsidRDefault="001A3620" w:rsidP="001A3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  <w:p w:rsidR="001A3620" w:rsidRPr="001A3620" w:rsidRDefault="001A3620" w:rsidP="001A3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             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3620" w:rsidRPr="001A3620" w:rsidRDefault="001A3620" w:rsidP="001A3620">
            <w:pPr>
              <w:tabs>
                <w:tab w:val="left" w:pos="169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Susțin</w:t>
            </w:r>
          </w:p>
          <w:p w:rsidR="001A3620" w:rsidRPr="001A3620" w:rsidRDefault="001A3620" w:rsidP="001A36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Vicepreședintele raionului Sîngerei</w:t>
            </w:r>
          </w:p>
          <w:p w:rsidR="001A3620" w:rsidRPr="001A3620" w:rsidRDefault="001A3620" w:rsidP="001A3620">
            <w:pPr>
              <w:tabs>
                <w:tab w:val="left" w:pos="16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Iulian ERIMEI</w:t>
            </w:r>
          </w:p>
          <w:p w:rsidR="001A3620" w:rsidRPr="001A3620" w:rsidRDefault="001A3620" w:rsidP="001A3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A3620" w:rsidRPr="001A3620" w:rsidRDefault="001A3620" w:rsidP="001A3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    </w:t>
            </w:r>
          </w:p>
        </w:tc>
      </w:tr>
    </w:tbl>
    <w:p w:rsidR="001A3620" w:rsidRDefault="001A3620">
      <w:pPr>
        <w:rPr>
          <w:lang w:val="en-US"/>
        </w:rPr>
      </w:pPr>
    </w:p>
    <w:p w:rsidR="001A3620" w:rsidRDefault="001A3620">
      <w:pPr>
        <w:rPr>
          <w:lang w:val="en-US"/>
        </w:rPr>
      </w:pPr>
    </w:p>
    <w:p w:rsidR="001A3620" w:rsidRDefault="001A3620">
      <w:pPr>
        <w:rPr>
          <w:lang w:val="en-US"/>
        </w:rPr>
      </w:pPr>
    </w:p>
    <w:p w:rsidR="001A3620" w:rsidRDefault="001A3620">
      <w:pPr>
        <w:rPr>
          <w:lang w:val="en-US"/>
        </w:rPr>
      </w:pPr>
    </w:p>
    <w:tbl>
      <w:tblPr>
        <w:tblpPr w:leftFromText="180" w:rightFromText="180" w:vertAnchor="page" w:horzAnchor="margin" w:tblpY="301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641"/>
        <w:gridCol w:w="3969"/>
      </w:tblGrid>
      <w:tr w:rsidR="001A3620" w:rsidRPr="001A3620" w:rsidTr="00B476AC">
        <w:trPr>
          <w:trHeight w:val="1617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620" w:rsidRPr="001A3620" w:rsidRDefault="001A3620" w:rsidP="001A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</w:p>
          <w:p w:rsidR="001A3620" w:rsidRPr="001A3620" w:rsidRDefault="001A3620" w:rsidP="001A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  <w:t>REPUBLICA  MOLDOVA</w:t>
            </w:r>
          </w:p>
          <w:p w:rsidR="001A3620" w:rsidRPr="001A3620" w:rsidRDefault="001A3620" w:rsidP="001A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</w:p>
          <w:p w:rsidR="001A3620" w:rsidRPr="001A3620" w:rsidRDefault="001A3620" w:rsidP="001A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  <w:t>CONSILIUL  RAIONAL</w:t>
            </w:r>
          </w:p>
          <w:p w:rsidR="001A3620" w:rsidRPr="001A3620" w:rsidRDefault="001A3620" w:rsidP="001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ÎNGEREI</w:t>
            </w:r>
          </w:p>
          <w:p w:rsidR="001A3620" w:rsidRPr="001A3620" w:rsidRDefault="001A3620" w:rsidP="001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A3620" w:rsidRPr="001A3620" w:rsidRDefault="001A3620" w:rsidP="001A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620" w:rsidRPr="001A3620" w:rsidRDefault="001A3620" w:rsidP="001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69650" wp14:editId="3E515B7F">
                  <wp:extent cx="647700" cy="828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620" w:rsidRPr="001A3620" w:rsidRDefault="001A3620" w:rsidP="001A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620" w:rsidRPr="001A3620" w:rsidRDefault="001A3620" w:rsidP="001A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A3620" w:rsidRPr="001A3620" w:rsidRDefault="001A3620" w:rsidP="001A362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МОЛДОВА</w:t>
            </w:r>
          </w:p>
          <w:p w:rsidR="001A3620" w:rsidRPr="001A3620" w:rsidRDefault="001A3620" w:rsidP="001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</w:p>
          <w:p w:rsidR="001A3620" w:rsidRPr="001A3620" w:rsidRDefault="001A3620" w:rsidP="001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СЫНДЖЕРЕЙСКИЙ</w:t>
            </w:r>
          </w:p>
          <w:p w:rsidR="001A3620" w:rsidRPr="001A3620" w:rsidRDefault="001A3620" w:rsidP="001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РАЙОННЫЙ СОВЕТ</w:t>
            </w:r>
          </w:p>
          <w:p w:rsidR="001A3620" w:rsidRPr="001A3620" w:rsidRDefault="001A3620" w:rsidP="001A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  <w:p w:rsidR="001A3620" w:rsidRPr="001A3620" w:rsidRDefault="001A3620" w:rsidP="001A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1A3620" w:rsidRDefault="005D51E9" w:rsidP="005D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EXTRAS</w:t>
      </w:r>
    </w:p>
    <w:p w:rsidR="001A3620" w:rsidRPr="001A3620" w:rsidRDefault="001A3620" w:rsidP="001A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DECIZIE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Nr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3/1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</w:p>
    <w:p w:rsidR="001A3620" w:rsidRPr="001A3620" w:rsidRDefault="001A3620" w:rsidP="001A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din</w:t>
      </w:r>
      <w:proofErr w:type="gram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22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iulie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2021</w:t>
      </w:r>
    </w:p>
    <w:p w:rsidR="001A3620" w:rsidRPr="001A3620" w:rsidRDefault="001A3620" w:rsidP="001A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</w:t>
      </w:r>
      <w:proofErr w:type="gram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Sîngerei</w:t>
      </w:r>
      <w:proofErr w:type="spellEnd"/>
    </w:p>
    <w:p w:rsidR="001A3620" w:rsidRDefault="001A3620" w:rsidP="001A362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A3620" w:rsidRDefault="001A3620" w:rsidP="001A362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Cu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privire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aprobarea</w:t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încheier</w:t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contract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ului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comodat</w:t>
      </w:r>
      <w:proofErr w:type="spellEnd"/>
    </w:p>
    <w:p w:rsidR="006F492A" w:rsidRPr="001C0880" w:rsidRDefault="006F492A" w:rsidP="001C088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Avînd în vedere nota informativ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ă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„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aprobarea  încheier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C088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contractului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comodat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”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 bunurilor proprietate a Consiliului raional</w:t>
      </w:r>
      <w:r w:rsidRPr="0013075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;</w:t>
      </w:r>
      <w:r w:rsidR="001C0880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temeiul art. 77 alin. (2) al Legii nr. 436-XVI din 28.12.2006 privind administraţia publică locală, art.12 lit.d) al Legii nr. 121 din 04.05.2007 privind administrarea şi deetatizarea proprietăţii publice, 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art.6 lit.e</w:t>
      </w:r>
      <w:r w:rsidRPr="001307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al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Legii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ocrotirii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sănătății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411</w:t>
      </w:r>
      <w:proofErr w:type="gram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28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martie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1995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precum şi în baza Demersului</w:t>
      </w:r>
      <w:r w:rsidR="001C088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nr.01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-15/1071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.202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</w:t>
      </w:r>
      <w:r w:rsidR="001C088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IMSP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Național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Asistență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Urgentă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Prespitalicească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</w:t>
      </w:r>
    </w:p>
    <w:p w:rsidR="006F492A" w:rsidRPr="0013075B" w:rsidRDefault="006F492A" w:rsidP="006F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3075B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6F492A" w:rsidRPr="0013075B" w:rsidRDefault="006F492A" w:rsidP="006F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13075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DECIDE:</w:t>
      </w:r>
    </w:p>
    <w:p w:rsidR="006F492A" w:rsidRPr="0013075B" w:rsidRDefault="006F492A" w:rsidP="006F492A">
      <w:pPr>
        <w:numPr>
          <w:ilvl w:val="0"/>
          <w:numId w:val="2"/>
        </w:numPr>
        <w:tabs>
          <w:tab w:val="left" w:pos="7714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aprobă încheierea contractului de comodat între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JM" w:eastAsia="ru-RU"/>
        </w:rPr>
        <w:t>IMSP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Național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Asistență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Urgentă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Prespitalicească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JM" w:eastAsia="ru-RU"/>
        </w:rPr>
        <w:t xml:space="preserve">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E5702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scopul transmiterii î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ncăperilor în folosinţă temporară cu titlu gratuit, pentru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prestarea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serviciilor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asistență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urgentă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populației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</w:t>
      </w:r>
      <w:r w:rsidR="0015151E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lui</w:t>
      </w:r>
      <w:proofErr w:type="spellEnd"/>
      <w:r w:rsidR="0015151E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5151E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="0015151E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15151E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="0015151E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="0015151E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termen</w:t>
      </w:r>
      <w:proofErr w:type="spellEnd"/>
      <w:r w:rsidR="0015151E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cu achitarea serviciilor comunale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încăperilor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bunului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imobil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cadastral7401502203</w:t>
      </w:r>
      <w:proofErr w:type="gram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,01</w:t>
      </w:r>
      <w:proofErr w:type="gram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fosta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secție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traumatologie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amplasate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et I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 cu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suprafața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totala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454,64 m</w:t>
      </w:r>
      <w:r w:rsidRPr="001307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(schema se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anexeaza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6F492A" w:rsidRPr="0013075B" w:rsidRDefault="006F492A" w:rsidP="006F492A">
      <w:pPr>
        <w:numPr>
          <w:ilvl w:val="0"/>
          <w:numId w:val="2"/>
        </w:numPr>
        <w:tabs>
          <w:tab w:val="left" w:pos="7714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împuterniceşte Preşedintele raionului  (dl Corcodel Grigore) :</w:t>
      </w:r>
    </w:p>
    <w:p w:rsidR="006F492A" w:rsidRPr="0013075B" w:rsidRDefault="006F492A" w:rsidP="006F492A">
      <w:pPr>
        <w:numPr>
          <w:ilvl w:val="1"/>
          <w:numId w:val="3"/>
        </w:numPr>
        <w:tabs>
          <w:tab w:val="left" w:pos="7714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Să rezilieze Contractul de locațiune nr. 30/7 din 27.06.2006 între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JM" w:eastAsia="ru-RU"/>
        </w:rPr>
        <w:t>IMSP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Național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Asistență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Urgentă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Prespitalicească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JM" w:eastAsia="ru-RU"/>
        </w:rPr>
        <w:t xml:space="preserve">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suprafața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388,51 m</w:t>
      </w:r>
      <w:r w:rsidRPr="001307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2;</w:t>
      </w:r>
    </w:p>
    <w:p w:rsidR="006F492A" w:rsidRPr="0013075B" w:rsidRDefault="006F492A" w:rsidP="006F492A">
      <w:pPr>
        <w:numPr>
          <w:ilvl w:val="1"/>
          <w:numId w:val="3"/>
        </w:numPr>
        <w:tabs>
          <w:tab w:val="left" w:pos="7714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semneze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contractul de comodat între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JM" w:eastAsia="ru-RU"/>
        </w:rPr>
        <w:t>IMSP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Național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Asistență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Urgentă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Prespitalicească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JM" w:eastAsia="ru-RU"/>
        </w:rPr>
        <w:t xml:space="preserve">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</w:t>
      </w:r>
      <w:proofErr w:type="spellEnd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suprafața</w:t>
      </w:r>
      <w:proofErr w:type="spellEnd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E570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totală</w:t>
      </w:r>
      <w:proofErr w:type="spell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454</w:t>
      </w:r>
      <w:proofErr w:type="gramStart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,64</w:t>
      </w:r>
      <w:proofErr w:type="gramEnd"/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</w:t>
      </w:r>
      <w:r w:rsidRPr="001307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6F492A" w:rsidRPr="0013075B" w:rsidRDefault="006F492A" w:rsidP="006F492A">
      <w:pPr>
        <w:numPr>
          <w:ilvl w:val="0"/>
          <w:numId w:val="2"/>
        </w:numPr>
        <w:tabs>
          <w:tab w:val="left" w:pos="7714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075B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Se desemnează 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responsabil de organizarea și monitorizarea executării deciziei în cauză Vicepreședintele raionului (dl Erimei Iulian)</w:t>
      </w:r>
      <w:r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F492A" w:rsidRPr="0013075B" w:rsidRDefault="00E5702B" w:rsidP="006F492A">
      <w:pPr>
        <w:numPr>
          <w:ilvl w:val="0"/>
          <w:numId w:val="2"/>
        </w:numPr>
        <w:tabs>
          <w:tab w:val="left" w:pos="1134"/>
        </w:tabs>
        <w:spacing w:after="0" w:line="264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  <w:t xml:space="preserve">Controlul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realizării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prezentei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decizii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se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pune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sarcina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Comisiei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consultative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Economie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finanțe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buget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(dl I. </w:t>
      </w:r>
      <w:proofErr w:type="spellStart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Cebotari</w:t>
      </w:r>
      <w:proofErr w:type="spellEnd"/>
      <w:r w:rsidR="006F492A" w:rsidRPr="00130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1A3620" w:rsidRPr="0013075B" w:rsidRDefault="006F492A" w:rsidP="006F492A">
      <w:pPr>
        <w:numPr>
          <w:ilvl w:val="0"/>
          <w:numId w:val="2"/>
        </w:numPr>
        <w:tabs>
          <w:tab w:val="left" w:pos="1134"/>
        </w:tabs>
        <w:spacing w:after="0" w:line="264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o-RO" w:eastAsia="ru-RU"/>
        </w:rPr>
      </w:pPr>
      <w:r w:rsidRPr="0013075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Prezenta decizie poate fi contestată la Judecătoria Bălți (sediul Central, str.Hotinului, nr.43) în termen de 30 zile de la data comunicării, potrivit prevederilor Codului Administrativ al R.Moldova nr.116/2018.</w:t>
      </w:r>
    </w:p>
    <w:p w:rsidR="001A3620" w:rsidRPr="001A3620" w:rsidRDefault="001A3620" w:rsidP="001A3620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Preşedintele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şedinţei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ROȘCA Ion</w:t>
      </w:r>
    </w:p>
    <w:p w:rsidR="001A3620" w:rsidRPr="001A3620" w:rsidRDefault="001A3620" w:rsidP="001A36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1A3620" w:rsidRPr="001A3620" w:rsidRDefault="001A3620" w:rsidP="001A36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A362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     </w:t>
      </w:r>
      <w:r w:rsidRPr="001A362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1A362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  <w:t xml:space="preserve"> CONTRASEMNAT: </w:t>
      </w:r>
    </w:p>
    <w:p w:rsidR="001A3620" w:rsidRPr="001A3620" w:rsidRDefault="001A3620" w:rsidP="001A3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</w:t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Secretar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</w:t>
      </w:r>
    </w:p>
    <w:p w:rsidR="001A3620" w:rsidRPr="001A3620" w:rsidRDefault="001A3620" w:rsidP="001A3620">
      <w:pPr>
        <w:tabs>
          <w:tab w:val="left" w:pos="2835"/>
          <w:tab w:val="left" w:pos="297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Consiliului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raional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                      TABARCEA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Vitalie</w:t>
      </w:r>
      <w:proofErr w:type="spellEnd"/>
    </w:p>
    <w:p w:rsidR="006238D6" w:rsidRDefault="006238D6" w:rsidP="005D51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5D51E9" w:rsidRPr="008D583A" w:rsidRDefault="005D51E9" w:rsidP="005D51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D58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Conform </w:t>
      </w:r>
      <w:proofErr w:type="spellStart"/>
      <w:r w:rsidRPr="008D58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originalului</w:t>
      </w:r>
      <w:proofErr w:type="spellEnd"/>
      <w:r w:rsidRPr="008D58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</w:p>
    <w:p w:rsidR="005D51E9" w:rsidRPr="008D583A" w:rsidRDefault="005D51E9" w:rsidP="005D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</w:t>
      </w:r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</w:t>
      </w:r>
      <w:proofErr w:type="spellStart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Secretar</w:t>
      </w:r>
      <w:proofErr w:type="spellEnd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</w:t>
      </w:r>
    </w:p>
    <w:p w:rsidR="005D51E9" w:rsidRPr="006506FF" w:rsidRDefault="005D51E9" w:rsidP="005D51E9">
      <w:pPr>
        <w:tabs>
          <w:tab w:val="left" w:pos="2835"/>
          <w:tab w:val="left" w:pos="297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</w:t>
      </w:r>
      <w:proofErr w:type="spellStart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Consiliului</w:t>
      </w:r>
      <w:proofErr w:type="spellEnd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raional</w:t>
      </w:r>
      <w:proofErr w:type="spellEnd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      </w:t>
      </w:r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</w:t>
      </w:r>
      <w:r w:rsidR="006506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LUCA</w:t>
      </w:r>
      <w:bookmarkStart w:id="0" w:name="_GoBack"/>
      <w:bookmarkEnd w:id="0"/>
      <w:r w:rsidR="006506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Mihaela</w:t>
      </w:r>
    </w:p>
    <w:p w:rsidR="001A3620" w:rsidRPr="001A3620" w:rsidRDefault="001A3620" w:rsidP="001A362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1A3620" w:rsidRPr="001A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28B9"/>
    <w:multiLevelType w:val="multilevel"/>
    <w:tmpl w:val="E6D888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5ACF"/>
    <w:multiLevelType w:val="multilevel"/>
    <w:tmpl w:val="683B5ACF"/>
    <w:lvl w:ilvl="0">
      <w:start w:val="1"/>
      <w:numFmt w:val="decimal"/>
      <w:lvlText w:val="(%1)"/>
      <w:lvlJc w:val="left"/>
      <w:pPr>
        <w:tabs>
          <w:tab w:val="left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D1606B"/>
    <w:multiLevelType w:val="multilevel"/>
    <w:tmpl w:val="645ED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20"/>
    <w:rsid w:val="0013075B"/>
    <w:rsid w:val="0015151E"/>
    <w:rsid w:val="001660F9"/>
    <w:rsid w:val="001A3620"/>
    <w:rsid w:val="001C0880"/>
    <w:rsid w:val="005D51E9"/>
    <w:rsid w:val="006238D6"/>
    <w:rsid w:val="006506FF"/>
    <w:rsid w:val="006F492A"/>
    <w:rsid w:val="00E5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BA51"/>
  <w15:chartTrackingRefBased/>
  <w15:docId w15:val="{294FC862-8AD4-45C1-A8B4-93BED332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2021-08-02T10:29:00Z</cp:lastPrinted>
  <dcterms:created xsi:type="dcterms:W3CDTF">2021-07-27T08:34:00Z</dcterms:created>
  <dcterms:modified xsi:type="dcterms:W3CDTF">2021-08-02T10:30:00Z</dcterms:modified>
</cp:coreProperties>
</file>