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475" w:rsidRPr="00791475" w:rsidRDefault="00791475" w:rsidP="00791475">
      <w:pPr>
        <w:spacing w:line="276" w:lineRule="auto"/>
        <w:jc w:val="right"/>
        <w:rPr>
          <w:b/>
          <w:bCs/>
          <w:color w:val="000000"/>
          <w:lang w:val="ro-RO" w:eastAsia="ro-RO"/>
        </w:rPr>
      </w:pPr>
      <w:bookmarkStart w:id="0" w:name="_GoBack"/>
      <w:r w:rsidRPr="00791475">
        <w:rPr>
          <w:b/>
          <w:color w:val="000000"/>
          <w:lang w:val="ro-RO" w:eastAsia="ro-RO"/>
        </w:rPr>
        <w:t>Anexa nr. 1</w:t>
      </w:r>
      <w:r w:rsidRPr="00791475">
        <w:rPr>
          <w:b/>
          <w:color w:val="000000"/>
          <w:lang w:val="ro-RO" w:eastAsia="ro-RO"/>
        </w:rPr>
        <w:br/>
      </w:r>
      <w:r w:rsidRPr="00791475">
        <w:rPr>
          <w:b/>
          <w:bCs/>
          <w:color w:val="000000"/>
          <w:lang w:val="en-US" w:eastAsia="ro-RO"/>
        </w:rPr>
        <w:t>l</w:t>
      </w:r>
      <w:r w:rsidRPr="00791475">
        <w:rPr>
          <w:b/>
          <w:bCs/>
          <w:color w:val="000000"/>
          <w:lang w:val="ro-RO" w:eastAsia="ro-RO"/>
        </w:rPr>
        <w:t xml:space="preserve">a  decizia Consiliului Raional Sîngerei </w:t>
      </w:r>
    </w:p>
    <w:p w:rsidR="00791475" w:rsidRPr="00791475" w:rsidRDefault="00791475" w:rsidP="00791475">
      <w:pPr>
        <w:spacing w:line="276" w:lineRule="auto"/>
        <w:jc w:val="right"/>
        <w:rPr>
          <w:b/>
          <w:bCs/>
          <w:color w:val="000000"/>
          <w:lang w:val="ro-RO" w:eastAsia="ro-RO"/>
        </w:rPr>
      </w:pPr>
      <w:r w:rsidRPr="00791475">
        <w:rPr>
          <w:b/>
          <w:bCs/>
          <w:color w:val="000000"/>
          <w:lang w:val="ro-RO" w:eastAsia="ro-RO"/>
        </w:rPr>
        <w:t>nr. 2</w:t>
      </w:r>
      <w:r w:rsidRPr="00791475">
        <w:rPr>
          <w:b/>
          <w:bCs/>
          <w:color w:val="000000"/>
          <w:lang w:val="en-US" w:eastAsia="ro-RO"/>
        </w:rPr>
        <w:t>/24</w:t>
      </w:r>
      <w:r w:rsidRPr="00791475">
        <w:rPr>
          <w:b/>
          <w:bCs/>
          <w:color w:val="000000"/>
          <w:lang w:val="ro-RO" w:eastAsia="ro-RO"/>
        </w:rPr>
        <w:t xml:space="preserve"> din 28.05.2020</w:t>
      </w:r>
    </w:p>
    <w:bookmarkEnd w:id="0"/>
    <w:p w:rsidR="00791475" w:rsidRPr="00CD7B3A" w:rsidRDefault="00791475" w:rsidP="00791475">
      <w:pPr>
        <w:jc w:val="right"/>
        <w:rPr>
          <w:lang w:val="ro-MD"/>
        </w:rPr>
      </w:pPr>
    </w:p>
    <w:p w:rsidR="00791475" w:rsidRPr="00CD7B3A" w:rsidRDefault="00791475" w:rsidP="00791475">
      <w:pPr>
        <w:rPr>
          <w:lang w:val="en-US"/>
        </w:rPr>
      </w:pPr>
    </w:p>
    <w:p w:rsidR="00791475" w:rsidRPr="00CD7B3A" w:rsidRDefault="00791475" w:rsidP="00791475">
      <w:pPr>
        <w:jc w:val="center"/>
        <w:rPr>
          <w:b/>
          <w:lang w:val="ro-RO"/>
        </w:rPr>
      </w:pPr>
      <w:r w:rsidRPr="00CD7B3A">
        <w:rPr>
          <w:b/>
          <w:lang w:val="ro-RO"/>
        </w:rPr>
        <w:t>ACORD DE PARTENERIAT</w:t>
      </w:r>
    </w:p>
    <w:p w:rsidR="00791475" w:rsidRPr="00CD7B3A" w:rsidRDefault="00791475" w:rsidP="00791475">
      <w:pPr>
        <w:jc w:val="both"/>
        <w:rPr>
          <w:lang w:val="ro-RO"/>
        </w:rPr>
      </w:pPr>
    </w:p>
    <w:p w:rsidR="00791475" w:rsidRPr="00CD7B3A" w:rsidRDefault="00791475" w:rsidP="00791475">
      <w:pPr>
        <w:jc w:val="both"/>
        <w:rPr>
          <w:lang w:val="ro-RO"/>
        </w:rPr>
      </w:pPr>
      <w:r w:rsidRPr="00CD7B3A">
        <w:rPr>
          <w:lang w:val="ro-RO"/>
        </w:rPr>
        <w:t xml:space="preserve">Acordul de parteneriat este încheiat între asociația obștească </w:t>
      </w:r>
      <w:r w:rsidRPr="00CD7B3A">
        <w:rPr>
          <w:b/>
          <w:lang w:val="ro-RO"/>
        </w:rPr>
        <w:t>CCF Moldova</w:t>
      </w:r>
      <w:r w:rsidRPr="00CD7B3A">
        <w:rPr>
          <w:lang w:val="ro-RO"/>
        </w:rPr>
        <w:t xml:space="preserve"> – </w:t>
      </w:r>
      <w:r w:rsidRPr="00CD7B3A">
        <w:rPr>
          <w:b/>
          <w:lang w:val="ro-RO"/>
        </w:rPr>
        <w:t>Copil, Comunitate, Familie</w:t>
      </w:r>
      <w:r w:rsidRPr="00CD7B3A">
        <w:rPr>
          <w:lang w:val="ro-RO"/>
        </w:rPr>
        <w:t xml:space="preserve">, înregistrată la Ministerul Justiției al Republicii Moldova, nr.2952, din 08.04.2004, reprezentant oficial al organizației </w:t>
      </w:r>
      <w:r w:rsidRPr="00CD7B3A">
        <w:rPr>
          <w:b/>
          <w:lang w:val="ro-RO"/>
        </w:rPr>
        <w:t xml:space="preserve">Hope and Homes for Children din Marea Britanie </w:t>
      </w:r>
      <w:r w:rsidRPr="00CD7B3A">
        <w:rPr>
          <w:lang w:val="ro-RO"/>
        </w:rPr>
        <w:t>(HHC UK), în persoana președintelui organizației, doamna Liliana Rotaru,</w:t>
      </w:r>
      <w:r w:rsidRPr="00CD7B3A">
        <w:rPr>
          <w:b/>
          <w:lang w:val="ro-RO"/>
        </w:rPr>
        <w:t xml:space="preserve"> </w:t>
      </w:r>
      <w:r w:rsidRPr="00CD7B3A">
        <w:rPr>
          <w:lang w:val="ro-RO"/>
        </w:rPr>
        <w:t xml:space="preserve">care activează în baza statutului și </w:t>
      </w:r>
      <w:r w:rsidRPr="00CD7B3A">
        <w:rPr>
          <w:b/>
          <w:lang w:val="ro-RO"/>
        </w:rPr>
        <w:t>Consiliul Raional Sîngerei,</w:t>
      </w:r>
      <w:r w:rsidRPr="00CD7B3A">
        <w:rPr>
          <w:lang w:val="ro-RO"/>
        </w:rPr>
        <w:t xml:space="preserve"> în persoana președintelui raionului, domnul Grigore Corcodel, care activează în baza Legii cu privire la Administrația Publică Locală, nr. 436-XV din 28 decembrie 2006.</w:t>
      </w:r>
    </w:p>
    <w:p w:rsidR="00791475" w:rsidRPr="00CD7B3A" w:rsidRDefault="00791475" w:rsidP="00791475">
      <w:pPr>
        <w:jc w:val="both"/>
        <w:rPr>
          <w:lang w:val="ro-RO"/>
        </w:rPr>
      </w:pPr>
    </w:p>
    <w:p w:rsidR="00791475" w:rsidRPr="00CD7B3A" w:rsidRDefault="00791475" w:rsidP="00791475">
      <w:pPr>
        <w:pStyle w:val="a3"/>
        <w:numPr>
          <w:ilvl w:val="0"/>
          <w:numId w:val="1"/>
        </w:numPr>
        <w:spacing w:after="0" w:line="240" w:lineRule="auto"/>
        <w:jc w:val="both"/>
        <w:rPr>
          <w:rFonts w:ascii="Times New Roman" w:hAnsi="Times New Roman"/>
          <w:b/>
          <w:sz w:val="24"/>
          <w:szCs w:val="24"/>
          <w:lang w:val="ro-RO"/>
        </w:rPr>
      </w:pPr>
      <w:r w:rsidRPr="00CD7B3A">
        <w:rPr>
          <w:rFonts w:ascii="Times New Roman" w:hAnsi="Times New Roman"/>
          <w:b/>
          <w:sz w:val="24"/>
          <w:szCs w:val="24"/>
          <w:lang w:val="ro-RO"/>
        </w:rPr>
        <w:t>Dispoziții generale</w:t>
      </w:r>
    </w:p>
    <w:p w:rsidR="00791475" w:rsidRPr="00CD7B3A" w:rsidRDefault="00791475" w:rsidP="00791475">
      <w:pPr>
        <w:ind w:left="720"/>
        <w:jc w:val="both"/>
        <w:rPr>
          <w:b/>
          <w:highlight w:val="yellow"/>
          <w:lang w:val="ro-RO"/>
        </w:rPr>
      </w:pPr>
    </w:p>
    <w:p w:rsidR="00791475" w:rsidRPr="00CD7B3A" w:rsidRDefault="00791475" w:rsidP="00791475">
      <w:pPr>
        <w:jc w:val="both"/>
        <w:rPr>
          <w:b/>
          <w:lang w:val="ro-RO"/>
        </w:rPr>
      </w:pPr>
      <w:r w:rsidRPr="00CD7B3A">
        <w:rPr>
          <w:b/>
          <w:lang w:val="ro-RO"/>
        </w:rPr>
        <w:t xml:space="preserve">CCF/HHC Moldova în parteneriat cu HHC Marea Britanie promovează: </w:t>
      </w:r>
    </w:p>
    <w:p w:rsidR="00791475" w:rsidRPr="00CD7B3A" w:rsidRDefault="00791475" w:rsidP="00791475">
      <w:pPr>
        <w:jc w:val="both"/>
        <w:rPr>
          <w:b/>
          <w:lang w:val="ro-RO"/>
        </w:rPr>
      </w:pPr>
    </w:p>
    <w:p w:rsidR="00791475" w:rsidRPr="00CD7B3A" w:rsidRDefault="00791475" w:rsidP="00791475">
      <w:pPr>
        <w:pStyle w:val="a3"/>
        <w:numPr>
          <w:ilvl w:val="0"/>
          <w:numId w:val="5"/>
        </w:numPr>
        <w:spacing w:after="0" w:line="240" w:lineRule="auto"/>
        <w:jc w:val="both"/>
        <w:rPr>
          <w:rFonts w:ascii="Times New Roman" w:hAnsi="Times New Roman"/>
          <w:sz w:val="24"/>
          <w:szCs w:val="24"/>
          <w:lang w:val="ro-RO"/>
        </w:rPr>
      </w:pPr>
      <w:r w:rsidRPr="00CD7B3A">
        <w:rPr>
          <w:rFonts w:ascii="Times New Roman" w:hAnsi="Times New Roman"/>
          <w:sz w:val="24"/>
          <w:szCs w:val="24"/>
          <w:lang w:val="ro-RO"/>
        </w:rPr>
        <w:t>Respectarea și implementarea Convenției ONU cu privire la Drepturile Copilului, ratificată și semnată de Republica Moldova în 1993 și a politicilor naționale în domeniul protecției copilului;</w:t>
      </w:r>
    </w:p>
    <w:p w:rsidR="00791475" w:rsidRPr="00CD7B3A" w:rsidRDefault="00791475" w:rsidP="00791475">
      <w:pPr>
        <w:pStyle w:val="a3"/>
        <w:numPr>
          <w:ilvl w:val="0"/>
          <w:numId w:val="5"/>
        </w:numPr>
        <w:spacing w:after="0" w:line="240" w:lineRule="auto"/>
        <w:jc w:val="both"/>
        <w:rPr>
          <w:rFonts w:ascii="Times New Roman" w:hAnsi="Times New Roman"/>
          <w:sz w:val="24"/>
          <w:szCs w:val="24"/>
          <w:lang w:val="ro-RO"/>
        </w:rPr>
      </w:pPr>
      <w:r w:rsidRPr="00CD7B3A">
        <w:rPr>
          <w:rFonts w:ascii="Times New Roman" w:hAnsi="Times New Roman"/>
          <w:sz w:val="24"/>
          <w:szCs w:val="24"/>
          <w:lang w:val="ro-RO"/>
        </w:rPr>
        <w:t>Dezvoltarea parteneriatelor cu autoritățile publice centrale și locale, structurile, instituțiile și serviciile din cadrul sau subordinea acestora, din domeniul asistenței sociale, educației, ocrotirii sănătății și ordinii publice în vederea prevenirii primare a riscurilor privind bunăstare copilului, precum și în vederea prevenirii violenței, neglijării, exploatării și traficului de copii;</w:t>
      </w:r>
    </w:p>
    <w:p w:rsidR="00791475" w:rsidRPr="00CD7B3A" w:rsidRDefault="00791475" w:rsidP="00791475">
      <w:pPr>
        <w:pStyle w:val="a3"/>
        <w:numPr>
          <w:ilvl w:val="0"/>
          <w:numId w:val="5"/>
        </w:numPr>
        <w:spacing w:after="0" w:line="240" w:lineRule="auto"/>
        <w:jc w:val="both"/>
        <w:rPr>
          <w:rFonts w:ascii="Times New Roman" w:hAnsi="Times New Roman"/>
          <w:sz w:val="24"/>
          <w:szCs w:val="24"/>
          <w:lang w:val="ro-RO"/>
        </w:rPr>
      </w:pPr>
      <w:r w:rsidRPr="00CD7B3A">
        <w:rPr>
          <w:rFonts w:ascii="Times New Roman" w:hAnsi="Times New Roman"/>
          <w:sz w:val="24"/>
          <w:szCs w:val="24"/>
          <w:lang w:val="ro-RO"/>
        </w:rPr>
        <w:t xml:space="preserve">Crearea oportunităților de dezvoltare pentru specialiștii care lucrează cu copiii aflați în situație de risc prin contribuția la Sistemul de Instruire Inițială și Continuă (SIIC). </w:t>
      </w:r>
    </w:p>
    <w:p w:rsidR="00791475" w:rsidRPr="00CD7B3A" w:rsidRDefault="00791475" w:rsidP="00791475">
      <w:pPr>
        <w:pStyle w:val="a3"/>
        <w:jc w:val="both"/>
        <w:rPr>
          <w:rFonts w:ascii="Times New Roman" w:hAnsi="Times New Roman"/>
          <w:sz w:val="24"/>
          <w:szCs w:val="24"/>
          <w:lang w:val="ro-RO"/>
        </w:rPr>
      </w:pPr>
    </w:p>
    <w:p w:rsidR="00791475" w:rsidRPr="00CD7B3A" w:rsidRDefault="00791475" w:rsidP="00791475">
      <w:pPr>
        <w:pStyle w:val="a3"/>
        <w:numPr>
          <w:ilvl w:val="0"/>
          <w:numId w:val="1"/>
        </w:numPr>
        <w:spacing w:after="0" w:line="240" w:lineRule="auto"/>
        <w:jc w:val="both"/>
        <w:rPr>
          <w:rFonts w:ascii="Times New Roman" w:hAnsi="Times New Roman"/>
          <w:b/>
          <w:sz w:val="24"/>
          <w:szCs w:val="24"/>
          <w:lang w:val="ro-RO"/>
        </w:rPr>
      </w:pPr>
      <w:r w:rsidRPr="00CD7B3A">
        <w:rPr>
          <w:rFonts w:ascii="Times New Roman" w:hAnsi="Times New Roman"/>
          <w:b/>
          <w:sz w:val="24"/>
          <w:szCs w:val="24"/>
          <w:lang w:val="ro-RO"/>
        </w:rPr>
        <w:t>Scopul acordului:</w:t>
      </w:r>
    </w:p>
    <w:p w:rsidR="00791475" w:rsidRPr="00CD7B3A" w:rsidRDefault="00791475" w:rsidP="00791475">
      <w:pPr>
        <w:jc w:val="both"/>
        <w:rPr>
          <w:lang w:val="ro-RO"/>
        </w:rPr>
      </w:pPr>
    </w:p>
    <w:p w:rsidR="00791475" w:rsidRPr="00CD7B3A" w:rsidRDefault="00791475" w:rsidP="00791475">
      <w:pPr>
        <w:jc w:val="both"/>
        <w:rPr>
          <w:lang w:val="ro-RO"/>
        </w:rPr>
      </w:pPr>
      <w:r w:rsidRPr="00CD7B3A">
        <w:rPr>
          <w:lang w:val="ro-RO"/>
        </w:rPr>
        <w:t xml:space="preserve">Prezentul acord este încheiat în scopul realizării obiectivelor </w:t>
      </w:r>
      <w:r w:rsidRPr="00CD7B3A">
        <w:rPr>
          <w:b/>
          <w:lang w:val="ro-RO"/>
        </w:rPr>
        <w:t>Strategiei pentru Protecția Copilului pe anii 2014-2020,</w:t>
      </w:r>
      <w:r w:rsidRPr="00CD7B3A">
        <w:rPr>
          <w:lang w:val="ro-RO"/>
        </w:rPr>
        <w:t xml:space="preserve"> în mod special, închiderea serviciului rezidențial din Centrul de Plasament Temporar și Reabilitare pentru Copii din Bălți prin dezvoltarea serviciilor alternative de tip familial și prevenirea separării copilului de familie; </w:t>
      </w:r>
    </w:p>
    <w:p w:rsidR="00791475" w:rsidRPr="00CD7B3A" w:rsidRDefault="00791475" w:rsidP="00791475">
      <w:pPr>
        <w:jc w:val="both"/>
        <w:rPr>
          <w:noProof/>
          <w:lang w:val="ro-RO"/>
        </w:rPr>
      </w:pPr>
      <w:r w:rsidRPr="00CD7B3A">
        <w:rPr>
          <w:lang w:val="ro-RO"/>
        </w:rPr>
        <w:t xml:space="preserve">și </w:t>
      </w:r>
      <w:r w:rsidRPr="00CD7B3A">
        <w:rPr>
          <w:b/>
          <w:lang w:val="ro-RO"/>
        </w:rPr>
        <w:t>a Programului de dezvoltare a educației incluzive în Republica Moldova pentru anii 2011-2020</w:t>
      </w:r>
      <w:r w:rsidRPr="00CD7B3A">
        <w:rPr>
          <w:lang w:val="ro-RO"/>
        </w:rPr>
        <w:t xml:space="preserve"> </w:t>
      </w:r>
      <w:r w:rsidRPr="00CD7B3A">
        <w:rPr>
          <w:noProof/>
          <w:lang w:val="ro-RO"/>
        </w:rPr>
        <w:t>prin realizarea politicilor Ministerului Educației, Culturii și Cercetării și oferirea asistenței tehnice în procesul de reformare a instituțiilor rezidențiale; de consolidare a capacității serviciilor de educație incluzivă, de fortificare a instituțiilor de învățământ  pentru a răspunde nevoilor de dezvoltare ale copiilor de sporire a rolului societății civile în participarea în procesul de elaborare a politicilor și monitorizare a implementării.</w:t>
      </w:r>
    </w:p>
    <w:p w:rsidR="00791475" w:rsidRPr="00CD7B3A" w:rsidRDefault="00791475" w:rsidP="00791475">
      <w:pPr>
        <w:jc w:val="both"/>
        <w:rPr>
          <w:lang w:val="ro-RO"/>
        </w:rPr>
      </w:pPr>
    </w:p>
    <w:p w:rsidR="00791475" w:rsidRPr="00CD7B3A" w:rsidRDefault="00791475" w:rsidP="00791475">
      <w:pPr>
        <w:jc w:val="both"/>
        <w:rPr>
          <w:lang w:val="ro-RO"/>
        </w:rPr>
      </w:pPr>
    </w:p>
    <w:p w:rsidR="00791475" w:rsidRPr="00CD7B3A" w:rsidRDefault="00791475" w:rsidP="00791475">
      <w:pPr>
        <w:pStyle w:val="a3"/>
        <w:numPr>
          <w:ilvl w:val="0"/>
          <w:numId w:val="1"/>
        </w:numPr>
        <w:spacing w:after="0" w:line="240" w:lineRule="auto"/>
        <w:jc w:val="both"/>
        <w:rPr>
          <w:rFonts w:ascii="Times New Roman" w:hAnsi="Times New Roman"/>
          <w:b/>
          <w:sz w:val="24"/>
          <w:szCs w:val="24"/>
          <w:lang w:val="ro-RO"/>
        </w:rPr>
      </w:pPr>
      <w:r w:rsidRPr="00CD7B3A">
        <w:rPr>
          <w:rFonts w:ascii="Times New Roman" w:hAnsi="Times New Roman"/>
          <w:b/>
          <w:sz w:val="24"/>
          <w:szCs w:val="24"/>
          <w:lang w:val="ro-RO"/>
        </w:rPr>
        <w:t>Principii:</w:t>
      </w:r>
    </w:p>
    <w:p w:rsidR="00791475" w:rsidRPr="00CD7B3A" w:rsidRDefault="00791475" w:rsidP="00791475">
      <w:pPr>
        <w:jc w:val="both"/>
        <w:rPr>
          <w:lang w:val="ro-RO"/>
        </w:rPr>
      </w:pPr>
    </w:p>
    <w:p w:rsidR="00791475" w:rsidRPr="00CD7B3A" w:rsidRDefault="00791475" w:rsidP="00791475">
      <w:pPr>
        <w:jc w:val="both"/>
        <w:rPr>
          <w:lang w:val="ro-RO"/>
        </w:rPr>
      </w:pPr>
      <w:r w:rsidRPr="00CD7B3A">
        <w:rPr>
          <w:lang w:val="ro-RO"/>
        </w:rPr>
        <w:t xml:space="preserve">Prezentul acord va fi implementat cu respectarea următoarelor principii: </w:t>
      </w:r>
    </w:p>
    <w:p w:rsidR="00791475" w:rsidRPr="00CD7B3A" w:rsidRDefault="00791475" w:rsidP="00791475">
      <w:pPr>
        <w:jc w:val="both"/>
        <w:rPr>
          <w:highlight w:val="yellow"/>
          <w:lang w:val="ro-RO"/>
        </w:rPr>
      </w:pPr>
    </w:p>
    <w:p w:rsidR="00791475" w:rsidRPr="00CD7B3A" w:rsidRDefault="00791475" w:rsidP="00791475">
      <w:pPr>
        <w:pStyle w:val="a3"/>
        <w:numPr>
          <w:ilvl w:val="0"/>
          <w:numId w:val="3"/>
        </w:numPr>
        <w:spacing w:after="0" w:line="240" w:lineRule="auto"/>
        <w:rPr>
          <w:rFonts w:ascii="Times New Roman" w:hAnsi="Times New Roman"/>
          <w:sz w:val="24"/>
          <w:szCs w:val="24"/>
          <w:lang w:val="ro-RO"/>
        </w:rPr>
      </w:pPr>
      <w:r w:rsidRPr="00CD7B3A">
        <w:rPr>
          <w:rFonts w:ascii="Times New Roman" w:hAnsi="Times New Roman"/>
          <w:sz w:val="24"/>
          <w:szCs w:val="24"/>
          <w:lang w:val="ro-RO"/>
        </w:rPr>
        <w:t>Respectarea interesului superior al copilului prin asigurarea de către stat a tuturor condițiilor;</w:t>
      </w:r>
    </w:p>
    <w:p w:rsidR="00791475" w:rsidRPr="00CD7B3A" w:rsidRDefault="00791475" w:rsidP="00791475">
      <w:pPr>
        <w:pStyle w:val="a3"/>
        <w:numPr>
          <w:ilvl w:val="0"/>
          <w:numId w:val="3"/>
        </w:numPr>
        <w:spacing w:after="0" w:line="240" w:lineRule="auto"/>
        <w:rPr>
          <w:rFonts w:ascii="Times New Roman" w:hAnsi="Times New Roman"/>
          <w:sz w:val="24"/>
          <w:szCs w:val="24"/>
          <w:lang w:val="ro-RO"/>
        </w:rPr>
      </w:pPr>
      <w:r w:rsidRPr="00CD7B3A">
        <w:rPr>
          <w:rFonts w:ascii="Times New Roman" w:hAnsi="Times New Roman"/>
          <w:sz w:val="24"/>
          <w:szCs w:val="24"/>
          <w:lang w:val="ro-RO"/>
        </w:rPr>
        <w:t>Prioritizarea formelor de îngrijire familială;</w:t>
      </w:r>
    </w:p>
    <w:p w:rsidR="00791475" w:rsidRPr="00CD7B3A" w:rsidRDefault="00791475" w:rsidP="00791475">
      <w:pPr>
        <w:pStyle w:val="a3"/>
        <w:numPr>
          <w:ilvl w:val="0"/>
          <w:numId w:val="3"/>
        </w:numPr>
        <w:spacing w:after="0" w:line="240" w:lineRule="auto"/>
        <w:rPr>
          <w:rFonts w:ascii="Times New Roman" w:hAnsi="Times New Roman"/>
          <w:sz w:val="24"/>
          <w:szCs w:val="24"/>
          <w:lang w:val="ro-RO"/>
        </w:rPr>
      </w:pPr>
      <w:r w:rsidRPr="00CD7B3A">
        <w:rPr>
          <w:rFonts w:ascii="Times New Roman" w:hAnsi="Times New Roman"/>
          <w:sz w:val="24"/>
          <w:szCs w:val="24"/>
          <w:lang w:val="ro-RO"/>
        </w:rPr>
        <w:t>Recunoașterea rolului familiei în viața copilului;</w:t>
      </w:r>
    </w:p>
    <w:p w:rsidR="00791475" w:rsidRPr="00CD7B3A" w:rsidRDefault="00791475" w:rsidP="00791475">
      <w:pPr>
        <w:pStyle w:val="a3"/>
        <w:numPr>
          <w:ilvl w:val="0"/>
          <w:numId w:val="3"/>
        </w:numPr>
        <w:spacing w:after="0" w:line="240" w:lineRule="auto"/>
        <w:rPr>
          <w:rFonts w:ascii="Times New Roman" w:hAnsi="Times New Roman"/>
          <w:sz w:val="24"/>
          <w:szCs w:val="24"/>
          <w:lang w:val="ro-RO"/>
        </w:rPr>
      </w:pPr>
      <w:r w:rsidRPr="00CD7B3A">
        <w:rPr>
          <w:rFonts w:ascii="Times New Roman" w:hAnsi="Times New Roman"/>
          <w:sz w:val="24"/>
          <w:szCs w:val="24"/>
          <w:lang w:val="ro-RO"/>
        </w:rPr>
        <w:lastRenderedPageBreak/>
        <w:t>Protecția datelor cu caracter personal;</w:t>
      </w:r>
    </w:p>
    <w:p w:rsidR="00791475" w:rsidRPr="00CD7B3A" w:rsidRDefault="00791475" w:rsidP="00791475">
      <w:pPr>
        <w:pStyle w:val="a3"/>
        <w:numPr>
          <w:ilvl w:val="0"/>
          <w:numId w:val="3"/>
        </w:numPr>
        <w:spacing w:after="0" w:line="240" w:lineRule="auto"/>
        <w:rPr>
          <w:rFonts w:ascii="Times New Roman" w:hAnsi="Times New Roman"/>
          <w:sz w:val="24"/>
          <w:szCs w:val="24"/>
          <w:lang w:val="ro-RO"/>
        </w:rPr>
      </w:pPr>
      <w:r w:rsidRPr="00CD7B3A">
        <w:rPr>
          <w:rFonts w:ascii="Times New Roman" w:hAnsi="Times New Roman"/>
          <w:sz w:val="24"/>
          <w:szCs w:val="24"/>
          <w:lang w:val="ro-RO"/>
        </w:rPr>
        <w:t>Comunicare transparentă şi eficientă;</w:t>
      </w:r>
    </w:p>
    <w:p w:rsidR="00791475" w:rsidRPr="00CD7B3A" w:rsidRDefault="00791475" w:rsidP="00791475">
      <w:pPr>
        <w:pStyle w:val="a3"/>
        <w:numPr>
          <w:ilvl w:val="0"/>
          <w:numId w:val="3"/>
        </w:numPr>
        <w:spacing w:after="0" w:line="240" w:lineRule="auto"/>
        <w:jc w:val="both"/>
        <w:rPr>
          <w:rFonts w:ascii="Times New Roman" w:hAnsi="Times New Roman"/>
          <w:sz w:val="24"/>
          <w:szCs w:val="24"/>
          <w:lang w:val="ro-RO"/>
        </w:rPr>
      </w:pPr>
      <w:r w:rsidRPr="00CD7B3A">
        <w:rPr>
          <w:rFonts w:ascii="Times New Roman" w:hAnsi="Times New Roman"/>
          <w:sz w:val="24"/>
          <w:szCs w:val="24"/>
          <w:lang w:val="ro-RO"/>
        </w:rPr>
        <w:t>Schimb operativ de informație dintre Consiliul Raional Sîngerei, Direcția Asistență Socială și Protecția Familiei, Organul local de specialitate in domeniul Învățământului, Direcția Finanțe şi CCF/HHC Moldova;</w:t>
      </w:r>
    </w:p>
    <w:p w:rsidR="00791475" w:rsidRPr="00CD7B3A" w:rsidRDefault="00791475" w:rsidP="00791475">
      <w:pPr>
        <w:jc w:val="both"/>
        <w:rPr>
          <w:highlight w:val="yellow"/>
          <w:lang w:val="ro-RO"/>
        </w:rPr>
      </w:pPr>
    </w:p>
    <w:p w:rsidR="00791475" w:rsidRPr="00CD7B3A" w:rsidRDefault="00791475" w:rsidP="00791475">
      <w:pPr>
        <w:pStyle w:val="a3"/>
        <w:numPr>
          <w:ilvl w:val="0"/>
          <w:numId w:val="1"/>
        </w:numPr>
        <w:spacing w:after="0" w:line="240" w:lineRule="auto"/>
        <w:jc w:val="both"/>
        <w:rPr>
          <w:rFonts w:ascii="Times New Roman" w:hAnsi="Times New Roman"/>
          <w:b/>
          <w:sz w:val="24"/>
          <w:szCs w:val="24"/>
          <w:lang w:val="ro-RO"/>
        </w:rPr>
      </w:pPr>
      <w:r w:rsidRPr="00CD7B3A">
        <w:rPr>
          <w:rFonts w:ascii="Times New Roman" w:hAnsi="Times New Roman"/>
          <w:b/>
          <w:sz w:val="24"/>
          <w:szCs w:val="24"/>
          <w:lang w:val="ro-RO"/>
        </w:rPr>
        <w:t xml:space="preserve"> Obiectivele acordului:</w:t>
      </w:r>
    </w:p>
    <w:p w:rsidR="00791475" w:rsidRPr="00CD7B3A" w:rsidRDefault="00791475" w:rsidP="00791475">
      <w:pPr>
        <w:pStyle w:val="a3"/>
        <w:jc w:val="both"/>
        <w:rPr>
          <w:rFonts w:ascii="Times New Roman" w:hAnsi="Times New Roman"/>
          <w:b/>
          <w:sz w:val="24"/>
          <w:szCs w:val="24"/>
          <w:lang w:val="ro-RO"/>
        </w:rPr>
      </w:pPr>
    </w:p>
    <w:p w:rsidR="00791475" w:rsidRPr="00CD7B3A" w:rsidRDefault="00791475" w:rsidP="00791475">
      <w:pPr>
        <w:numPr>
          <w:ilvl w:val="0"/>
          <w:numId w:val="2"/>
        </w:numPr>
        <w:jc w:val="both"/>
        <w:rPr>
          <w:lang w:val="ro-RO"/>
        </w:rPr>
      </w:pPr>
      <w:r w:rsidRPr="00CD7B3A">
        <w:rPr>
          <w:lang w:val="ro-RO"/>
        </w:rPr>
        <w:t xml:space="preserve">dezinstituționalizarea copiilor din instituțiile de plasament pentru copiii de vârstă fragedă  originari din raionul Singerei prin identificarea formei optime de protecție pentru fiecare copil; </w:t>
      </w:r>
    </w:p>
    <w:p w:rsidR="00791475" w:rsidRPr="00CD7B3A" w:rsidRDefault="00791475" w:rsidP="00791475">
      <w:pPr>
        <w:numPr>
          <w:ilvl w:val="0"/>
          <w:numId w:val="2"/>
        </w:numPr>
        <w:jc w:val="both"/>
        <w:rPr>
          <w:lang w:val="ro-RO"/>
        </w:rPr>
      </w:pPr>
      <w:r w:rsidRPr="00CD7B3A">
        <w:rPr>
          <w:lang w:val="ro-RO"/>
        </w:rPr>
        <w:t>prevenirea instituționalizării copiilor 0-7 prin asistență oferită familiei;</w:t>
      </w:r>
    </w:p>
    <w:p w:rsidR="00791475" w:rsidRPr="00CD7B3A" w:rsidRDefault="00791475" w:rsidP="00791475">
      <w:pPr>
        <w:numPr>
          <w:ilvl w:val="0"/>
          <w:numId w:val="2"/>
        </w:numPr>
        <w:jc w:val="both"/>
        <w:rPr>
          <w:lang w:val="ro-RO"/>
        </w:rPr>
      </w:pPr>
      <w:r w:rsidRPr="00CD7B3A">
        <w:rPr>
          <w:lang w:val="ro-RO"/>
        </w:rPr>
        <w:t xml:space="preserve">programe de dezvoltare și fortificare a familiei; </w:t>
      </w:r>
    </w:p>
    <w:p w:rsidR="00791475" w:rsidRPr="00636461" w:rsidRDefault="00791475" w:rsidP="00791475">
      <w:pPr>
        <w:numPr>
          <w:ilvl w:val="0"/>
          <w:numId w:val="2"/>
        </w:numPr>
        <w:jc w:val="both"/>
        <w:rPr>
          <w:lang w:val="ro-RO"/>
        </w:rPr>
      </w:pPr>
      <w:r w:rsidRPr="00CD7B3A">
        <w:rPr>
          <w:lang w:val="ro-RO"/>
        </w:rPr>
        <w:t xml:space="preserve">dezvoltarea și crearea serviciilor alternative de tip familial  (Casă de Copii de Tip Familial </w:t>
      </w:r>
      <w:r w:rsidRPr="00636461">
        <w:rPr>
          <w:lang w:val="ro-RO"/>
        </w:rPr>
        <w:t>și Asistență Parentală Profesionistă) în conformitate cu legislația națională;</w:t>
      </w:r>
    </w:p>
    <w:p w:rsidR="00791475" w:rsidRPr="00CD7B3A" w:rsidRDefault="00791475" w:rsidP="00791475">
      <w:pPr>
        <w:numPr>
          <w:ilvl w:val="0"/>
          <w:numId w:val="2"/>
        </w:numPr>
        <w:jc w:val="both"/>
        <w:rPr>
          <w:lang w:val="ro-RO"/>
        </w:rPr>
      </w:pPr>
      <w:r w:rsidRPr="00CD7B3A">
        <w:rPr>
          <w:lang w:val="ro-RO"/>
        </w:rPr>
        <w:t>dezvoltarea și fortificarea serviciilor de educație incluzivă;</w:t>
      </w:r>
    </w:p>
    <w:p w:rsidR="00791475" w:rsidRPr="00CD7B3A" w:rsidRDefault="00791475" w:rsidP="00791475">
      <w:pPr>
        <w:numPr>
          <w:ilvl w:val="0"/>
          <w:numId w:val="2"/>
        </w:numPr>
        <w:jc w:val="both"/>
        <w:rPr>
          <w:lang w:val="ro-RO"/>
        </w:rPr>
      </w:pPr>
      <w:r w:rsidRPr="00CD7B3A">
        <w:rPr>
          <w:lang w:val="ro-RO"/>
        </w:rPr>
        <w:t>dezvoltarea și consolidarea capacității specialiștilor din domeniile asistenței medicale, protecției sociale și educației copilului și din domeniile conexe pentru asigurarea unui sistem durabil de protecție și incluziune a copiilor.</w:t>
      </w:r>
    </w:p>
    <w:p w:rsidR="00791475" w:rsidRPr="00CD7B3A" w:rsidRDefault="00791475" w:rsidP="00791475">
      <w:pPr>
        <w:jc w:val="both"/>
        <w:rPr>
          <w:highlight w:val="yellow"/>
          <w:lang w:val="ro-RO"/>
        </w:rPr>
      </w:pPr>
    </w:p>
    <w:p w:rsidR="00791475" w:rsidRPr="00CD7B3A" w:rsidRDefault="00791475" w:rsidP="00791475">
      <w:pPr>
        <w:pStyle w:val="a3"/>
        <w:numPr>
          <w:ilvl w:val="0"/>
          <w:numId w:val="1"/>
        </w:numPr>
        <w:spacing w:after="0" w:line="240" w:lineRule="auto"/>
        <w:jc w:val="both"/>
        <w:rPr>
          <w:rFonts w:ascii="Times New Roman" w:hAnsi="Times New Roman"/>
          <w:b/>
          <w:sz w:val="24"/>
          <w:szCs w:val="24"/>
          <w:lang w:val="ro-RO"/>
        </w:rPr>
      </w:pPr>
      <w:r w:rsidRPr="00CD7B3A">
        <w:rPr>
          <w:rFonts w:ascii="Times New Roman" w:hAnsi="Times New Roman"/>
          <w:b/>
          <w:sz w:val="24"/>
          <w:szCs w:val="24"/>
          <w:lang w:val="ro-RO"/>
        </w:rPr>
        <w:t>Responsabilitățile părților:</w:t>
      </w:r>
    </w:p>
    <w:p w:rsidR="00791475" w:rsidRPr="00CD7B3A" w:rsidRDefault="00791475" w:rsidP="00791475">
      <w:pPr>
        <w:jc w:val="both"/>
        <w:rPr>
          <w:lang w:val="ro-RO"/>
        </w:rPr>
      </w:pPr>
    </w:p>
    <w:p w:rsidR="00791475" w:rsidRPr="00CD7B3A" w:rsidRDefault="00791475" w:rsidP="00791475">
      <w:pPr>
        <w:pStyle w:val="a3"/>
        <w:numPr>
          <w:ilvl w:val="1"/>
          <w:numId w:val="8"/>
        </w:numPr>
        <w:spacing w:after="0" w:line="240" w:lineRule="auto"/>
        <w:jc w:val="both"/>
        <w:rPr>
          <w:rFonts w:ascii="Times New Roman" w:hAnsi="Times New Roman"/>
          <w:sz w:val="24"/>
          <w:szCs w:val="24"/>
          <w:lang w:val="ro-RO"/>
        </w:rPr>
      </w:pPr>
      <w:r w:rsidRPr="00CD7B3A">
        <w:rPr>
          <w:rFonts w:ascii="Times New Roman" w:hAnsi="Times New Roman"/>
          <w:sz w:val="24"/>
          <w:szCs w:val="24"/>
          <w:lang w:val="ro-RO"/>
        </w:rPr>
        <w:t xml:space="preserve"> CCF/HHC Moldova va asigura asistență tehnică în: </w:t>
      </w:r>
    </w:p>
    <w:p w:rsidR="00791475" w:rsidRPr="00CD7B3A" w:rsidRDefault="00791475" w:rsidP="00791475">
      <w:pPr>
        <w:jc w:val="both"/>
        <w:rPr>
          <w:b/>
          <w:highlight w:val="yellow"/>
          <w:lang w:val="ro-RO"/>
        </w:rPr>
      </w:pPr>
    </w:p>
    <w:p w:rsidR="00791475" w:rsidRPr="00CD7B3A" w:rsidRDefault="00791475" w:rsidP="00791475">
      <w:pPr>
        <w:pStyle w:val="a3"/>
        <w:numPr>
          <w:ilvl w:val="0"/>
          <w:numId w:val="4"/>
        </w:numPr>
        <w:spacing w:after="0" w:line="240" w:lineRule="auto"/>
        <w:jc w:val="both"/>
        <w:rPr>
          <w:rFonts w:ascii="Times New Roman" w:hAnsi="Times New Roman"/>
          <w:sz w:val="24"/>
          <w:szCs w:val="24"/>
          <w:lang w:val="ro-RO"/>
        </w:rPr>
      </w:pPr>
      <w:r w:rsidRPr="00CD7B3A">
        <w:rPr>
          <w:rFonts w:ascii="Times New Roman" w:hAnsi="Times New Roman"/>
          <w:sz w:val="24"/>
          <w:szCs w:val="24"/>
          <w:lang w:val="ro-RO"/>
        </w:rPr>
        <w:t xml:space="preserve">Dezinstituționalizarea copiilor din instituțiile de plasament pentru copiii de vârstă fragedă în baza legislației naționale și a modelului CCF/HHC Moldova; </w:t>
      </w:r>
    </w:p>
    <w:p w:rsidR="00791475" w:rsidRPr="00CD7B3A" w:rsidRDefault="00791475" w:rsidP="00791475">
      <w:pPr>
        <w:numPr>
          <w:ilvl w:val="0"/>
          <w:numId w:val="4"/>
        </w:numPr>
        <w:jc w:val="both"/>
        <w:rPr>
          <w:lang w:val="ro-RO"/>
        </w:rPr>
      </w:pPr>
      <w:r w:rsidRPr="00CD7B3A">
        <w:rPr>
          <w:lang w:val="ro-RO"/>
        </w:rPr>
        <w:t>Monitorizarea copiilor dezinstituționalizați de la 6 la 18 luni după transfer, în funcție de necesitate;</w:t>
      </w:r>
    </w:p>
    <w:p w:rsidR="00791475" w:rsidRPr="00CD7B3A" w:rsidRDefault="00791475" w:rsidP="00791475">
      <w:pPr>
        <w:numPr>
          <w:ilvl w:val="0"/>
          <w:numId w:val="4"/>
        </w:numPr>
        <w:jc w:val="both"/>
        <w:rPr>
          <w:lang w:val="ro-RO"/>
        </w:rPr>
      </w:pPr>
      <w:r w:rsidRPr="00CD7B3A">
        <w:rPr>
          <w:lang w:val="ro-RO"/>
        </w:rPr>
        <w:t>Prevenirea instituționalizării copiilor din raionul Sîngerei;</w:t>
      </w:r>
    </w:p>
    <w:p w:rsidR="00791475" w:rsidRPr="00CD7B3A" w:rsidRDefault="00791475" w:rsidP="00791475">
      <w:pPr>
        <w:numPr>
          <w:ilvl w:val="0"/>
          <w:numId w:val="4"/>
        </w:numPr>
        <w:jc w:val="both"/>
        <w:rPr>
          <w:lang w:val="ro-RO"/>
        </w:rPr>
      </w:pPr>
      <w:r w:rsidRPr="00CD7B3A">
        <w:rPr>
          <w:lang w:val="ro-RO"/>
        </w:rPr>
        <w:t>Oferirea de suport (inclusiv financiar) și monitorizare pentru copiii și familiile lor incluși în programul de prevenire;</w:t>
      </w:r>
    </w:p>
    <w:p w:rsidR="00791475" w:rsidRPr="00CD7B3A" w:rsidRDefault="00791475" w:rsidP="00791475">
      <w:pPr>
        <w:numPr>
          <w:ilvl w:val="0"/>
          <w:numId w:val="4"/>
        </w:numPr>
        <w:jc w:val="both"/>
        <w:rPr>
          <w:lang w:val="ro-RO"/>
        </w:rPr>
      </w:pPr>
      <w:r w:rsidRPr="00CD7B3A">
        <w:rPr>
          <w:lang w:val="ro-RO"/>
        </w:rPr>
        <w:t>Dezvoltarea serviciilor alternative de tip familial (APP/CCTF) în raionul Sîngerei;</w:t>
      </w:r>
    </w:p>
    <w:p w:rsidR="00791475" w:rsidRPr="00CD7B3A" w:rsidRDefault="00791475" w:rsidP="00791475">
      <w:pPr>
        <w:pStyle w:val="a3"/>
        <w:numPr>
          <w:ilvl w:val="0"/>
          <w:numId w:val="4"/>
        </w:numPr>
        <w:spacing w:after="0" w:line="240" w:lineRule="auto"/>
        <w:jc w:val="both"/>
        <w:rPr>
          <w:rFonts w:ascii="Times New Roman" w:hAnsi="Times New Roman"/>
          <w:sz w:val="24"/>
          <w:szCs w:val="24"/>
          <w:lang w:val="ro-RO"/>
        </w:rPr>
      </w:pPr>
      <w:r w:rsidRPr="00CD7B3A">
        <w:rPr>
          <w:rFonts w:ascii="Times New Roman" w:hAnsi="Times New Roman"/>
          <w:sz w:val="24"/>
          <w:szCs w:val="24"/>
          <w:lang w:val="ro-RO"/>
        </w:rPr>
        <w:t>Oferirea de suport și monitorizare pentru serviciile noi create, dar și a celor dezvoltate anterior în scopul asigurării funcționării eficiente;</w:t>
      </w:r>
    </w:p>
    <w:p w:rsidR="00791475" w:rsidRPr="00CD7B3A" w:rsidRDefault="00791475" w:rsidP="00791475">
      <w:pPr>
        <w:numPr>
          <w:ilvl w:val="0"/>
          <w:numId w:val="4"/>
        </w:numPr>
        <w:jc w:val="both"/>
        <w:rPr>
          <w:noProof/>
          <w:lang w:val="ro-RO"/>
        </w:rPr>
      </w:pPr>
      <w:r w:rsidRPr="00CD7B3A">
        <w:rPr>
          <w:noProof/>
          <w:lang w:val="ro-RO"/>
        </w:rPr>
        <w:t xml:space="preserve">Intervenție directă, în parteneriat cu serviciile locale în soluționarea cazurilor  dificile și complexe; </w:t>
      </w:r>
    </w:p>
    <w:p w:rsidR="00791475" w:rsidRPr="00CD7B3A" w:rsidRDefault="00791475" w:rsidP="00791475">
      <w:pPr>
        <w:numPr>
          <w:ilvl w:val="0"/>
          <w:numId w:val="4"/>
        </w:numPr>
        <w:jc w:val="both"/>
        <w:rPr>
          <w:noProof/>
          <w:lang w:val="ro-RO"/>
        </w:rPr>
      </w:pPr>
      <w:r w:rsidRPr="00CD7B3A">
        <w:rPr>
          <w:noProof/>
          <w:lang w:val="ro-RO"/>
        </w:rPr>
        <w:t>Mentorat pentru serviciul de asistență psihopedagogică (SAP), comisiile  multidisciplinare intrascolare (CMI) și cadre didactice în asistența și incluziunea copiilor cu Cerințe educaționale speciale (dizabilități severe și asociate);</w:t>
      </w:r>
    </w:p>
    <w:p w:rsidR="00791475" w:rsidRPr="00CD7B3A" w:rsidRDefault="00791475" w:rsidP="00791475">
      <w:pPr>
        <w:numPr>
          <w:ilvl w:val="0"/>
          <w:numId w:val="4"/>
        </w:numPr>
        <w:jc w:val="both"/>
        <w:rPr>
          <w:noProof/>
          <w:lang w:val="ro-RO"/>
        </w:rPr>
      </w:pPr>
      <w:r w:rsidRPr="00CD7B3A">
        <w:rPr>
          <w:noProof/>
          <w:lang w:val="ro-RO"/>
        </w:rPr>
        <w:t>Preluarea și transmiterea experienței de la specialiști din România, Germania etc.  în dezvoltarea serviciilor;</w:t>
      </w:r>
    </w:p>
    <w:p w:rsidR="00791475" w:rsidRPr="00CD7B3A" w:rsidRDefault="00791475" w:rsidP="00791475">
      <w:pPr>
        <w:pStyle w:val="a3"/>
        <w:numPr>
          <w:ilvl w:val="0"/>
          <w:numId w:val="4"/>
        </w:numPr>
        <w:spacing w:after="0" w:line="240" w:lineRule="auto"/>
        <w:jc w:val="both"/>
        <w:rPr>
          <w:rFonts w:ascii="Times New Roman" w:hAnsi="Times New Roman"/>
          <w:sz w:val="24"/>
          <w:szCs w:val="24"/>
          <w:lang w:val="ro-RO"/>
        </w:rPr>
      </w:pPr>
      <w:r w:rsidRPr="00CD7B3A">
        <w:rPr>
          <w:rFonts w:ascii="Times New Roman" w:hAnsi="Times New Roman"/>
          <w:sz w:val="24"/>
          <w:szCs w:val="24"/>
          <w:lang w:val="ro-RO"/>
        </w:rPr>
        <w:t>Consolidarea capacităților specialiștilor din domeniile asistență medicală, protecție socială si educație a copilului și familiei, dar și pentru specialiștii din domeniile conexe prin oferirea activităților de instruire și mentorat;</w:t>
      </w:r>
    </w:p>
    <w:p w:rsidR="00791475" w:rsidRPr="00CD7B3A" w:rsidRDefault="00791475" w:rsidP="00791475">
      <w:pPr>
        <w:pStyle w:val="a3"/>
        <w:numPr>
          <w:ilvl w:val="0"/>
          <w:numId w:val="4"/>
        </w:numPr>
        <w:spacing w:after="0" w:line="240" w:lineRule="auto"/>
        <w:jc w:val="both"/>
        <w:rPr>
          <w:rFonts w:ascii="Times New Roman" w:hAnsi="Times New Roman"/>
          <w:sz w:val="24"/>
          <w:szCs w:val="24"/>
          <w:lang w:val="ro-RO"/>
        </w:rPr>
      </w:pPr>
      <w:r w:rsidRPr="00CD7B3A">
        <w:rPr>
          <w:rFonts w:ascii="Times New Roman" w:hAnsi="Times New Roman"/>
          <w:sz w:val="24"/>
          <w:szCs w:val="24"/>
          <w:lang w:val="ro-RO"/>
        </w:rPr>
        <w:t>Informarea anuală a părților referitor la acțiunile realizate în baza acordului de colaborare.</w:t>
      </w:r>
    </w:p>
    <w:p w:rsidR="00791475" w:rsidRPr="00CD7B3A" w:rsidRDefault="00791475" w:rsidP="00791475">
      <w:pPr>
        <w:ind w:left="1776"/>
        <w:jc w:val="both"/>
        <w:rPr>
          <w:highlight w:val="yellow"/>
          <w:lang w:val="ro-RO"/>
        </w:rPr>
      </w:pPr>
    </w:p>
    <w:p w:rsidR="00791475" w:rsidRPr="00CD7B3A" w:rsidRDefault="00791475" w:rsidP="00791475">
      <w:pPr>
        <w:ind w:left="1776"/>
        <w:jc w:val="both"/>
        <w:rPr>
          <w:highlight w:val="yellow"/>
          <w:lang w:val="ro-RO"/>
        </w:rPr>
      </w:pPr>
    </w:p>
    <w:p w:rsidR="00791475" w:rsidRPr="00CD7B3A" w:rsidRDefault="00791475" w:rsidP="00791475">
      <w:pPr>
        <w:pStyle w:val="a3"/>
        <w:numPr>
          <w:ilvl w:val="1"/>
          <w:numId w:val="7"/>
        </w:numPr>
        <w:spacing w:after="0" w:line="240" w:lineRule="auto"/>
        <w:jc w:val="both"/>
        <w:rPr>
          <w:rFonts w:ascii="Times New Roman" w:hAnsi="Times New Roman"/>
          <w:sz w:val="24"/>
          <w:szCs w:val="24"/>
          <w:lang w:val="ro-RO"/>
        </w:rPr>
      </w:pPr>
      <w:r w:rsidRPr="00CD7B3A">
        <w:rPr>
          <w:rFonts w:ascii="Times New Roman" w:hAnsi="Times New Roman"/>
          <w:sz w:val="24"/>
          <w:szCs w:val="24"/>
          <w:lang w:val="ro-RO"/>
        </w:rPr>
        <w:t xml:space="preserve"> Consiliul Raional Sîngerei va asigura:</w:t>
      </w:r>
    </w:p>
    <w:p w:rsidR="00791475" w:rsidRPr="00CD7B3A" w:rsidRDefault="00791475" w:rsidP="00791475">
      <w:pPr>
        <w:jc w:val="both"/>
        <w:rPr>
          <w:b/>
          <w:lang w:val="ro-RO"/>
        </w:rPr>
      </w:pPr>
    </w:p>
    <w:p w:rsidR="00791475" w:rsidRPr="00CD7B3A" w:rsidRDefault="00791475" w:rsidP="00791475">
      <w:pPr>
        <w:pStyle w:val="a3"/>
        <w:numPr>
          <w:ilvl w:val="0"/>
          <w:numId w:val="6"/>
        </w:numPr>
        <w:spacing w:after="0" w:line="240" w:lineRule="auto"/>
        <w:jc w:val="both"/>
        <w:rPr>
          <w:rFonts w:ascii="Times New Roman" w:hAnsi="Times New Roman"/>
          <w:sz w:val="24"/>
          <w:szCs w:val="24"/>
          <w:lang w:val="ro-RO"/>
        </w:rPr>
      </w:pPr>
      <w:r w:rsidRPr="00CD7B3A">
        <w:rPr>
          <w:rFonts w:ascii="Times New Roman" w:hAnsi="Times New Roman"/>
          <w:sz w:val="24"/>
          <w:szCs w:val="24"/>
          <w:lang w:val="ro-RO"/>
        </w:rPr>
        <w:lastRenderedPageBreak/>
        <w:t>Coordonarea activității Direcției Asistență Socială și Protecție a Familiei, Direcției Educație și a Direcției Finanțe din raionul Sîngerei în scopul implementării eficiente a reformei sistemului de protecție și incluziunea copilului aflat în dificultate;</w:t>
      </w:r>
    </w:p>
    <w:p w:rsidR="00791475" w:rsidRPr="00CD7B3A" w:rsidRDefault="00791475" w:rsidP="00791475">
      <w:pPr>
        <w:pStyle w:val="a3"/>
        <w:numPr>
          <w:ilvl w:val="0"/>
          <w:numId w:val="6"/>
        </w:numPr>
        <w:spacing w:after="0" w:line="240" w:lineRule="auto"/>
        <w:jc w:val="both"/>
        <w:rPr>
          <w:rFonts w:ascii="Times New Roman" w:hAnsi="Times New Roman"/>
          <w:sz w:val="24"/>
          <w:szCs w:val="24"/>
          <w:lang w:val="ro-RO"/>
        </w:rPr>
      </w:pPr>
      <w:r w:rsidRPr="00CD7B3A">
        <w:rPr>
          <w:rFonts w:ascii="Times New Roman" w:hAnsi="Times New Roman"/>
          <w:sz w:val="24"/>
          <w:szCs w:val="24"/>
          <w:lang w:val="ro-RO"/>
        </w:rPr>
        <w:t>Dezinstituționalizarea copiilor din instituțiile de plasament pentru copii de vârstă fragedă (în cazul în care sunt copii plasați);</w:t>
      </w:r>
    </w:p>
    <w:p w:rsidR="00791475" w:rsidRPr="00CD7B3A" w:rsidRDefault="00791475" w:rsidP="00791475">
      <w:pPr>
        <w:pStyle w:val="a3"/>
        <w:numPr>
          <w:ilvl w:val="0"/>
          <w:numId w:val="6"/>
        </w:numPr>
        <w:spacing w:after="0" w:line="240" w:lineRule="auto"/>
        <w:jc w:val="both"/>
        <w:rPr>
          <w:rFonts w:ascii="Times New Roman" w:hAnsi="Times New Roman"/>
          <w:sz w:val="24"/>
          <w:szCs w:val="24"/>
          <w:lang w:val="ro-RO"/>
        </w:rPr>
      </w:pPr>
      <w:r w:rsidRPr="00CD7B3A">
        <w:rPr>
          <w:rFonts w:ascii="Times New Roman" w:hAnsi="Times New Roman"/>
          <w:sz w:val="24"/>
          <w:szCs w:val="24"/>
          <w:lang w:val="ro-RO"/>
        </w:rPr>
        <w:t>Prevenirea instituționalizării copiilor din raionul Sîngerei;</w:t>
      </w:r>
    </w:p>
    <w:p w:rsidR="00791475" w:rsidRPr="00CD7B3A" w:rsidRDefault="00791475" w:rsidP="00791475">
      <w:pPr>
        <w:pStyle w:val="a3"/>
        <w:numPr>
          <w:ilvl w:val="0"/>
          <w:numId w:val="6"/>
        </w:numPr>
        <w:spacing w:after="0" w:line="240" w:lineRule="auto"/>
        <w:jc w:val="both"/>
        <w:rPr>
          <w:rFonts w:ascii="Times New Roman" w:hAnsi="Times New Roman"/>
          <w:sz w:val="24"/>
          <w:szCs w:val="24"/>
          <w:lang w:val="ro-RO"/>
        </w:rPr>
      </w:pPr>
      <w:r w:rsidRPr="00CD7B3A">
        <w:rPr>
          <w:rFonts w:ascii="Times New Roman" w:hAnsi="Times New Roman"/>
          <w:sz w:val="24"/>
          <w:szCs w:val="24"/>
          <w:lang w:val="ro-RO"/>
        </w:rPr>
        <w:t xml:space="preserve">Dezvoltarea continuă a serviciilor alternative de tip familial (APP, CCTF) și de educație incluzivă conform legislației naționale; </w:t>
      </w:r>
    </w:p>
    <w:p w:rsidR="00791475" w:rsidRPr="00CD7B3A" w:rsidRDefault="00791475" w:rsidP="00791475">
      <w:pPr>
        <w:pStyle w:val="a3"/>
        <w:numPr>
          <w:ilvl w:val="0"/>
          <w:numId w:val="6"/>
        </w:numPr>
        <w:spacing w:after="0" w:line="240" w:lineRule="auto"/>
        <w:jc w:val="both"/>
        <w:rPr>
          <w:rFonts w:ascii="Times New Roman" w:hAnsi="Times New Roman"/>
          <w:sz w:val="24"/>
          <w:szCs w:val="24"/>
          <w:lang w:val="ro-RO"/>
        </w:rPr>
      </w:pPr>
      <w:r w:rsidRPr="00CD7B3A">
        <w:rPr>
          <w:rFonts w:ascii="Times New Roman" w:hAnsi="Times New Roman"/>
          <w:sz w:val="24"/>
          <w:szCs w:val="24"/>
          <w:lang w:val="ro-RO"/>
        </w:rPr>
        <w:t xml:space="preserve">Dezvoltarea tuturor formelor de prestare a Serviciului social de Sprijin pentru familiile cu copii (sprijin familial primar, secundar, ajutor bănesc); </w:t>
      </w:r>
    </w:p>
    <w:p w:rsidR="00791475" w:rsidRPr="00CD7B3A" w:rsidRDefault="00791475" w:rsidP="00791475">
      <w:pPr>
        <w:pStyle w:val="a3"/>
        <w:numPr>
          <w:ilvl w:val="0"/>
          <w:numId w:val="6"/>
        </w:numPr>
        <w:spacing w:after="0" w:line="240" w:lineRule="auto"/>
        <w:jc w:val="both"/>
        <w:rPr>
          <w:rFonts w:ascii="Times New Roman" w:hAnsi="Times New Roman"/>
          <w:sz w:val="24"/>
          <w:szCs w:val="24"/>
          <w:lang w:val="ro-RO"/>
        </w:rPr>
      </w:pPr>
      <w:r w:rsidRPr="00CD7B3A">
        <w:rPr>
          <w:rFonts w:ascii="Times New Roman" w:hAnsi="Times New Roman"/>
          <w:sz w:val="24"/>
          <w:szCs w:val="24"/>
          <w:lang w:val="ro-RO"/>
        </w:rPr>
        <w:t xml:space="preserve">Bugetarea continuă a serviciilor de asistență medicală, protecție socială și alternative de tip familial și de Sprijin familial necesare raionului, în concordanță cu Strategia de dezvoltare a serviciilor sociale;  </w:t>
      </w:r>
    </w:p>
    <w:p w:rsidR="00791475" w:rsidRPr="00CD7B3A" w:rsidRDefault="00791475" w:rsidP="00791475">
      <w:pPr>
        <w:pStyle w:val="a3"/>
        <w:numPr>
          <w:ilvl w:val="0"/>
          <w:numId w:val="6"/>
        </w:numPr>
        <w:spacing w:after="0" w:line="240" w:lineRule="auto"/>
        <w:jc w:val="both"/>
        <w:rPr>
          <w:rFonts w:ascii="Times New Roman" w:hAnsi="Times New Roman"/>
          <w:sz w:val="24"/>
          <w:szCs w:val="24"/>
          <w:lang w:val="ro-RO"/>
        </w:rPr>
      </w:pPr>
      <w:r w:rsidRPr="00CD7B3A">
        <w:rPr>
          <w:rFonts w:ascii="Times New Roman" w:hAnsi="Times New Roman"/>
          <w:sz w:val="24"/>
          <w:szCs w:val="24"/>
          <w:lang w:val="ro-RO"/>
        </w:rPr>
        <w:t>Cooperarea eficientă şi transparentă cu CCF/HHC Moldova în procesul de implementare a prezentului acord prin promovarea accesului la informație şi beneficiile necesare pentru asigurarea calității, în luarea deciziilor, planificarea în conformitate cu legislația în vigoare al Republicii Moldova;</w:t>
      </w:r>
    </w:p>
    <w:p w:rsidR="00791475" w:rsidRPr="00CD7B3A" w:rsidRDefault="00791475" w:rsidP="00791475">
      <w:pPr>
        <w:pStyle w:val="a3"/>
        <w:numPr>
          <w:ilvl w:val="0"/>
          <w:numId w:val="6"/>
        </w:numPr>
        <w:spacing w:after="0" w:line="240" w:lineRule="auto"/>
        <w:jc w:val="both"/>
        <w:rPr>
          <w:rFonts w:ascii="Times New Roman" w:hAnsi="Times New Roman"/>
          <w:sz w:val="24"/>
          <w:szCs w:val="24"/>
          <w:lang w:val="ro-RO"/>
        </w:rPr>
      </w:pPr>
      <w:r w:rsidRPr="00CD7B3A">
        <w:rPr>
          <w:rFonts w:ascii="Times New Roman" w:hAnsi="Times New Roman"/>
          <w:sz w:val="24"/>
          <w:szCs w:val="24"/>
          <w:lang w:val="ro-RO"/>
        </w:rPr>
        <w:t>Informarea CCF/HHC Moldova despre producerea eventualelor schimbări.</w:t>
      </w:r>
    </w:p>
    <w:p w:rsidR="00791475" w:rsidRPr="00CD7B3A" w:rsidRDefault="00791475" w:rsidP="00791475">
      <w:pPr>
        <w:jc w:val="both"/>
        <w:rPr>
          <w:lang w:val="ro-RO"/>
        </w:rPr>
      </w:pPr>
    </w:p>
    <w:p w:rsidR="00791475" w:rsidRPr="00CD7B3A" w:rsidRDefault="00791475" w:rsidP="00791475">
      <w:pPr>
        <w:pStyle w:val="a3"/>
        <w:numPr>
          <w:ilvl w:val="0"/>
          <w:numId w:val="1"/>
        </w:numPr>
        <w:spacing w:after="0" w:line="240" w:lineRule="auto"/>
        <w:jc w:val="both"/>
        <w:rPr>
          <w:rFonts w:ascii="Times New Roman" w:hAnsi="Times New Roman"/>
          <w:b/>
          <w:sz w:val="24"/>
          <w:szCs w:val="24"/>
          <w:lang w:val="ro-RO"/>
        </w:rPr>
      </w:pPr>
      <w:r w:rsidRPr="00CD7B3A">
        <w:rPr>
          <w:rFonts w:ascii="Times New Roman" w:hAnsi="Times New Roman"/>
          <w:b/>
          <w:sz w:val="24"/>
          <w:szCs w:val="24"/>
          <w:lang w:val="ro-RO"/>
        </w:rPr>
        <w:t>Căile de soluționare a litigiilor</w:t>
      </w:r>
    </w:p>
    <w:p w:rsidR="00791475" w:rsidRPr="00CD7B3A" w:rsidRDefault="00791475" w:rsidP="00791475">
      <w:pPr>
        <w:jc w:val="both"/>
        <w:rPr>
          <w:lang w:val="ro-RO"/>
        </w:rPr>
      </w:pPr>
    </w:p>
    <w:p w:rsidR="00791475" w:rsidRPr="00CD7B3A" w:rsidRDefault="00791475" w:rsidP="00791475">
      <w:pPr>
        <w:jc w:val="both"/>
        <w:rPr>
          <w:lang w:val="ro-RO"/>
        </w:rPr>
      </w:pPr>
      <w:r w:rsidRPr="00CD7B3A">
        <w:rPr>
          <w:lang w:val="ro-RO"/>
        </w:rPr>
        <w:t>Pentru soluționarea litigiilor şi divergențelor ce pot apărea în urma executării prezentului acord părțile vor tinde să le soluționeze pe cale amiabilă.</w:t>
      </w:r>
    </w:p>
    <w:p w:rsidR="00791475" w:rsidRPr="00CD7B3A" w:rsidRDefault="00791475" w:rsidP="00791475">
      <w:pPr>
        <w:jc w:val="both"/>
        <w:rPr>
          <w:lang w:val="ro-RO"/>
        </w:rPr>
      </w:pPr>
      <w:r w:rsidRPr="00CD7B3A">
        <w:rPr>
          <w:lang w:val="ro-RO"/>
        </w:rPr>
        <w:t>Fiecare parte are dreptul de a completa sau modifica acordul dat doar după consultarea cu cealaltă parte şi primirea avizului pozitiv în scris.</w:t>
      </w:r>
    </w:p>
    <w:p w:rsidR="00791475" w:rsidRPr="00CD7B3A" w:rsidRDefault="00791475" w:rsidP="00791475">
      <w:pPr>
        <w:jc w:val="both"/>
        <w:rPr>
          <w:lang w:val="ro-RO"/>
        </w:rPr>
      </w:pPr>
    </w:p>
    <w:p w:rsidR="00791475" w:rsidRPr="00CD7B3A" w:rsidRDefault="00791475" w:rsidP="00791475">
      <w:pPr>
        <w:pStyle w:val="a3"/>
        <w:numPr>
          <w:ilvl w:val="0"/>
          <w:numId w:val="1"/>
        </w:numPr>
        <w:spacing w:after="0" w:line="240" w:lineRule="auto"/>
        <w:jc w:val="both"/>
        <w:rPr>
          <w:rFonts w:ascii="Times New Roman" w:hAnsi="Times New Roman"/>
          <w:b/>
          <w:sz w:val="24"/>
          <w:szCs w:val="24"/>
          <w:lang w:val="ro-RO"/>
        </w:rPr>
      </w:pPr>
      <w:r w:rsidRPr="00CD7B3A">
        <w:rPr>
          <w:rFonts w:ascii="Times New Roman" w:hAnsi="Times New Roman"/>
          <w:b/>
          <w:sz w:val="24"/>
          <w:szCs w:val="24"/>
          <w:lang w:val="ro-RO"/>
        </w:rPr>
        <w:t>Durata acordului</w:t>
      </w:r>
    </w:p>
    <w:p w:rsidR="00791475" w:rsidRPr="00CD7B3A" w:rsidRDefault="00791475" w:rsidP="00791475">
      <w:pPr>
        <w:jc w:val="both"/>
        <w:rPr>
          <w:lang w:val="ro-RO"/>
        </w:rPr>
      </w:pPr>
    </w:p>
    <w:p w:rsidR="00791475" w:rsidRPr="00CD7B3A" w:rsidRDefault="00791475" w:rsidP="00791475">
      <w:pPr>
        <w:jc w:val="both"/>
        <w:rPr>
          <w:lang w:val="ro-RO"/>
        </w:rPr>
      </w:pPr>
      <w:r w:rsidRPr="00CD7B3A">
        <w:rPr>
          <w:lang w:val="ro-RO"/>
        </w:rPr>
        <w:t>Prezentul acord este încheiat  pentru perioada a 3 ani de zile cu posibilitatea de extindere și devine valabil din data semnării lui.</w:t>
      </w:r>
    </w:p>
    <w:p w:rsidR="00791475" w:rsidRPr="00CD7B3A" w:rsidRDefault="00791475" w:rsidP="00791475">
      <w:pPr>
        <w:jc w:val="both"/>
        <w:rPr>
          <w:lang w:val="ro-RO"/>
        </w:rPr>
      </w:pPr>
    </w:p>
    <w:p w:rsidR="00791475" w:rsidRPr="00CD7B3A" w:rsidRDefault="00791475" w:rsidP="00791475">
      <w:pPr>
        <w:pStyle w:val="a3"/>
        <w:numPr>
          <w:ilvl w:val="0"/>
          <w:numId w:val="1"/>
        </w:numPr>
        <w:spacing w:after="0" w:line="240" w:lineRule="auto"/>
        <w:jc w:val="both"/>
        <w:rPr>
          <w:rFonts w:ascii="Times New Roman" w:hAnsi="Times New Roman"/>
          <w:b/>
          <w:sz w:val="24"/>
          <w:szCs w:val="24"/>
          <w:lang w:val="ro-RO"/>
        </w:rPr>
      </w:pPr>
      <w:r w:rsidRPr="00CD7B3A">
        <w:rPr>
          <w:rFonts w:ascii="Times New Roman" w:hAnsi="Times New Roman"/>
          <w:b/>
          <w:sz w:val="24"/>
          <w:szCs w:val="24"/>
          <w:lang w:val="ro-RO"/>
        </w:rPr>
        <w:t>Dispoziții finale</w:t>
      </w:r>
    </w:p>
    <w:p w:rsidR="00791475" w:rsidRPr="00CD7B3A" w:rsidRDefault="00791475" w:rsidP="00791475">
      <w:pPr>
        <w:jc w:val="both"/>
        <w:rPr>
          <w:lang w:val="ro-RO"/>
        </w:rPr>
      </w:pPr>
    </w:p>
    <w:p w:rsidR="00791475" w:rsidRPr="00CD7B3A" w:rsidRDefault="00791475" w:rsidP="00791475">
      <w:pPr>
        <w:jc w:val="both"/>
        <w:rPr>
          <w:lang w:val="ro-RO"/>
        </w:rPr>
      </w:pPr>
      <w:r w:rsidRPr="00CD7B3A">
        <w:rPr>
          <w:lang w:val="ro-RO"/>
        </w:rPr>
        <w:t xml:space="preserve">Prezentul acord este încheiat în 2 exemplare. </w:t>
      </w:r>
    </w:p>
    <w:p w:rsidR="00791475" w:rsidRPr="00CD7B3A" w:rsidRDefault="00791475" w:rsidP="00791475">
      <w:pPr>
        <w:jc w:val="both"/>
        <w:rPr>
          <w:lang w:val="ro-RO"/>
        </w:rPr>
      </w:pPr>
    </w:p>
    <w:p w:rsidR="00791475" w:rsidRPr="00CD7B3A" w:rsidRDefault="00791475" w:rsidP="00791475">
      <w:pPr>
        <w:jc w:val="both"/>
        <w:rPr>
          <w:lang w:val="ro-RO"/>
        </w:rPr>
      </w:pPr>
    </w:p>
    <w:p w:rsidR="00791475" w:rsidRPr="00CD7B3A" w:rsidRDefault="00791475" w:rsidP="00791475">
      <w:pPr>
        <w:jc w:val="both"/>
        <w:rPr>
          <w:lang w:val="ro-RO"/>
        </w:rPr>
      </w:pPr>
    </w:p>
    <w:p w:rsidR="00791475" w:rsidRPr="00CD7B3A" w:rsidRDefault="00791475" w:rsidP="00791475">
      <w:pPr>
        <w:jc w:val="both"/>
        <w:rPr>
          <w:lang w:val="ro-RO"/>
        </w:rPr>
      </w:pPr>
    </w:p>
    <w:p w:rsidR="00791475" w:rsidRPr="00CD7B3A" w:rsidRDefault="00791475" w:rsidP="00791475">
      <w:pPr>
        <w:jc w:val="both"/>
        <w:rPr>
          <w:lang w:val="ro-RO"/>
        </w:rPr>
      </w:pPr>
      <w:r w:rsidRPr="00CD7B3A">
        <w:rPr>
          <w:lang w:val="ro-RO"/>
        </w:rPr>
        <w:t>Liliana  Rotaru,                                                              Grigore Corcodel,</w:t>
      </w:r>
    </w:p>
    <w:p w:rsidR="00791475" w:rsidRPr="00CD7B3A" w:rsidRDefault="00791475" w:rsidP="00791475">
      <w:pPr>
        <w:jc w:val="both"/>
        <w:rPr>
          <w:lang w:val="ro-RO"/>
        </w:rPr>
      </w:pPr>
    </w:p>
    <w:p w:rsidR="00791475" w:rsidRPr="00CD7B3A" w:rsidRDefault="00791475" w:rsidP="00791475">
      <w:pPr>
        <w:jc w:val="both"/>
        <w:rPr>
          <w:lang w:val="ro-RO"/>
        </w:rPr>
      </w:pPr>
      <w:r w:rsidRPr="00CD7B3A">
        <w:rPr>
          <w:lang w:val="ro-RO"/>
        </w:rPr>
        <w:t>Președintele  CCF/HHC Moldova                                  Președintele raionului Sîngerei</w:t>
      </w:r>
    </w:p>
    <w:p w:rsidR="00791475" w:rsidRPr="00CD7B3A" w:rsidRDefault="00791475" w:rsidP="00791475">
      <w:pPr>
        <w:jc w:val="both"/>
        <w:rPr>
          <w:lang w:val="ro-RO"/>
        </w:rPr>
      </w:pPr>
    </w:p>
    <w:p w:rsidR="00791475" w:rsidRPr="00CD7B3A" w:rsidRDefault="00791475" w:rsidP="00791475">
      <w:pPr>
        <w:jc w:val="both"/>
        <w:rPr>
          <w:lang w:val="ro-RO"/>
        </w:rPr>
      </w:pPr>
      <w:r w:rsidRPr="00CD7B3A">
        <w:rPr>
          <w:lang w:val="ro-RO"/>
        </w:rPr>
        <w:t>Data semnării:________________ 2020                        Data semnării:__________________2020</w:t>
      </w:r>
    </w:p>
    <w:p w:rsidR="00791475" w:rsidRPr="00CD7B3A" w:rsidRDefault="00791475" w:rsidP="00791475">
      <w:pPr>
        <w:jc w:val="both"/>
        <w:rPr>
          <w:lang w:val="ro-RO"/>
        </w:rPr>
      </w:pPr>
    </w:p>
    <w:p w:rsidR="00791475" w:rsidRPr="00CD7B3A" w:rsidRDefault="00791475" w:rsidP="00791475"/>
    <w:p w:rsidR="00791475" w:rsidRPr="00CD7B3A" w:rsidRDefault="00791475" w:rsidP="00791475"/>
    <w:p w:rsidR="00932CB4" w:rsidRDefault="00932CB4" w:rsidP="00791475"/>
    <w:sectPr w:rsidR="00932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657"/>
    <w:multiLevelType w:val="hybridMultilevel"/>
    <w:tmpl w:val="A6CEC55A"/>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314D2"/>
    <w:multiLevelType w:val="hybridMultilevel"/>
    <w:tmpl w:val="C4627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5C9"/>
    <w:multiLevelType w:val="hybridMultilevel"/>
    <w:tmpl w:val="C68A3F4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8091E"/>
    <w:multiLevelType w:val="hybridMultilevel"/>
    <w:tmpl w:val="021E7A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5490F"/>
    <w:multiLevelType w:val="hybridMultilevel"/>
    <w:tmpl w:val="071E4672"/>
    <w:lvl w:ilvl="0" w:tplc="0409000F">
      <w:start w:val="1"/>
      <w:numFmt w:val="decimal"/>
      <w:lvlText w:val="%1."/>
      <w:lvlJc w:val="left"/>
      <w:pPr>
        <w:ind w:left="720" w:hanging="360"/>
      </w:pPr>
      <w:rPr>
        <w:rFonts w:hint="default"/>
      </w:rPr>
    </w:lvl>
    <w:lvl w:ilvl="1" w:tplc="F33AA0BC">
      <w:start w:val="1"/>
      <w:numFmt w:val="lowerLetter"/>
      <w:lvlText w:val="%2)"/>
      <w:lvlJc w:val="left"/>
      <w:pPr>
        <w:ind w:left="1110" w:hanging="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939C6"/>
    <w:multiLevelType w:val="multilevel"/>
    <w:tmpl w:val="2E28224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B581839"/>
    <w:multiLevelType w:val="multilevel"/>
    <w:tmpl w:val="0018D1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9DD6E82"/>
    <w:multiLevelType w:val="hybridMultilevel"/>
    <w:tmpl w:val="6EB2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75"/>
    <w:rsid w:val="00791475"/>
    <w:rsid w:val="00932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FBBB"/>
  <w15:chartTrackingRefBased/>
  <w15:docId w15:val="{B4BF4205-3173-4C97-B177-C5273F05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79147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2020-06-04T06:37:00Z</dcterms:created>
  <dcterms:modified xsi:type="dcterms:W3CDTF">2020-06-04T06:37:00Z</dcterms:modified>
</cp:coreProperties>
</file>