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620"/>
      </w:tblGrid>
      <w:tr w:rsidR="008046EC" w:rsidRPr="00F70542" w:rsidTr="0063425D">
        <w:trPr>
          <w:trHeight w:val="141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Pr="00535876" w:rsidRDefault="008046EC" w:rsidP="0063425D">
            <w:pPr>
              <w:jc w:val="center"/>
              <w:rPr>
                <w:b/>
                <w:sz w:val="28"/>
                <w:lang w:val="en-US"/>
              </w:rPr>
            </w:pPr>
          </w:p>
          <w:p w:rsidR="008046EC" w:rsidRPr="00F70542" w:rsidRDefault="008046EC" w:rsidP="0063425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Default="008046EC" w:rsidP="0063425D">
            <w:pPr>
              <w:pStyle w:val="1"/>
              <w:jc w:val="center"/>
              <w:rPr>
                <w:sz w:val="24"/>
                <w:szCs w:val="24"/>
              </w:rPr>
            </w:pPr>
          </w:p>
          <w:p w:rsidR="008046EC" w:rsidRPr="00AD6C86" w:rsidRDefault="008046EC" w:rsidP="0063425D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:rsidR="008046EC" w:rsidRPr="00AD6C86" w:rsidRDefault="008046EC" w:rsidP="0063425D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:rsidR="008046EC" w:rsidRDefault="008046EC" w:rsidP="0063425D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:rsidR="008046EC" w:rsidRDefault="008046EC" w:rsidP="0063425D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Default="008046EC" w:rsidP="0063425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46EC" w:rsidRDefault="008046EC" w:rsidP="0063425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6EC" w:rsidRPr="00756CAE" w:rsidRDefault="008046EC" w:rsidP="000163F2">
            <w:pPr>
              <w:rPr>
                <w:sz w:val="18"/>
                <w:szCs w:val="18"/>
                <w:lang w:val="en-US"/>
              </w:rPr>
            </w:pPr>
          </w:p>
        </w:tc>
      </w:tr>
      <w:tr w:rsidR="008046EC" w:rsidRPr="00D0715B" w:rsidTr="0063425D">
        <w:trPr>
          <w:trHeight w:val="289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8046EC" w:rsidRPr="005D55F5" w:rsidRDefault="008046EC" w:rsidP="0063425D">
            <w:pPr>
              <w:rPr>
                <w:b/>
                <w:lang w:val="ro-RO"/>
              </w:rPr>
            </w:pPr>
          </w:p>
        </w:tc>
      </w:tr>
    </w:tbl>
    <w:p w:rsidR="00E410D4" w:rsidRDefault="00E410D4" w:rsidP="00D34E95">
      <w:pPr>
        <w:spacing w:line="276" w:lineRule="auto"/>
        <w:rPr>
          <w:b/>
          <w:sz w:val="22"/>
          <w:szCs w:val="22"/>
          <w:lang w:val="en-US"/>
        </w:rPr>
      </w:pPr>
    </w:p>
    <w:p w:rsidR="00D34E95" w:rsidRPr="00154B2D" w:rsidRDefault="00D34E95" w:rsidP="00D34E95">
      <w:pPr>
        <w:spacing w:line="276" w:lineRule="auto"/>
        <w:rPr>
          <w:b/>
          <w:sz w:val="22"/>
          <w:szCs w:val="22"/>
          <w:lang w:val="en-US"/>
        </w:rPr>
      </w:pPr>
      <w:proofErr w:type="spellStart"/>
      <w:r w:rsidRPr="00154B2D">
        <w:rPr>
          <w:b/>
          <w:sz w:val="22"/>
          <w:szCs w:val="22"/>
          <w:lang w:val="en-US"/>
        </w:rPr>
        <w:t>Nr</w:t>
      </w:r>
      <w:proofErr w:type="spellEnd"/>
      <w:r w:rsidRPr="00154B2D">
        <w:rPr>
          <w:b/>
          <w:sz w:val="22"/>
          <w:szCs w:val="22"/>
          <w:lang w:val="en-US"/>
        </w:rPr>
        <w:t>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:rsidR="00D34E95" w:rsidRDefault="00D34E95" w:rsidP="00D34E95">
      <w:pPr>
        <w:spacing w:line="276" w:lineRule="auto"/>
        <w:rPr>
          <w:sz w:val="22"/>
          <w:szCs w:val="22"/>
          <w:lang w:val="ro-RO"/>
        </w:rPr>
      </w:pPr>
      <w:r w:rsidRPr="00154B2D">
        <w:rPr>
          <w:b/>
          <w:sz w:val="22"/>
          <w:szCs w:val="22"/>
          <w:lang w:val="en-US"/>
        </w:rPr>
        <w:t>din ______________ 20</w:t>
      </w:r>
      <w:r w:rsidR="002855F7">
        <w:rPr>
          <w:b/>
          <w:sz w:val="22"/>
          <w:szCs w:val="22"/>
          <w:lang w:val="en-US"/>
        </w:rPr>
        <w:t>22</w:t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:rsidR="00D232AC" w:rsidRDefault="00D232AC" w:rsidP="00D34E95">
      <w:pPr>
        <w:rPr>
          <w:sz w:val="22"/>
          <w:szCs w:val="22"/>
          <w:lang w:val="ro-RO"/>
        </w:rPr>
      </w:pPr>
    </w:p>
    <w:p w:rsidR="00D34E95" w:rsidRDefault="00D34E95" w:rsidP="00D34E9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SECRETAR</w:t>
      </w:r>
      <w:r w:rsidR="00D232AC">
        <w:rPr>
          <w:sz w:val="22"/>
          <w:szCs w:val="22"/>
          <w:lang w:val="ro-RO"/>
        </w:rPr>
        <w:t xml:space="preserve">            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>De acord şi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  <w:r w:rsidRPr="005D55F5">
        <w:rPr>
          <w:sz w:val="22"/>
          <w:szCs w:val="22"/>
          <w:lang w:val="ro-RO"/>
        </w:rPr>
        <w:t xml:space="preserve"> </w:t>
      </w:r>
    </w:p>
    <w:p w:rsidR="00D34E95" w:rsidRDefault="00D232AC" w:rsidP="00D34E95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Mihaela LUCA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 xml:space="preserve">    </w:t>
      </w:r>
      <w:r w:rsidR="00E410D4">
        <w:rPr>
          <w:b/>
          <w:sz w:val="22"/>
          <w:szCs w:val="22"/>
          <w:lang w:val="ro-RO"/>
        </w:rPr>
        <w:t xml:space="preserve">  </w:t>
      </w:r>
      <w:r>
        <w:rPr>
          <w:b/>
          <w:sz w:val="22"/>
          <w:szCs w:val="22"/>
          <w:lang w:val="ro-RO"/>
        </w:rPr>
        <w:t xml:space="preserve"> </w:t>
      </w:r>
      <w:r w:rsidR="00D34E95" w:rsidRPr="005D55F5">
        <w:rPr>
          <w:b/>
          <w:sz w:val="22"/>
          <w:szCs w:val="22"/>
          <w:lang w:val="ro-RO"/>
        </w:rPr>
        <w:t>PREŞEDINTE,</w:t>
      </w:r>
    </w:p>
    <w:p w:rsidR="00D34E95" w:rsidRDefault="002855F7" w:rsidP="00D34E95">
      <w:pPr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 w:rsidR="00D34E95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</w:t>
      </w:r>
      <w:r w:rsidR="00D34E95">
        <w:rPr>
          <w:sz w:val="22"/>
          <w:szCs w:val="22"/>
          <w:lang w:val="ro-RO"/>
        </w:rPr>
        <w:t xml:space="preserve">  </w:t>
      </w:r>
      <w:r w:rsidR="00D34E95">
        <w:rPr>
          <w:b/>
          <w:sz w:val="22"/>
          <w:szCs w:val="22"/>
          <w:lang w:val="ro-RO"/>
        </w:rPr>
        <w:t>Grigore CORCODEL</w:t>
      </w:r>
    </w:p>
    <w:p w:rsidR="00D0715B" w:rsidRPr="00D0715B" w:rsidRDefault="00D0715B" w:rsidP="00D34E95">
      <w:pPr>
        <w:rPr>
          <w:sz w:val="22"/>
          <w:szCs w:val="22"/>
          <w:lang w:val="ro-RO"/>
        </w:rPr>
      </w:pPr>
    </w:p>
    <w:p w:rsidR="00D34E95" w:rsidRPr="00D34E95" w:rsidRDefault="002855F7" w:rsidP="00886565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</w:t>
      </w:r>
      <w:r w:rsidR="00D34E95" w:rsidRPr="00D34E95">
        <w:rPr>
          <w:b/>
          <w:sz w:val="22"/>
          <w:szCs w:val="22"/>
          <w:lang w:val="en-US"/>
        </w:rPr>
        <w:t>NOTĂ DE ARGUMENTARE</w:t>
      </w:r>
    </w:p>
    <w:p w:rsidR="00D0715B" w:rsidRPr="00986F23" w:rsidRDefault="00D0715B" w:rsidP="00D0715B">
      <w:pPr>
        <w:rPr>
          <w:b/>
          <w:lang w:val="ro-MD"/>
        </w:rPr>
      </w:pPr>
      <w:r>
        <w:rPr>
          <w:b/>
          <w:lang w:val="ro-MD"/>
        </w:rPr>
        <w:t>Cu privire la modificarea D</w:t>
      </w:r>
      <w:r w:rsidRPr="00986F23">
        <w:rPr>
          <w:b/>
          <w:lang w:val="ro-MD"/>
        </w:rPr>
        <w:t xml:space="preserve">eciziei </w:t>
      </w:r>
    </w:p>
    <w:p w:rsidR="00D0715B" w:rsidRPr="00986F23" w:rsidRDefault="00D0715B" w:rsidP="00D0715B">
      <w:pPr>
        <w:rPr>
          <w:b/>
          <w:lang w:val="ro-MD"/>
        </w:rPr>
      </w:pPr>
      <w:r w:rsidRPr="00986F23">
        <w:rPr>
          <w:b/>
          <w:lang w:val="ro-MD"/>
        </w:rPr>
        <w:t xml:space="preserve">Consiliului raional nr. 8/1 din 23.11.2019 </w:t>
      </w:r>
    </w:p>
    <w:p w:rsidR="00D0715B" w:rsidRPr="00986F23" w:rsidRDefault="00D0715B" w:rsidP="00D0715B">
      <w:pPr>
        <w:rPr>
          <w:b/>
          <w:lang w:val="ro-MD"/>
        </w:rPr>
      </w:pPr>
      <w:r>
        <w:rPr>
          <w:b/>
          <w:lang w:val="ro-MD"/>
        </w:rPr>
        <w:t>”</w:t>
      </w:r>
      <w:r w:rsidRPr="00986F23">
        <w:rPr>
          <w:b/>
          <w:lang w:val="ro-MD"/>
        </w:rPr>
        <w:t>Cu privire la componenţa nominală</w:t>
      </w:r>
      <w:r w:rsidRPr="00C6504A">
        <w:rPr>
          <w:b/>
          <w:lang w:val="ro-MD"/>
        </w:rPr>
        <w:t xml:space="preserve"> și numerică </w:t>
      </w:r>
      <w:r w:rsidRPr="00986F23">
        <w:rPr>
          <w:b/>
          <w:lang w:val="ro-MD"/>
        </w:rPr>
        <w:t xml:space="preserve"> a comisiilor </w:t>
      </w:r>
    </w:p>
    <w:p w:rsidR="00D0715B" w:rsidRPr="00C6504A" w:rsidRDefault="00D0715B" w:rsidP="00D0715B">
      <w:pPr>
        <w:rPr>
          <w:b/>
          <w:lang w:val="ro-MD"/>
        </w:rPr>
      </w:pPr>
      <w:r w:rsidRPr="00986F23">
        <w:rPr>
          <w:b/>
          <w:lang w:val="ro-MD"/>
        </w:rPr>
        <w:t>consultative de specialitate ale Consiliului raional</w:t>
      </w:r>
      <w:r w:rsidRPr="00C6504A">
        <w:rPr>
          <w:b/>
          <w:lang w:val="ro-MD"/>
        </w:rPr>
        <w:t xml:space="preserve"> Sîngerei pe durata mandatului 2019-2023</w:t>
      </w:r>
      <w:r>
        <w:rPr>
          <w:b/>
          <w:lang w:val="ro-MD"/>
        </w:rPr>
        <w:t>”</w:t>
      </w:r>
    </w:p>
    <w:p w:rsidR="00D34E95" w:rsidRPr="00D34E95" w:rsidRDefault="00D34E95" w:rsidP="00D34E95">
      <w:pPr>
        <w:ind w:left="900" w:hanging="192"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2"/>
      </w:tblGrid>
      <w:tr w:rsidR="00D34E95" w:rsidRPr="00554DED" w:rsidTr="0060073A">
        <w:tc>
          <w:tcPr>
            <w:tcW w:w="5000" w:type="pct"/>
          </w:tcPr>
          <w:p w:rsidR="00D34E95" w:rsidRPr="00886565" w:rsidRDefault="00D34E95" w:rsidP="00D34E95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i/>
                <w:lang w:val="en-US"/>
              </w:rPr>
            </w:pP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Denumirea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autorului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după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caz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participanţilor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elaborarea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D34E95" w:rsidRPr="00554DED" w:rsidTr="0060073A">
        <w:tc>
          <w:tcPr>
            <w:tcW w:w="5000" w:type="pct"/>
          </w:tcPr>
          <w:p w:rsidR="00D0715B" w:rsidRPr="00D0715B" w:rsidRDefault="00D34E95" w:rsidP="00D0715B">
            <w:pPr>
              <w:rPr>
                <w:szCs w:val="22"/>
                <w:lang w:val="ro-MD"/>
              </w:rPr>
            </w:pPr>
            <w:proofErr w:type="spellStart"/>
            <w:r w:rsidRPr="00D0715B">
              <w:rPr>
                <w:szCs w:val="22"/>
                <w:lang w:val="en-US"/>
              </w:rPr>
              <w:t>Proiectul</w:t>
            </w:r>
            <w:proofErr w:type="spellEnd"/>
            <w:r w:rsidRPr="00D0715B">
              <w:rPr>
                <w:szCs w:val="22"/>
                <w:lang w:val="en-US"/>
              </w:rPr>
              <w:t xml:space="preserve"> de </w:t>
            </w:r>
            <w:proofErr w:type="spellStart"/>
            <w:r w:rsidR="00EF4ACC" w:rsidRPr="00D0715B">
              <w:rPr>
                <w:szCs w:val="22"/>
                <w:lang w:val="en-US"/>
              </w:rPr>
              <w:t>decizie</w:t>
            </w:r>
            <w:proofErr w:type="spellEnd"/>
            <w:r w:rsidR="00D0715B" w:rsidRPr="00D0715B">
              <w:rPr>
                <w:szCs w:val="22"/>
                <w:lang w:val="en-US"/>
              </w:rPr>
              <w:t xml:space="preserve"> </w:t>
            </w:r>
            <w:r w:rsidR="00D0715B" w:rsidRPr="00D0715B">
              <w:rPr>
                <w:szCs w:val="22"/>
                <w:lang w:val="ro-MD"/>
              </w:rPr>
              <w:t xml:space="preserve">Cu privire la modificarea deciziei Consiliului raional nr. 8/1 din 23.11.2019 ”Cu privire la componenţa nominală și numerică  a comisiilor consultative de specialitate ale Consiliului raional Sîngerei pe durata mandatului 2019-2023” este elaborat de </w:t>
            </w:r>
            <w:r w:rsidR="002855F7">
              <w:rPr>
                <w:szCs w:val="22"/>
                <w:lang w:val="ro-MD"/>
              </w:rPr>
              <w:t xml:space="preserve">consilierul raional dl Rusu Alexandru, </w:t>
            </w:r>
            <w:r w:rsidR="00D0715B" w:rsidRPr="00D0715B">
              <w:rPr>
                <w:szCs w:val="22"/>
                <w:lang w:val="ro-MD"/>
              </w:rPr>
              <w:t>din cadrul Consiliului raional Sîngerei</w:t>
            </w:r>
          </w:p>
          <w:p w:rsidR="00D34E95" w:rsidRPr="00D0715B" w:rsidRDefault="00D34E95" w:rsidP="006705CF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D34E95" w:rsidRPr="00554DED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  <w:lang w:val="en-US"/>
              </w:rPr>
            </w:pPr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Condiţiile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impus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elaborarea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de act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normativ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finalităţile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urmărite</w:t>
            </w:r>
            <w:proofErr w:type="spellEnd"/>
          </w:p>
        </w:tc>
      </w:tr>
      <w:tr w:rsidR="00D34E95" w:rsidRPr="00554DED" w:rsidTr="0060073A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D0715B" w:rsidRPr="00D0715B" w:rsidRDefault="006705CF" w:rsidP="00D0715B">
            <w:pPr>
              <w:pStyle w:val="11"/>
              <w:rPr>
                <w:rFonts w:ascii="Times New Roman" w:hAnsi="Times New Roman"/>
              </w:rPr>
            </w:pPr>
            <w:r w:rsidRPr="00D071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715B">
              <w:rPr>
                <w:rFonts w:ascii="Times New Roman" w:hAnsi="Times New Roman"/>
                <w:sz w:val="24"/>
                <w:szCs w:val="24"/>
              </w:rPr>
              <w:t>Proiectul</w:t>
            </w:r>
            <w:proofErr w:type="spellEnd"/>
            <w:r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15B">
              <w:rPr>
                <w:rFonts w:ascii="Times New Roman" w:hAnsi="Times New Roman"/>
                <w:sz w:val="24"/>
                <w:szCs w:val="24"/>
              </w:rPr>
              <w:t>deciziei</w:t>
            </w:r>
            <w:proofErr w:type="spellEnd"/>
            <w:r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15B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CAC" w:rsidRPr="00D0715B">
              <w:rPr>
                <w:rFonts w:ascii="Times New Roman" w:hAnsi="Times New Roman"/>
                <w:sz w:val="24"/>
                <w:szCs w:val="24"/>
              </w:rPr>
              <w:t>elaborat</w:t>
            </w:r>
            <w:proofErr w:type="spellEnd"/>
            <w:r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15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15B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="00D0715B"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715B" w:rsidRPr="00D0715B">
              <w:rPr>
                <w:rFonts w:ascii="Times New Roman" w:hAnsi="Times New Roman"/>
                <w:sz w:val="24"/>
                <w:szCs w:val="24"/>
              </w:rPr>
              <w:t>modificării</w:t>
            </w:r>
            <w:proofErr w:type="spellEnd"/>
            <w:r w:rsidR="00D0715B" w:rsidRPr="00D0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15B" w:rsidRPr="00D0715B">
              <w:rPr>
                <w:rFonts w:ascii="Times New Roman" w:hAnsi="Times New Roman"/>
                <w:lang w:val="ro-MD"/>
              </w:rPr>
              <w:t xml:space="preserve">componenţei nominale și </w:t>
            </w:r>
            <w:proofErr w:type="gramStart"/>
            <w:r w:rsidR="00D0715B" w:rsidRPr="00D0715B">
              <w:rPr>
                <w:rFonts w:ascii="Times New Roman" w:hAnsi="Times New Roman"/>
                <w:lang w:val="ro-MD"/>
              </w:rPr>
              <w:t>numerice  a</w:t>
            </w:r>
            <w:proofErr w:type="gramEnd"/>
            <w:r w:rsidR="00D0715B" w:rsidRPr="00D0715B">
              <w:rPr>
                <w:rFonts w:ascii="Times New Roman" w:hAnsi="Times New Roman"/>
                <w:lang w:val="ro-MD"/>
              </w:rPr>
              <w:t xml:space="preserve"> comisiilor </w:t>
            </w:r>
          </w:p>
          <w:p w:rsidR="00D0715B" w:rsidRPr="00D0715B" w:rsidRDefault="00D0715B" w:rsidP="00D0715B">
            <w:pPr>
              <w:rPr>
                <w:lang w:val="ro-MD"/>
              </w:rPr>
            </w:pPr>
            <w:r w:rsidRPr="00D0715B">
              <w:rPr>
                <w:lang w:val="ro-MD"/>
              </w:rPr>
              <w:t>consultative de specialitate ale Consiliului raional Sîngerei pe durata mandatului 2019-2023”</w:t>
            </w:r>
          </w:p>
          <w:p w:rsidR="00D34E95" w:rsidRPr="00D0715B" w:rsidRDefault="00D34E95" w:rsidP="00AB0CAC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</w:tr>
      <w:tr w:rsidR="00D34E95" w:rsidRPr="00554DED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  <w:lang w:val="en-US"/>
              </w:rPr>
            </w:pPr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Principalele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prevederi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evidenţierea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elementelor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noi</w:t>
            </w:r>
            <w:proofErr w:type="spellEnd"/>
          </w:p>
        </w:tc>
      </w:tr>
      <w:tr w:rsidR="00D34E95" w:rsidRPr="00554DED" w:rsidTr="0060073A">
        <w:tc>
          <w:tcPr>
            <w:tcW w:w="5000" w:type="pct"/>
          </w:tcPr>
          <w:p w:rsidR="00D34E95" w:rsidRPr="00626970" w:rsidRDefault="007D5DAD" w:rsidP="002006AF">
            <w:pPr>
              <w:jc w:val="both"/>
              <w:rPr>
                <w:lang w:val="en-US"/>
              </w:rPr>
            </w:pPr>
            <w:proofErr w:type="spellStart"/>
            <w:r w:rsidRPr="00D34E95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decizie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95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95">
              <w:rPr>
                <w:sz w:val="22"/>
                <w:szCs w:val="22"/>
                <w:lang w:val="en-US"/>
              </w:rPr>
              <w:t>întocmit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î</w:t>
            </w:r>
            <w:r w:rsidR="005D546F" w:rsidRPr="00512978">
              <w:rPr>
                <w:lang w:val="ro-RO"/>
              </w:rPr>
              <w:t xml:space="preserve">n conformitate cu prevederile art. </w:t>
            </w:r>
            <w:r w:rsidR="00D0715B">
              <w:rPr>
                <w:lang w:val="ro-RO"/>
              </w:rPr>
              <w:t>43 alin. (2</w:t>
            </w:r>
            <w:r w:rsidR="005D546F" w:rsidRPr="00512978">
              <w:rPr>
                <w:lang w:val="ro-RO"/>
              </w:rPr>
              <w:t>)</w:t>
            </w:r>
            <w:r w:rsidR="00D0715B">
              <w:rPr>
                <w:lang w:val="ro-RO"/>
              </w:rPr>
              <w:t xml:space="preserve"> și art.46 </w:t>
            </w:r>
            <w:r w:rsidR="005D546F" w:rsidRPr="00512978">
              <w:rPr>
                <w:lang w:val="ro-RO"/>
              </w:rPr>
              <w:t xml:space="preserve"> al</w:t>
            </w:r>
            <w:r w:rsidR="00D0715B">
              <w:rPr>
                <w:lang w:val="ro-RO"/>
              </w:rPr>
              <w:t>e</w:t>
            </w:r>
            <w:r w:rsidR="005D546F" w:rsidRPr="00512978">
              <w:rPr>
                <w:lang w:val="ro-RO"/>
              </w:rPr>
              <w:t xml:space="preserve"> Legii privind  administraţia publică locală nr. 436-XVI din 28.12.2006,</w:t>
            </w:r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prevederile</w:t>
            </w:r>
            <w:proofErr w:type="spellEnd"/>
            <w:r w:rsidR="00D0715B" w:rsidRPr="00F46940">
              <w:rPr>
                <w:lang w:val="en-US"/>
              </w:rPr>
              <w:t xml:space="preserve"> cap. </w:t>
            </w:r>
            <w:r w:rsidR="00D0715B" w:rsidRPr="0001120B">
              <w:rPr>
                <w:lang w:val="en-US"/>
              </w:rPr>
              <w:t xml:space="preserve">II al </w:t>
            </w:r>
            <w:proofErr w:type="spellStart"/>
            <w:r w:rsidR="00D0715B" w:rsidRPr="0001120B">
              <w:rPr>
                <w:lang w:val="en-US"/>
              </w:rPr>
              <w:t>Legii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nr</w:t>
            </w:r>
            <w:proofErr w:type="spellEnd"/>
            <w:r w:rsidR="00D0715B" w:rsidRPr="0001120B">
              <w:rPr>
                <w:lang w:val="en-US"/>
              </w:rPr>
              <w:t xml:space="preserve">. 457 din 14.11.2003 </w:t>
            </w:r>
            <w:r w:rsidR="00D0715B">
              <w:rPr>
                <w:lang w:val="en-US"/>
              </w:rPr>
              <w:t>“</w:t>
            </w:r>
            <w:proofErr w:type="spellStart"/>
            <w:r w:rsidR="00D0715B" w:rsidRPr="0001120B">
              <w:rPr>
                <w:lang w:val="en-US"/>
              </w:rPr>
              <w:t>pentru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aprobarea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Regulamentului-cadru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privind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constituirea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şi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funcţionarea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 w:rsidRPr="0001120B">
              <w:rPr>
                <w:lang w:val="en-US"/>
              </w:rPr>
              <w:t>consiliilor</w:t>
            </w:r>
            <w:proofErr w:type="spellEnd"/>
            <w:r w:rsidR="00D0715B" w:rsidRPr="0001120B">
              <w:rPr>
                <w:lang w:val="en-US"/>
              </w:rPr>
              <w:t xml:space="preserve"> locale </w:t>
            </w:r>
            <w:proofErr w:type="spellStart"/>
            <w:r w:rsidR="00D0715B" w:rsidRPr="0001120B">
              <w:rPr>
                <w:lang w:val="en-US"/>
              </w:rPr>
              <w:t>şi</w:t>
            </w:r>
            <w:proofErr w:type="spellEnd"/>
            <w:r w:rsidR="00D0715B" w:rsidRPr="0001120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raionale</w:t>
            </w:r>
            <w:proofErr w:type="spellEnd"/>
            <w:r w:rsidR="00D0715B">
              <w:rPr>
                <w:lang w:val="en-US"/>
              </w:rPr>
              <w:t>”</w:t>
            </w:r>
            <w:r w:rsidR="00D0715B" w:rsidRPr="00F46940">
              <w:rPr>
                <w:lang w:val="en-US"/>
              </w:rPr>
              <w:t xml:space="preserve">, </w:t>
            </w:r>
            <w:proofErr w:type="spellStart"/>
            <w:r w:rsidR="00D0715B">
              <w:rPr>
                <w:lang w:val="en-US"/>
              </w:rPr>
              <w:t>Legea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nr</w:t>
            </w:r>
            <w:proofErr w:type="spellEnd"/>
            <w:r w:rsidR="00D0715B" w:rsidRPr="00F46940">
              <w:rPr>
                <w:lang w:val="en-US"/>
              </w:rPr>
              <w:t>. 100 din 22.12.2017</w:t>
            </w:r>
            <w:r w:rsidR="002006AF">
              <w:rPr>
                <w:lang w:val="en-US"/>
              </w:rPr>
              <w:t xml:space="preserve"> cu </w:t>
            </w:r>
            <w:proofErr w:type="spellStart"/>
            <w:r w:rsidR="002006AF">
              <w:rPr>
                <w:lang w:val="en-US"/>
              </w:rPr>
              <w:t>privire</w:t>
            </w:r>
            <w:proofErr w:type="spellEnd"/>
            <w:r w:rsidR="002006AF">
              <w:rPr>
                <w:lang w:val="en-US"/>
              </w:rPr>
              <w:t xml:space="preserve"> la </w:t>
            </w:r>
            <w:proofErr w:type="spellStart"/>
            <w:r w:rsidR="002006AF">
              <w:rPr>
                <w:lang w:val="en-US"/>
              </w:rPr>
              <w:t>actele</w:t>
            </w:r>
            <w:proofErr w:type="spellEnd"/>
            <w:r w:rsidR="002006AF">
              <w:rPr>
                <w:lang w:val="en-US"/>
              </w:rPr>
              <w:t xml:space="preserve"> normative</w:t>
            </w:r>
            <w:r w:rsidR="00D0715B" w:rsidRPr="00F46940">
              <w:rPr>
                <w:lang w:val="en-US"/>
              </w:rPr>
              <w:t xml:space="preserve">, </w:t>
            </w:r>
            <w:proofErr w:type="spellStart"/>
            <w:r w:rsidR="00D0715B" w:rsidRPr="00F46940">
              <w:rPr>
                <w:lang w:val="en-US"/>
              </w:rPr>
              <w:t>cît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și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în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temeiul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Regulamentului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privind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constituirea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și</w:t>
            </w:r>
            <w:proofErr w:type="spellEnd"/>
            <w:r w:rsidR="00D0715B" w:rsidRPr="00F46940">
              <w:rPr>
                <w:lang w:val="en-US"/>
              </w:rPr>
              <w:t xml:space="preserve"> </w:t>
            </w:r>
            <w:proofErr w:type="spellStart"/>
            <w:r w:rsidR="00D0715B" w:rsidRPr="00F46940">
              <w:rPr>
                <w:lang w:val="en-US"/>
              </w:rPr>
              <w:t>funcționare</w:t>
            </w:r>
            <w:r w:rsidR="00D0715B">
              <w:rPr>
                <w:lang w:val="en-US"/>
              </w:rPr>
              <w:t>a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Consiliului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raional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Sîngerei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aprobat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prin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decizia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Consiliului</w:t>
            </w:r>
            <w:proofErr w:type="spellEnd"/>
            <w:r w:rsidR="00D0715B">
              <w:rPr>
                <w:lang w:val="en-US"/>
              </w:rPr>
              <w:t xml:space="preserve"> </w:t>
            </w:r>
            <w:proofErr w:type="spellStart"/>
            <w:r w:rsidR="00D0715B">
              <w:rPr>
                <w:lang w:val="en-US"/>
              </w:rPr>
              <w:t>raio</w:t>
            </w:r>
            <w:r w:rsidR="002006AF">
              <w:rPr>
                <w:lang w:val="en-US"/>
              </w:rPr>
              <w:t>nal</w:t>
            </w:r>
            <w:proofErr w:type="spellEnd"/>
            <w:r w:rsidR="002006AF">
              <w:rPr>
                <w:lang w:val="en-US"/>
              </w:rPr>
              <w:t xml:space="preserve"> </w:t>
            </w:r>
            <w:proofErr w:type="spellStart"/>
            <w:r w:rsidR="002006AF">
              <w:rPr>
                <w:lang w:val="en-US"/>
              </w:rPr>
              <w:t>nr</w:t>
            </w:r>
            <w:proofErr w:type="spellEnd"/>
            <w:r w:rsidR="002006AF">
              <w:rPr>
                <w:lang w:val="en-US"/>
              </w:rPr>
              <w:t>. din 5/17 din 15.12.2020</w:t>
            </w:r>
          </w:p>
        </w:tc>
      </w:tr>
      <w:tr w:rsidR="00D34E95" w:rsidRPr="00886565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</w:rPr>
            </w:pPr>
            <w:r w:rsidRPr="00886565">
              <w:rPr>
                <w:b/>
                <w:i/>
                <w:sz w:val="22"/>
                <w:szCs w:val="22"/>
              </w:rPr>
              <w:t xml:space="preserve">4. </w:t>
            </w:r>
            <w:proofErr w:type="spellStart"/>
            <w:r w:rsidRPr="00886565">
              <w:rPr>
                <w:b/>
                <w:i/>
                <w:sz w:val="22"/>
                <w:szCs w:val="22"/>
              </w:rPr>
              <w:t>Fundamentarea</w:t>
            </w:r>
            <w:proofErr w:type="spellEnd"/>
            <w:r w:rsidRPr="0088656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</w:rPr>
              <w:t>economico-financiară</w:t>
            </w:r>
            <w:proofErr w:type="spellEnd"/>
          </w:p>
        </w:tc>
      </w:tr>
      <w:tr w:rsidR="00D34E95" w:rsidRPr="00554DED" w:rsidTr="0060073A">
        <w:tc>
          <w:tcPr>
            <w:tcW w:w="5000" w:type="pct"/>
          </w:tcPr>
          <w:p w:rsidR="00D34E95" w:rsidRPr="007D5DAD" w:rsidRDefault="00D0715B" w:rsidP="004804AC">
            <w:pPr>
              <w:rPr>
                <w:lang w:val="ro-RO"/>
              </w:rPr>
            </w:pPr>
            <w:r w:rsidRPr="00D0715B">
              <w:rPr>
                <w:lang w:val="ro-RO"/>
              </w:rPr>
              <w:t>Proiectul de decizie nu necesită alocarea adăugătoare a mijloacelor financiare din  bugetul raional</w:t>
            </w:r>
            <w:r w:rsidR="004804AC">
              <w:rPr>
                <w:lang w:val="ro-RO"/>
              </w:rPr>
              <w:t>.</w:t>
            </w:r>
          </w:p>
        </w:tc>
      </w:tr>
      <w:tr w:rsidR="00D34E95" w:rsidRPr="00554DED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  <w:lang w:val="en-US"/>
              </w:rPr>
            </w:pPr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Modul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încorporare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actului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cadrul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normativ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vigoare</w:t>
            </w:r>
            <w:proofErr w:type="spellEnd"/>
          </w:p>
        </w:tc>
      </w:tr>
      <w:tr w:rsidR="00D34E95" w:rsidRPr="00554DED" w:rsidTr="0060073A">
        <w:trPr>
          <w:trHeight w:val="223"/>
        </w:trPr>
        <w:tc>
          <w:tcPr>
            <w:tcW w:w="5000" w:type="pct"/>
          </w:tcPr>
          <w:p w:rsidR="00D34E95" w:rsidRPr="00D0715B" w:rsidRDefault="00D0715B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r w:rsidRPr="00D0715B">
              <w:rPr>
                <w:szCs w:val="22"/>
                <w:lang w:val="en-US"/>
              </w:rPr>
              <w:t xml:space="preserve"> Se </w:t>
            </w:r>
            <w:proofErr w:type="spellStart"/>
            <w:r w:rsidRPr="00D0715B">
              <w:rPr>
                <w:szCs w:val="22"/>
                <w:lang w:val="en-US"/>
              </w:rPr>
              <w:t>modifică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Decizia</w:t>
            </w:r>
            <w:proofErr w:type="spellEnd"/>
            <w:r w:rsidRPr="00D0715B">
              <w:rPr>
                <w:szCs w:val="22"/>
                <w:lang w:val="en-US"/>
              </w:rPr>
              <w:t xml:space="preserve"> nr.8/1 din 23 </w:t>
            </w:r>
            <w:proofErr w:type="spellStart"/>
            <w:r w:rsidRPr="00D0715B">
              <w:rPr>
                <w:szCs w:val="22"/>
                <w:lang w:val="en-US"/>
              </w:rPr>
              <w:t>noiembrie</w:t>
            </w:r>
            <w:proofErr w:type="spellEnd"/>
            <w:r w:rsidRPr="00D0715B">
              <w:rPr>
                <w:szCs w:val="22"/>
                <w:lang w:val="en-US"/>
              </w:rPr>
              <w:t xml:space="preserve"> 2019 “Cu </w:t>
            </w:r>
            <w:proofErr w:type="spellStart"/>
            <w:r w:rsidRPr="00D0715B">
              <w:rPr>
                <w:szCs w:val="22"/>
                <w:lang w:val="en-US"/>
              </w:rPr>
              <w:t>privire</w:t>
            </w:r>
            <w:proofErr w:type="spellEnd"/>
            <w:r w:rsidRPr="00D0715B">
              <w:rPr>
                <w:szCs w:val="22"/>
                <w:lang w:val="en-US"/>
              </w:rPr>
              <w:t xml:space="preserve"> la </w:t>
            </w:r>
            <w:proofErr w:type="spellStart"/>
            <w:r w:rsidRPr="00D0715B">
              <w:rPr>
                <w:szCs w:val="22"/>
                <w:lang w:val="en-US"/>
              </w:rPr>
              <w:t>aprobarea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componenței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nominale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și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numerice</w:t>
            </w:r>
            <w:proofErr w:type="spellEnd"/>
            <w:r w:rsidRPr="00D0715B">
              <w:rPr>
                <w:szCs w:val="22"/>
                <w:lang w:val="en-US"/>
              </w:rPr>
              <w:t xml:space="preserve"> a </w:t>
            </w:r>
            <w:proofErr w:type="spellStart"/>
            <w:r w:rsidRPr="00D0715B">
              <w:rPr>
                <w:szCs w:val="22"/>
                <w:lang w:val="en-US"/>
              </w:rPr>
              <w:t>Comisiilor</w:t>
            </w:r>
            <w:proofErr w:type="spellEnd"/>
            <w:r w:rsidRPr="00D0715B">
              <w:rPr>
                <w:szCs w:val="22"/>
                <w:lang w:val="en-US"/>
              </w:rPr>
              <w:t xml:space="preserve"> consultative de </w:t>
            </w:r>
            <w:proofErr w:type="spellStart"/>
            <w:r w:rsidRPr="00D0715B">
              <w:rPr>
                <w:szCs w:val="22"/>
                <w:lang w:val="en-US"/>
              </w:rPr>
              <w:t>specialitate</w:t>
            </w:r>
            <w:proofErr w:type="spellEnd"/>
            <w:r w:rsidRPr="00D0715B">
              <w:rPr>
                <w:szCs w:val="22"/>
                <w:lang w:val="en-US"/>
              </w:rPr>
              <w:t xml:space="preserve"> a </w:t>
            </w:r>
            <w:proofErr w:type="spellStart"/>
            <w:r w:rsidRPr="00D0715B">
              <w:rPr>
                <w:szCs w:val="22"/>
                <w:lang w:val="en-US"/>
              </w:rPr>
              <w:t>Consiliului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raional</w:t>
            </w:r>
            <w:proofErr w:type="spellEnd"/>
            <w:r w:rsidRPr="00D0715B">
              <w:rPr>
                <w:szCs w:val="22"/>
                <w:lang w:val="en-US"/>
              </w:rPr>
              <w:t xml:space="preserve"> </w:t>
            </w:r>
            <w:proofErr w:type="spellStart"/>
            <w:r w:rsidRPr="00D0715B">
              <w:rPr>
                <w:szCs w:val="22"/>
                <w:lang w:val="en-US"/>
              </w:rPr>
              <w:t>Sîngerei</w:t>
            </w:r>
            <w:proofErr w:type="spellEnd"/>
            <w:r w:rsidRPr="00D0715B">
              <w:rPr>
                <w:szCs w:val="22"/>
                <w:lang w:val="en-US"/>
              </w:rPr>
              <w:t xml:space="preserve">, </w:t>
            </w:r>
            <w:proofErr w:type="spellStart"/>
            <w:r w:rsidRPr="00D0715B">
              <w:rPr>
                <w:szCs w:val="22"/>
                <w:lang w:val="en-US"/>
              </w:rPr>
              <w:t>mandatul</w:t>
            </w:r>
            <w:proofErr w:type="spellEnd"/>
            <w:r w:rsidRPr="00D0715B">
              <w:rPr>
                <w:szCs w:val="22"/>
                <w:lang w:val="en-US"/>
              </w:rPr>
              <w:t xml:space="preserve"> 2019-2023”.</w:t>
            </w:r>
          </w:p>
        </w:tc>
      </w:tr>
    </w:tbl>
    <w:p w:rsidR="00886565" w:rsidRDefault="00886565" w:rsidP="00A763AB">
      <w:pPr>
        <w:spacing w:line="276" w:lineRule="auto"/>
        <w:contextualSpacing/>
        <w:jc w:val="right"/>
        <w:rPr>
          <w:lang w:val="en-US"/>
        </w:rPr>
        <w:sectPr w:rsidR="00886565" w:rsidSect="004259C4">
          <w:pgSz w:w="11906" w:h="16838"/>
          <w:pgMar w:top="426" w:right="850" w:bottom="0" w:left="1134" w:header="709" w:footer="709" w:gutter="0"/>
          <w:cols w:space="708"/>
          <w:docGrid w:linePitch="360"/>
        </w:sectPr>
      </w:pPr>
    </w:p>
    <w:p w:rsidR="00886565" w:rsidRDefault="00886565" w:rsidP="00886565">
      <w:pPr>
        <w:spacing w:line="276" w:lineRule="auto"/>
        <w:contextualSpacing/>
        <w:rPr>
          <w:lang w:val="en-US"/>
        </w:rPr>
      </w:pPr>
    </w:p>
    <w:p w:rsidR="00A763AB" w:rsidRPr="00D0715B" w:rsidRDefault="00A763AB" w:rsidP="00D0715B">
      <w:pPr>
        <w:spacing w:line="276" w:lineRule="auto"/>
        <w:contextualSpacing/>
        <w:jc w:val="right"/>
        <w:rPr>
          <w:b/>
          <w:lang w:val="en-US"/>
        </w:rPr>
      </w:pPr>
      <w:proofErr w:type="spellStart"/>
      <w:r w:rsidRPr="00D0715B">
        <w:rPr>
          <w:b/>
          <w:lang w:val="en-US"/>
        </w:rPr>
        <w:t>Întocmit</w:t>
      </w:r>
      <w:proofErr w:type="spellEnd"/>
    </w:p>
    <w:p w:rsidR="00D0715B" w:rsidRPr="00D0715B" w:rsidRDefault="00D0715B" w:rsidP="00D0715B">
      <w:pPr>
        <w:spacing w:line="276" w:lineRule="auto"/>
        <w:contextualSpacing/>
        <w:jc w:val="right"/>
        <w:rPr>
          <w:b/>
          <w:lang w:val="en-US"/>
        </w:rPr>
      </w:pPr>
      <w:proofErr w:type="spellStart"/>
      <w:r w:rsidRPr="00D0715B">
        <w:rPr>
          <w:b/>
          <w:lang w:val="en-US"/>
        </w:rPr>
        <w:t>Consilier</w:t>
      </w:r>
      <w:proofErr w:type="spellEnd"/>
      <w:r w:rsidRPr="00D0715B">
        <w:rPr>
          <w:b/>
          <w:lang w:val="en-US"/>
        </w:rPr>
        <w:t xml:space="preserve"> </w:t>
      </w:r>
      <w:proofErr w:type="spellStart"/>
      <w:r w:rsidRPr="00D0715B">
        <w:rPr>
          <w:b/>
          <w:lang w:val="en-US"/>
        </w:rPr>
        <w:t>raional</w:t>
      </w:r>
      <w:proofErr w:type="spellEnd"/>
    </w:p>
    <w:p w:rsidR="00D0715B" w:rsidRPr="00D0715B" w:rsidRDefault="002855F7" w:rsidP="00D0715B">
      <w:pPr>
        <w:spacing w:line="276" w:lineRule="auto"/>
        <w:contextualSpacing/>
        <w:jc w:val="right"/>
        <w:rPr>
          <w:b/>
          <w:lang w:val="en-US"/>
        </w:rPr>
      </w:pPr>
      <w:r>
        <w:rPr>
          <w:b/>
          <w:lang w:val="en-US"/>
        </w:rPr>
        <w:t xml:space="preserve">RUSU </w:t>
      </w:r>
      <w:proofErr w:type="spellStart"/>
      <w:r>
        <w:rPr>
          <w:b/>
          <w:lang w:val="en-US"/>
        </w:rPr>
        <w:t>Alexandru</w:t>
      </w:r>
      <w:proofErr w:type="spellEnd"/>
    </w:p>
    <w:p w:rsidR="00D0715B" w:rsidRPr="00D0715B" w:rsidRDefault="00D0715B" w:rsidP="00D0715B">
      <w:pPr>
        <w:spacing w:line="276" w:lineRule="auto"/>
        <w:contextualSpacing/>
        <w:jc w:val="right"/>
        <w:rPr>
          <w:b/>
          <w:lang w:val="it-IT"/>
        </w:rPr>
      </w:pPr>
      <w:r w:rsidRPr="00D0715B">
        <w:rPr>
          <w:b/>
          <w:lang w:val="en-US"/>
        </w:rPr>
        <w:t>_________________</w:t>
      </w:r>
    </w:p>
    <w:p w:rsidR="00886565" w:rsidRDefault="00886565" w:rsidP="00886565">
      <w:pPr>
        <w:jc w:val="center"/>
        <w:rPr>
          <w:b/>
          <w:lang w:val="it-IT"/>
        </w:rPr>
      </w:pPr>
    </w:p>
    <w:p w:rsidR="00490011" w:rsidRDefault="00490011" w:rsidP="0088656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  <w:lang w:val="ro-RO"/>
        </w:rPr>
      </w:pPr>
    </w:p>
    <w:p w:rsidR="00554DED" w:rsidRDefault="00554DED" w:rsidP="0088656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  <w:lang w:val="ro-RO"/>
        </w:rPr>
      </w:pPr>
    </w:p>
    <w:p w:rsidR="00554DED" w:rsidRDefault="00554DED" w:rsidP="0088656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  <w:lang w:val="ro-RO"/>
        </w:rPr>
      </w:pPr>
    </w:p>
    <w:p w:rsidR="00554DED" w:rsidRDefault="00554DED" w:rsidP="0088656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  <w:lang w:val="ro-RO"/>
        </w:rPr>
      </w:pPr>
    </w:p>
    <w:p w:rsidR="00554DED" w:rsidRDefault="00554DED" w:rsidP="0088656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-322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6318"/>
        <w:gridCol w:w="1428"/>
      </w:tblGrid>
      <w:tr w:rsidR="00554DED" w:rsidRPr="00C36787" w:rsidTr="00921C64">
        <w:trPr>
          <w:trHeight w:val="1765"/>
        </w:trPr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ED" w:rsidRPr="00C36787" w:rsidRDefault="00554DED" w:rsidP="00921C64">
            <w:pPr>
              <w:tabs>
                <w:tab w:val="center" w:pos="4677"/>
              </w:tabs>
              <w:jc w:val="both"/>
              <w:rPr>
                <w:noProof/>
                <w:lang w:val="ro-RO"/>
              </w:rPr>
            </w:pPr>
            <w:r w:rsidRPr="00C36787"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07AD7774" wp14:editId="24CC4694">
                  <wp:simplePos x="0" y="0"/>
                  <wp:positionH relativeFrom="margin">
                    <wp:posOffset>147601</wp:posOffset>
                  </wp:positionH>
                  <wp:positionV relativeFrom="margin">
                    <wp:posOffset>110129</wp:posOffset>
                  </wp:positionV>
                  <wp:extent cx="676275" cy="819150"/>
                  <wp:effectExtent l="0" t="0" r="9525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ED" w:rsidRPr="00C36787" w:rsidRDefault="00554DED" w:rsidP="00921C64">
            <w:pPr>
              <w:tabs>
                <w:tab w:val="center" w:pos="4677"/>
              </w:tabs>
              <w:jc w:val="both"/>
              <w:rPr>
                <w:noProof/>
                <w:lang w:val="ro-RO"/>
              </w:rPr>
            </w:pPr>
          </w:p>
          <w:p w:rsidR="00554DED" w:rsidRPr="00C36787" w:rsidRDefault="00554DED" w:rsidP="00921C64">
            <w:pPr>
              <w:tabs>
                <w:tab w:val="center" w:pos="4677"/>
              </w:tabs>
              <w:jc w:val="center"/>
              <w:rPr>
                <w:b/>
                <w:noProof/>
                <w:lang w:val="it-IT"/>
              </w:rPr>
            </w:pPr>
            <w:r w:rsidRPr="00C36787">
              <w:rPr>
                <w:b/>
                <w:noProof/>
                <w:lang w:val="it-IT"/>
              </w:rPr>
              <w:t>REPUBLICA  MOLDOVA</w:t>
            </w:r>
          </w:p>
          <w:p w:rsidR="00554DED" w:rsidRPr="00C36787" w:rsidRDefault="00554DED" w:rsidP="00921C64">
            <w:pPr>
              <w:tabs>
                <w:tab w:val="center" w:pos="4677"/>
              </w:tabs>
              <w:jc w:val="center"/>
              <w:rPr>
                <w:b/>
                <w:noProof/>
                <w:lang w:val="it-IT"/>
              </w:rPr>
            </w:pPr>
          </w:p>
          <w:p w:rsidR="00554DED" w:rsidRPr="00C36787" w:rsidRDefault="00554DED" w:rsidP="00921C64">
            <w:pPr>
              <w:tabs>
                <w:tab w:val="center" w:pos="4677"/>
              </w:tabs>
              <w:jc w:val="center"/>
              <w:rPr>
                <w:b/>
                <w:noProof/>
                <w:lang w:val="it-IT"/>
              </w:rPr>
            </w:pPr>
            <w:r w:rsidRPr="00C36787">
              <w:rPr>
                <w:b/>
                <w:noProof/>
                <w:lang w:val="it-IT"/>
              </w:rPr>
              <w:t>CONSILIUL  RAIONAL</w:t>
            </w:r>
          </w:p>
          <w:p w:rsidR="00554DED" w:rsidRPr="00C36787" w:rsidRDefault="00554DED" w:rsidP="00921C64">
            <w:pPr>
              <w:tabs>
                <w:tab w:val="center" w:pos="4677"/>
              </w:tabs>
              <w:jc w:val="center"/>
              <w:rPr>
                <w:b/>
                <w:noProof/>
                <w:lang w:val="it-IT"/>
              </w:rPr>
            </w:pPr>
            <w:r w:rsidRPr="00C36787">
              <w:rPr>
                <w:b/>
                <w:noProof/>
                <w:lang w:val="it-IT"/>
              </w:rPr>
              <w:t>S</w:t>
            </w:r>
            <w:r w:rsidRPr="00C36787">
              <w:rPr>
                <w:b/>
                <w:noProof/>
                <w:lang w:val="ro-RO"/>
              </w:rPr>
              <w:t>ÎNGEREI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DED" w:rsidRPr="00C36787" w:rsidRDefault="00554DED" w:rsidP="00921C64">
            <w:pPr>
              <w:tabs>
                <w:tab w:val="center" w:pos="4677"/>
              </w:tabs>
              <w:jc w:val="both"/>
              <w:rPr>
                <w:noProof/>
                <w:lang w:val="it-IT"/>
              </w:rPr>
            </w:pPr>
            <w:r w:rsidRPr="00C36787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BC6066" wp14:editId="14CB1195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DED" w:rsidRPr="00C36787" w:rsidRDefault="00554DED" w:rsidP="00921C64">
            <w:pPr>
              <w:tabs>
                <w:tab w:val="center" w:pos="4677"/>
              </w:tabs>
              <w:jc w:val="both"/>
              <w:rPr>
                <w:b/>
                <w:noProof/>
                <w:lang w:val="ro-RO"/>
              </w:rPr>
            </w:pPr>
            <w:r w:rsidRPr="00C36787">
              <w:rPr>
                <w:b/>
                <w:noProof/>
              </w:rPr>
              <w:drawing>
                <wp:inline distT="0" distB="0" distL="0" distR="0" wp14:anchorId="4D6E4384" wp14:editId="1A20F63F">
                  <wp:extent cx="667265" cy="856735"/>
                  <wp:effectExtent l="0" t="0" r="0" b="635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90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ED" w:rsidRPr="00C36787" w:rsidRDefault="00554DED" w:rsidP="00921C64">
            <w:pPr>
              <w:tabs>
                <w:tab w:val="center" w:pos="4677"/>
              </w:tabs>
              <w:jc w:val="both"/>
              <w:rPr>
                <w:noProof/>
              </w:rPr>
            </w:pPr>
          </w:p>
        </w:tc>
      </w:tr>
      <w:tr w:rsidR="00554DED" w:rsidRPr="00C36787" w:rsidTr="00921C64">
        <w:trPr>
          <w:trHeight w:val="85"/>
        </w:trPr>
        <w:tc>
          <w:tcPr>
            <w:tcW w:w="9499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54DED" w:rsidRPr="00C36787" w:rsidRDefault="00554DED" w:rsidP="00921C64">
            <w:pPr>
              <w:tabs>
                <w:tab w:val="center" w:pos="4677"/>
              </w:tabs>
              <w:jc w:val="both"/>
              <w:rPr>
                <w:b/>
                <w:noProof/>
                <w:lang w:val="ro-RO"/>
              </w:rPr>
            </w:pPr>
          </w:p>
        </w:tc>
      </w:tr>
    </w:tbl>
    <w:p w:rsidR="00554DED" w:rsidRPr="00C36787" w:rsidRDefault="00554DED" w:rsidP="00554DED">
      <w:pPr>
        <w:tabs>
          <w:tab w:val="center" w:pos="4677"/>
        </w:tabs>
        <w:jc w:val="center"/>
        <w:rPr>
          <w:b/>
          <w:bCs/>
          <w:noProof/>
          <w:lang w:val="fr-FR"/>
        </w:rPr>
      </w:pPr>
    </w:p>
    <w:p w:rsidR="00554DED" w:rsidRPr="00C36787" w:rsidRDefault="00554DED" w:rsidP="00554DED">
      <w:pPr>
        <w:tabs>
          <w:tab w:val="center" w:pos="4677"/>
        </w:tabs>
        <w:jc w:val="center"/>
        <w:rPr>
          <w:b/>
          <w:bCs/>
          <w:noProof/>
          <w:lang w:val="fr-FR"/>
        </w:rPr>
      </w:pPr>
      <w:r w:rsidRPr="00C36787">
        <w:rPr>
          <w:b/>
          <w:bCs/>
          <w:noProof/>
          <w:lang w:val="fr-FR"/>
        </w:rPr>
        <w:t>PROIECT DE DECIZIE Nr. _____</w:t>
      </w:r>
    </w:p>
    <w:p w:rsidR="00554DED" w:rsidRPr="00C36787" w:rsidRDefault="00554DED" w:rsidP="00554DED">
      <w:pPr>
        <w:tabs>
          <w:tab w:val="center" w:pos="4677"/>
        </w:tabs>
        <w:jc w:val="center"/>
        <w:rPr>
          <w:b/>
          <w:bCs/>
          <w:noProof/>
          <w:lang w:val="ro-RO"/>
        </w:rPr>
      </w:pPr>
      <w:r w:rsidRPr="00C36787">
        <w:rPr>
          <w:b/>
          <w:bCs/>
          <w:noProof/>
          <w:lang w:val="ro-RO"/>
        </w:rPr>
        <w:t>din “______”____________ 2022</w:t>
      </w:r>
    </w:p>
    <w:p w:rsidR="00554DED" w:rsidRPr="00C36787" w:rsidRDefault="00554DED" w:rsidP="00554DED">
      <w:pPr>
        <w:tabs>
          <w:tab w:val="center" w:pos="4677"/>
        </w:tabs>
        <w:jc w:val="center"/>
        <w:rPr>
          <w:b/>
          <w:bCs/>
          <w:noProof/>
          <w:lang w:val="ro-RO"/>
        </w:rPr>
      </w:pPr>
      <w:r w:rsidRPr="00C36787">
        <w:rPr>
          <w:b/>
          <w:bCs/>
          <w:noProof/>
          <w:lang w:val="ro-RO"/>
        </w:rPr>
        <w:t>or. Sîngerei</w:t>
      </w:r>
    </w:p>
    <w:p w:rsidR="00554DED" w:rsidRDefault="00554DED" w:rsidP="00554DED">
      <w:pPr>
        <w:tabs>
          <w:tab w:val="center" w:pos="4677"/>
        </w:tabs>
        <w:jc w:val="both"/>
        <w:rPr>
          <w:b/>
          <w:lang w:val="en-US"/>
        </w:rPr>
      </w:pPr>
    </w:p>
    <w:p w:rsidR="00554DED" w:rsidRDefault="00554DED" w:rsidP="00554DED">
      <w:pPr>
        <w:rPr>
          <w:b/>
          <w:lang w:val="ro-MD"/>
        </w:rPr>
      </w:pPr>
      <w:r>
        <w:rPr>
          <w:b/>
          <w:lang w:val="ro-MD"/>
        </w:rPr>
        <w:t xml:space="preserve">Cu privire la modificarea deciziei Consiliului raional nr. 8/1 din 23.11.2019 </w:t>
      </w:r>
    </w:p>
    <w:p w:rsidR="00554DED" w:rsidRDefault="00554DED" w:rsidP="00554DED">
      <w:pPr>
        <w:rPr>
          <w:b/>
          <w:lang w:val="ro-MD"/>
        </w:rPr>
      </w:pPr>
      <w:r>
        <w:rPr>
          <w:b/>
          <w:lang w:val="ro-MD"/>
        </w:rPr>
        <w:t>”Cu privire la componenţa nominală și numerică  a comisiilor consultative de specialitate ale Consiliului raional Sîngerei pe durata mandatului 2019-2023”</w:t>
      </w:r>
    </w:p>
    <w:p w:rsidR="00554DED" w:rsidRDefault="00554DED" w:rsidP="00554DED">
      <w:pPr>
        <w:jc w:val="both"/>
        <w:rPr>
          <w:lang w:val="ro-MD"/>
        </w:rPr>
      </w:pPr>
    </w:p>
    <w:p w:rsidR="00554DED" w:rsidRDefault="00554DED" w:rsidP="00554DED">
      <w:pPr>
        <w:spacing w:line="360" w:lineRule="auto"/>
        <w:jc w:val="both"/>
        <w:rPr>
          <w:lang w:val="ro-MD"/>
        </w:rPr>
      </w:pPr>
      <w:r>
        <w:rPr>
          <w:lang w:val="ro-MD"/>
        </w:rPr>
        <w:t xml:space="preserve">     Avînd în vedere nota informativă ”Cu privire la modificarea deciziei Consiliului raional nr. 8/1 din 23.11.2019 ”Cu privire la componenţa nominală și numerică a comisiilor </w:t>
      </w:r>
    </w:p>
    <w:p w:rsidR="00554DED" w:rsidRDefault="00554DED" w:rsidP="00554DED">
      <w:pPr>
        <w:spacing w:line="360" w:lineRule="auto"/>
        <w:jc w:val="both"/>
        <w:rPr>
          <w:lang w:val="ro-MD"/>
        </w:rPr>
      </w:pPr>
      <w:r>
        <w:rPr>
          <w:lang w:val="ro-MD"/>
        </w:rPr>
        <w:t>consultative de specialitate ale Consiliului raional Sîngerei pe durata mandatului 2019-2023”</w:t>
      </w:r>
    </w:p>
    <w:p w:rsidR="00554DED" w:rsidRDefault="00554DED" w:rsidP="00554DED">
      <w:pPr>
        <w:spacing w:line="360" w:lineRule="auto"/>
        <w:jc w:val="both"/>
        <w:rPr>
          <w:lang w:val="en-US"/>
        </w:rPr>
      </w:pPr>
      <w:r>
        <w:rPr>
          <w:lang w:val="ro-MD"/>
        </w:rPr>
        <w:t xml:space="preserve">       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</w:t>
      </w:r>
      <w:r>
        <w:rPr>
          <w:lang w:val="ro-MD"/>
        </w:rPr>
        <w:t xml:space="preserve"> art. 43 alin. (2) și art. 46 din Legea privind administraţia publică locală nr. 436–XVI  din 28 decembrie 2006,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cap. II al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457 din 14.11.2003 “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Regulamentului-cadru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consiliilor</w:t>
      </w:r>
      <w:proofErr w:type="spellEnd"/>
      <w:r>
        <w:rPr>
          <w:lang w:val="en-US"/>
        </w:rPr>
        <w:t xml:space="preserve"> locale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raionale</w:t>
      </w:r>
      <w:proofErr w:type="spellEnd"/>
      <w:proofErr w:type="gramStart"/>
      <w:r>
        <w:rPr>
          <w:lang w:val="en-US"/>
        </w:rPr>
        <w:t xml:space="preserve">”,  </w:t>
      </w:r>
      <w:proofErr w:type="spellStart"/>
      <w:r>
        <w:rPr>
          <w:lang w:val="en-US"/>
        </w:rPr>
        <w:t>Legea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100 din 22.12.2017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actele</w:t>
      </w:r>
      <w:proofErr w:type="spellEnd"/>
      <w:r>
        <w:rPr>
          <w:lang w:val="en-US"/>
        </w:rPr>
        <w:t xml:space="preserve"> normative, </w:t>
      </w:r>
      <w:proofErr w:type="spellStart"/>
      <w:r>
        <w:rPr>
          <w:lang w:val="en-US"/>
        </w:rPr>
        <w:t>cît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Sîngerei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din 5/17 din 15.12.2020,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>,</w:t>
      </w:r>
    </w:p>
    <w:p w:rsidR="00554DED" w:rsidRDefault="00554DED" w:rsidP="00554DED">
      <w:pPr>
        <w:jc w:val="both"/>
        <w:rPr>
          <w:b/>
          <w:lang w:val="en-US"/>
        </w:rPr>
      </w:pPr>
    </w:p>
    <w:p w:rsidR="00554DED" w:rsidRDefault="00554DED" w:rsidP="00554DED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D E C I D E:</w:t>
      </w:r>
    </w:p>
    <w:p w:rsidR="00554DED" w:rsidRDefault="00554DED" w:rsidP="00554DED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554DED" w:rsidRDefault="00554DED" w:rsidP="00554DED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lang w:val="ro-MD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modifică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nr.8/1 din </w:t>
      </w:r>
      <w:proofErr w:type="gramStart"/>
      <w:r>
        <w:rPr>
          <w:lang w:val="en-US"/>
        </w:rPr>
        <w:t>23.11.2019 ”</w:t>
      </w:r>
      <w:r>
        <w:rPr>
          <w:lang w:val="ro-MD"/>
        </w:rPr>
        <w:t>Cu</w:t>
      </w:r>
      <w:proofErr w:type="gramEnd"/>
      <w:r>
        <w:rPr>
          <w:lang w:val="ro-MD"/>
        </w:rPr>
        <w:t xml:space="preserve"> privire la componenţa nominală și numerică  a comisiilor consultative de specialitate ale Consiliului raional Sîngerei pe durata mandatului 2019-2023”,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urmează</w:t>
      </w:r>
      <w:proofErr w:type="spellEnd"/>
      <w:r>
        <w:rPr>
          <w:lang w:val="en-US"/>
        </w:rPr>
        <w:t>:</w:t>
      </w:r>
    </w:p>
    <w:p w:rsidR="00554DED" w:rsidRPr="00C36787" w:rsidRDefault="00554DED" w:rsidP="00554DED">
      <w:pPr>
        <w:pStyle w:val="a3"/>
        <w:numPr>
          <w:ilvl w:val="1"/>
          <w:numId w:val="12"/>
        </w:numPr>
        <w:spacing w:line="360" w:lineRule="auto"/>
        <w:contextualSpacing/>
        <w:jc w:val="both"/>
        <w:rPr>
          <w:u w:val="single"/>
          <w:lang w:val="ro-RO"/>
        </w:rPr>
      </w:pPr>
      <w:r>
        <w:rPr>
          <w:lang w:val="ro-MD"/>
        </w:rPr>
        <w:t xml:space="preserve"> </w:t>
      </w:r>
      <w:r w:rsidRPr="00C36787">
        <w:rPr>
          <w:lang w:val="ro-MD"/>
        </w:rPr>
        <w:t xml:space="preserve">La anexa nr.1 pct.4, </w:t>
      </w:r>
      <w:proofErr w:type="spellStart"/>
      <w:r w:rsidRPr="00C36787">
        <w:rPr>
          <w:lang w:val="en-US"/>
        </w:rPr>
        <w:t>Comisia</w:t>
      </w:r>
      <w:proofErr w:type="spellEnd"/>
      <w:r w:rsidRPr="00C36787">
        <w:rPr>
          <w:lang w:val="en-US"/>
        </w:rPr>
        <w:t xml:space="preserve"> </w:t>
      </w:r>
      <w:proofErr w:type="spellStart"/>
      <w:r w:rsidRPr="00C36787">
        <w:rPr>
          <w:lang w:val="en-US"/>
        </w:rPr>
        <w:t>consultativă</w:t>
      </w:r>
      <w:proofErr w:type="spellEnd"/>
      <w:r w:rsidRPr="00C36787">
        <w:rPr>
          <w:lang w:val="en-US"/>
        </w:rPr>
        <w:t xml:space="preserve"> </w:t>
      </w:r>
      <w:proofErr w:type="spellStart"/>
      <w:r w:rsidRPr="00C36787">
        <w:rPr>
          <w:lang w:val="en-US"/>
        </w:rPr>
        <w:t>pentru</w:t>
      </w:r>
      <w:proofErr w:type="spellEnd"/>
      <w:r w:rsidRPr="00C36787">
        <w:rPr>
          <w:lang w:val="en-US"/>
        </w:rPr>
        <w:t xml:space="preserve"> </w:t>
      </w:r>
      <w:r w:rsidRPr="00C36787">
        <w:rPr>
          <w:u w:val="single"/>
          <w:lang w:val="ro-RO"/>
        </w:rPr>
        <w:t>pentru Învăţămînt, cultură, sport,</w:t>
      </w:r>
    </w:p>
    <w:p w:rsidR="00554DED" w:rsidRDefault="00554DED" w:rsidP="00554DED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lang w:val="ro-MD"/>
        </w:rPr>
      </w:pPr>
      <w:proofErr w:type="spellStart"/>
      <w:r w:rsidRPr="00C36787">
        <w:rPr>
          <w:u w:val="single"/>
          <w:lang w:val="en-US"/>
        </w:rPr>
        <w:t>tineret</w:t>
      </w:r>
      <w:proofErr w:type="spellEnd"/>
      <w:r w:rsidRPr="00C36787">
        <w:rPr>
          <w:u w:val="single"/>
          <w:lang w:val="en-US"/>
        </w:rPr>
        <w:t xml:space="preserve">, </w:t>
      </w:r>
      <w:proofErr w:type="spellStart"/>
      <w:r w:rsidRPr="00C36787">
        <w:rPr>
          <w:u w:val="single"/>
          <w:lang w:val="en-US"/>
        </w:rPr>
        <w:t>ocrotirea</w:t>
      </w:r>
      <w:proofErr w:type="spellEnd"/>
      <w:r w:rsidRPr="00C36787">
        <w:rPr>
          <w:u w:val="single"/>
          <w:lang w:val="en-US"/>
        </w:rPr>
        <w:t xml:space="preserve"> </w:t>
      </w:r>
      <w:proofErr w:type="spellStart"/>
      <w:r w:rsidRPr="00C36787">
        <w:rPr>
          <w:u w:val="single"/>
          <w:lang w:val="en-US"/>
        </w:rPr>
        <w:t>sănătăţii</w:t>
      </w:r>
      <w:proofErr w:type="spellEnd"/>
      <w:r w:rsidRPr="00C36787">
        <w:rPr>
          <w:u w:val="single"/>
          <w:lang w:val="en-US"/>
        </w:rPr>
        <w:t xml:space="preserve">, </w:t>
      </w:r>
      <w:proofErr w:type="spellStart"/>
      <w:r w:rsidRPr="00C36787">
        <w:rPr>
          <w:u w:val="single"/>
          <w:lang w:val="en-US"/>
        </w:rPr>
        <w:t>probleme</w:t>
      </w:r>
      <w:proofErr w:type="spellEnd"/>
      <w:r w:rsidRPr="00C36787">
        <w:rPr>
          <w:u w:val="single"/>
          <w:lang w:val="en-US"/>
        </w:rPr>
        <w:t xml:space="preserve"> </w:t>
      </w:r>
      <w:proofErr w:type="spellStart"/>
      <w:r w:rsidRPr="00C36787">
        <w:rPr>
          <w:u w:val="single"/>
          <w:lang w:val="en-US"/>
        </w:rPr>
        <w:t>sociale</w:t>
      </w:r>
      <w:proofErr w:type="spellEnd"/>
      <w:r w:rsidRPr="00C36787">
        <w:rPr>
          <w:u w:val="single"/>
          <w:lang w:val="en-US"/>
        </w:rPr>
        <w:t xml:space="preserve">, </w:t>
      </w:r>
      <w:proofErr w:type="spellStart"/>
      <w:r w:rsidRPr="00C36787">
        <w:rPr>
          <w:u w:val="single"/>
          <w:lang w:val="en-US"/>
        </w:rPr>
        <w:t>turism</w:t>
      </w:r>
      <w:proofErr w:type="spellEnd"/>
      <w:r w:rsidRPr="00C36787">
        <w:rPr>
          <w:u w:val="single"/>
          <w:lang w:val="en-US"/>
        </w:rPr>
        <w:t xml:space="preserve"> </w:t>
      </w:r>
      <w:proofErr w:type="spellStart"/>
      <w:r w:rsidRPr="00C36787">
        <w:rPr>
          <w:u w:val="single"/>
          <w:lang w:val="en-US"/>
        </w:rPr>
        <w:t>şi</w:t>
      </w:r>
      <w:proofErr w:type="spellEnd"/>
      <w:r w:rsidRPr="00C36787">
        <w:rPr>
          <w:u w:val="single"/>
          <w:lang w:val="en-US"/>
        </w:rPr>
        <w:t xml:space="preserve"> </w:t>
      </w:r>
      <w:proofErr w:type="spellStart"/>
      <w:r w:rsidRPr="00C36787">
        <w:rPr>
          <w:u w:val="single"/>
          <w:lang w:val="en-US"/>
        </w:rPr>
        <w:t>culte</w:t>
      </w:r>
      <w:proofErr w:type="spellEnd"/>
      <w:r w:rsidRPr="00C3678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sintagma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”</w:t>
      </w:r>
      <w:r>
        <w:rPr>
          <w:b/>
          <w:lang w:val="ro-RO"/>
        </w:rPr>
        <w:t>Racu</w:t>
      </w:r>
      <w:proofErr w:type="gramEnd"/>
      <w:r>
        <w:rPr>
          <w:b/>
          <w:lang w:val="ro-RO"/>
        </w:rPr>
        <w:t xml:space="preserve"> Nicolae”</w:t>
      </w:r>
      <w:r>
        <w:rPr>
          <w:lang w:val="ro-RO"/>
        </w:rPr>
        <w:t xml:space="preserve"> se substituie cu sintagma </w:t>
      </w:r>
      <w:r>
        <w:rPr>
          <w:b/>
          <w:lang w:val="ro-RO"/>
        </w:rPr>
        <w:t>”Rusu Alexandru”.</w:t>
      </w:r>
    </w:p>
    <w:p w:rsidR="00554DED" w:rsidRDefault="00554DED" w:rsidP="00554DED">
      <w:pPr>
        <w:pStyle w:val="1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anexa</w:t>
      </w:r>
      <w:proofErr w:type="spellEnd"/>
      <w:r>
        <w:rPr>
          <w:sz w:val="24"/>
        </w:rPr>
        <w:t xml:space="preserve"> nr.1 pct.5, </w:t>
      </w: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consultativă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36787">
        <w:rPr>
          <w:sz w:val="24"/>
          <w:szCs w:val="24"/>
          <w:u w:val="single"/>
        </w:rPr>
        <w:t>Complexul</w:t>
      </w:r>
      <w:proofErr w:type="spellEnd"/>
      <w:r w:rsidRPr="00C36787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C36787">
        <w:rPr>
          <w:sz w:val="24"/>
          <w:szCs w:val="24"/>
          <w:u w:val="single"/>
        </w:rPr>
        <w:t>Agroindustrial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Rusu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Alexandru</w:t>
      </w:r>
      <w:proofErr w:type="spellEnd"/>
      <w:r>
        <w:rPr>
          <w:sz w:val="24"/>
          <w:szCs w:val="24"/>
        </w:rPr>
        <w:t xml:space="preserve">” se </w:t>
      </w:r>
      <w:proofErr w:type="spellStart"/>
      <w:r>
        <w:rPr>
          <w:sz w:val="24"/>
          <w:szCs w:val="24"/>
        </w:rPr>
        <w:t>substituie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sintagma</w:t>
      </w:r>
      <w:proofErr w:type="spellEnd"/>
      <w:r>
        <w:rPr>
          <w:sz w:val="24"/>
          <w:szCs w:val="24"/>
        </w:rPr>
        <w:t xml:space="preserve"> ”</w:t>
      </w:r>
      <w:proofErr w:type="spellStart"/>
      <w:r>
        <w:rPr>
          <w:sz w:val="24"/>
          <w:szCs w:val="24"/>
        </w:rPr>
        <w:t>Racu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Nicolae</w:t>
      </w:r>
      <w:proofErr w:type="spellEnd"/>
      <w:r>
        <w:rPr>
          <w:sz w:val="24"/>
          <w:szCs w:val="24"/>
        </w:rPr>
        <w:t>”.</w:t>
      </w:r>
    </w:p>
    <w:p w:rsidR="00554DED" w:rsidRDefault="00554DED" w:rsidP="00554DED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Se desemneaz</w:t>
      </w:r>
      <w:r>
        <w:rPr>
          <w:lang w:val="en-US"/>
        </w:rPr>
        <w:t xml:space="preserve">ă </w:t>
      </w:r>
      <w:proofErr w:type="spellStart"/>
      <w:r>
        <w:rPr>
          <w:lang w:val="en-US"/>
        </w:rPr>
        <w:t>responsabilă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aducerea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cunoștință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deciziei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cauză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dna</w:t>
      </w:r>
      <w:proofErr w:type="spellEnd"/>
      <w:r>
        <w:rPr>
          <w:lang w:val="en-US"/>
        </w:rPr>
        <w:t xml:space="preserve"> Luca </w:t>
      </w:r>
      <w:proofErr w:type="spellStart"/>
      <w:r>
        <w:rPr>
          <w:lang w:val="en-US"/>
        </w:rPr>
        <w:t>Mihaela</w:t>
      </w:r>
      <w:proofErr w:type="spellEnd"/>
      <w:r>
        <w:rPr>
          <w:lang w:val="en-US"/>
        </w:rPr>
        <w:t>).</w:t>
      </w:r>
    </w:p>
    <w:p w:rsidR="00554DED" w:rsidRPr="00C36787" w:rsidRDefault="00554DED" w:rsidP="00554DED">
      <w:pPr>
        <w:pStyle w:val="a3"/>
        <w:numPr>
          <w:ilvl w:val="0"/>
          <w:numId w:val="10"/>
        </w:numPr>
        <w:tabs>
          <w:tab w:val="left" w:pos="5850"/>
          <w:tab w:val="left" w:pos="6675"/>
        </w:tabs>
        <w:spacing w:line="360" w:lineRule="auto"/>
        <w:contextualSpacing/>
        <w:jc w:val="both"/>
        <w:rPr>
          <w:b/>
          <w:lang w:val="en-US"/>
        </w:rPr>
      </w:pPr>
      <w:proofErr w:type="spellStart"/>
      <w:r w:rsidRPr="00C36787">
        <w:rPr>
          <w:szCs w:val="28"/>
          <w:lang w:val="en-US"/>
        </w:rPr>
        <w:t>Controlul</w:t>
      </w:r>
      <w:proofErr w:type="spellEnd"/>
      <w:r w:rsidRPr="00C36787">
        <w:rPr>
          <w:szCs w:val="28"/>
          <w:lang w:val="en-US"/>
        </w:rPr>
        <w:t xml:space="preserve"> </w:t>
      </w:r>
      <w:proofErr w:type="spellStart"/>
      <w:r w:rsidRPr="00C36787">
        <w:rPr>
          <w:szCs w:val="28"/>
          <w:lang w:val="en-US"/>
        </w:rPr>
        <w:t>executării</w:t>
      </w:r>
      <w:proofErr w:type="spellEnd"/>
      <w:r w:rsidRPr="00C36787">
        <w:rPr>
          <w:szCs w:val="28"/>
          <w:lang w:val="en-US"/>
        </w:rPr>
        <w:t xml:space="preserve"> </w:t>
      </w:r>
      <w:proofErr w:type="spellStart"/>
      <w:r w:rsidRPr="00C36787">
        <w:rPr>
          <w:szCs w:val="28"/>
          <w:lang w:val="en-US"/>
        </w:rPr>
        <w:t>prezentei</w:t>
      </w:r>
      <w:proofErr w:type="spellEnd"/>
      <w:r w:rsidRPr="00C36787">
        <w:rPr>
          <w:szCs w:val="28"/>
          <w:lang w:val="en-US"/>
        </w:rPr>
        <w:t xml:space="preserve"> </w:t>
      </w:r>
      <w:proofErr w:type="spellStart"/>
      <w:r w:rsidRPr="00C36787">
        <w:rPr>
          <w:szCs w:val="28"/>
          <w:lang w:val="en-US"/>
        </w:rPr>
        <w:t>decizii</w:t>
      </w:r>
      <w:proofErr w:type="spellEnd"/>
      <w:r w:rsidRPr="00C36787">
        <w:rPr>
          <w:szCs w:val="28"/>
          <w:lang w:val="en-US"/>
        </w:rPr>
        <w:t xml:space="preserve"> se </w:t>
      </w:r>
      <w:proofErr w:type="spellStart"/>
      <w:r w:rsidRPr="00C36787">
        <w:rPr>
          <w:szCs w:val="28"/>
          <w:lang w:val="en-US"/>
        </w:rPr>
        <w:t>pune</w:t>
      </w:r>
      <w:proofErr w:type="spellEnd"/>
      <w:r w:rsidRPr="00C36787">
        <w:rPr>
          <w:szCs w:val="28"/>
          <w:lang w:val="en-US"/>
        </w:rPr>
        <w:t xml:space="preserve"> </w:t>
      </w:r>
      <w:proofErr w:type="spellStart"/>
      <w:r w:rsidRPr="00C36787">
        <w:rPr>
          <w:szCs w:val="28"/>
          <w:lang w:val="en-US"/>
        </w:rPr>
        <w:t>în</w:t>
      </w:r>
      <w:proofErr w:type="spellEnd"/>
      <w:r w:rsidRPr="00C36787">
        <w:rPr>
          <w:szCs w:val="28"/>
          <w:lang w:val="en-US"/>
        </w:rPr>
        <w:t xml:space="preserve"> </w:t>
      </w:r>
      <w:proofErr w:type="spellStart"/>
      <w:r w:rsidRPr="00C36787">
        <w:rPr>
          <w:szCs w:val="28"/>
          <w:lang w:val="en-US"/>
        </w:rPr>
        <w:t>sarcina</w:t>
      </w:r>
      <w:proofErr w:type="spellEnd"/>
      <w:r w:rsidRPr="00C36787">
        <w:rPr>
          <w:szCs w:val="28"/>
          <w:lang w:val="en-US"/>
        </w:rPr>
        <w:t xml:space="preserve"> </w:t>
      </w:r>
      <w:proofErr w:type="spellStart"/>
      <w:r w:rsidRPr="00C36787">
        <w:rPr>
          <w:szCs w:val="28"/>
          <w:lang w:val="en-US"/>
        </w:rPr>
        <w:t>comisiilor</w:t>
      </w:r>
      <w:proofErr w:type="spellEnd"/>
      <w:r w:rsidRPr="00C36787">
        <w:rPr>
          <w:szCs w:val="28"/>
          <w:lang w:val="en-US"/>
        </w:rPr>
        <w:t xml:space="preserve"> consultative de </w:t>
      </w:r>
      <w:proofErr w:type="spellStart"/>
      <w:r w:rsidRPr="00C36787">
        <w:rPr>
          <w:szCs w:val="28"/>
          <w:lang w:val="en-US"/>
        </w:rPr>
        <w:t>specialitate</w:t>
      </w:r>
      <w:proofErr w:type="spellEnd"/>
      <w:r w:rsidRPr="00C36787">
        <w:rPr>
          <w:szCs w:val="28"/>
          <w:lang w:val="en-US"/>
        </w:rPr>
        <w:t>.</w:t>
      </w:r>
    </w:p>
    <w:p w:rsidR="00554DED" w:rsidRPr="00C36787" w:rsidRDefault="00554DED" w:rsidP="00554DED">
      <w:pPr>
        <w:pStyle w:val="a3"/>
        <w:numPr>
          <w:ilvl w:val="0"/>
          <w:numId w:val="10"/>
        </w:numPr>
        <w:spacing w:line="360" w:lineRule="auto"/>
        <w:ind w:right="141"/>
        <w:contextualSpacing/>
        <w:jc w:val="both"/>
        <w:rPr>
          <w:lang w:val="en-US"/>
        </w:rPr>
      </w:pPr>
      <w:proofErr w:type="spellStart"/>
      <w:r w:rsidRPr="00C36787">
        <w:rPr>
          <w:lang w:val="en-US"/>
        </w:rPr>
        <w:t>Prezenta</w:t>
      </w:r>
      <w:proofErr w:type="spellEnd"/>
      <w:r w:rsidRPr="00C36787">
        <w:rPr>
          <w:lang w:val="en-US"/>
        </w:rPr>
        <w:t xml:space="preserve"> </w:t>
      </w:r>
      <w:proofErr w:type="spellStart"/>
      <w:r w:rsidRPr="00C36787">
        <w:rPr>
          <w:lang w:val="en-US"/>
        </w:rPr>
        <w:t>decizie</w:t>
      </w:r>
      <w:proofErr w:type="spellEnd"/>
      <w:r w:rsidRPr="00C36787">
        <w:rPr>
          <w:lang w:val="en-US"/>
        </w:rPr>
        <w:t xml:space="preserve"> </w:t>
      </w:r>
      <w:proofErr w:type="spellStart"/>
      <w:r w:rsidRPr="00C36787">
        <w:rPr>
          <w:lang w:val="en-US"/>
        </w:rPr>
        <w:t>poate</w:t>
      </w:r>
      <w:proofErr w:type="spellEnd"/>
      <w:r w:rsidRPr="00C36787">
        <w:rPr>
          <w:lang w:val="en-US"/>
        </w:rPr>
        <w:t xml:space="preserve"> fi </w:t>
      </w:r>
      <w:proofErr w:type="spellStart"/>
      <w:r w:rsidRPr="00C36787">
        <w:rPr>
          <w:lang w:val="en-US"/>
        </w:rPr>
        <w:t>contestată</w:t>
      </w:r>
      <w:proofErr w:type="spellEnd"/>
      <w:r w:rsidRPr="00C36787">
        <w:rPr>
          <w:lang w:val="en-US"/>
        </w:rPr>
        <w:t xml:space="preserve"> la </w:t>
      </w:r>
      <w:proofErr w:type="spellStart"/>
      <w:r w:rsidRPr="00C36787">
        <w:rPr>
          <w:lang w:val="en-US"/>
        </w:rPr>
        <w:t>Judecătoria</w:t>
      </w:r>
      <w:proofErr w:type="spellEnd"/>
      <w:r w:rsidRPr="00C36787">
        <w:rPr>
          <w:lang w:val="en-US"/>
        </w:rPr>
        <w:t xml:space="preserve"> </w:t>
      </w:r>
      <w:proofErr w:type="spellStart"/>
      <w:r w:rsidRPr="00C36787">
        <w:rPr>
          <w:lang w:val="en-US"/>
        </w:rPr>
        <w:t>Bălți</w:t>
      </w:r>
      <w:proofErr w:type="spellEnd"/>
      <w:r w:rsidRPr="00C36787">
        <w:rPr>
          <w:lang w:val="en-US"/>
        </w:rPr>
        <w:t xml:space="preserve"> (</w:t>
      </w:r>
      <w:proofErr w:type="spellStart"/>
      <w:r w:rsidRPr="00C36787">
        <w:rPr>
          <w:lang w:val="en-US"/>
        </w:rPr>
        <w:t>sediul</w:t>
      </w:r>
      <w:proofErr w:type="spellEnd"/>
      <w:r w:rsidRPr="00C36787">
        <w:rPr>
          <w:lang w:val="en-US"/>
        </w:rPr>
        <w:t xml:space="preserve"> central str. </w:t>
      </w:r>
      <w:proofErr w:type="spellStart"/>
      <w:r w:rsidRPr="00C36787">
        <w:rPr>
          <w:lang w:val="en-US"/>
        </w:rPr>
        <w:t>Hotinului</w:t>
      </w:r>
      <w:proofErr w:type="spellEnd"/>
      <w:r w:rsidRPr="00C36787">
        <w:rPr>
          <w:lang w:val="en-US"/>
        </w:rPr>
        <w:t xml:space="preserve"> </w:t>
      </w:r>
    </w:p>
    <w:p w:rsidR="00554DED" w:rsidRPr="00554DED" w:rsidRDefault="00554DED" w:rsidP="00554DED">
      <w:pPr>
        <w:spacing w:line="360" w:lineRule="auto"/>
        <w:ind w:left="361" w:right="141"/>
        <w:jc w:val="both"/>
        <w:rPr>
          <w:lang w:val="en-US"/>
        </w:rPr>
      </w:pPr>
      <w:r w:rsidRPr="008A4B3C">
        <w:rPr>
          <w:lang w:val="en-US"/>
        </w:rPr>
        <w:t xml:space="preserve">nr.43) </w:t>
      </w:r>
      <w:proofErr w:type="spellStart"/>
      <w:r w:rsidRPr="008A4B3C">
        <w:rPr>
          <w:lang w:val="en-US"/>
        </w:rPr>
        <w:t>în</w:t>
      </w:r>
      <w:proofErr w:type="spellEnd"/>
      <w:r w:rsidRPr="008A4B3C">
        <w:rPr>
          <w:lang w:val="en-US"/>
        </w:rPr>
        <w:t xml:space="preserve"> </w:t>
      </w:r>
      <w:proofErr w:type="spellStart"/>
      <w:r w:rsidRPr="008A4B3C">
        <w:rPr>
          <w:lang w:val="en-US"/>
        </w:rPr>
        <w:t>termen</w:t>
      </w:r>
      <w:proofErr w:type="spellEnd"/>
      <w:r w:rsidRPr="008A4B3C">
        <w:rPr>
          <w:lang w:val="en-US"/>
        </w:rPr>
        <w:t xml:space="preserve"> de 30 </w:t>
      </w:r>
      <w:proofErr w:type="spellStart"/>
      <w:r w:rsidRPr="008A4B3C">
        <w:rPr>
          <w:lang w:val="en-US"/>
        </w:rPr>
        <w:t>zile</w:t>
      </w:r>
      <w:proofErr w:type="spellEnd"/>
      <w:r w:rsidRPr="008A4B3C">
        <w:rPr>
          <w:lang w:val="en-US"/>
        </w:rPr>
        <w:t xml:space="preserve"> de la data </w:t>
      </w:r>
      <w:proofErr w:type="spellStart"/>
      <w:r w:rsidRPr="008A4B3C">
        <w:rPr>
          <w:lang w:val="en-US"/>
        </w:rPr>
        <w:t>comunicării</w:t>
      </w:r>
      <w:proofErr w:type="spellEnd"/>
      <w:r w:rsidRPr="008A4B3C">
        <w:rPr>
          <w:lang w:val="en-US"/>
        </w:rPr>
        <w:t xml:space="preserve">, </w:t>
      </w:r>
      <w:proofErr w:type="spellStart"/>
      <w:r w:rsidRPr="008A4B3C">
        <w:rPr>
          <w:lang w:val="en-US"/>
        </w:rPr>
        <w:t>potrivit</w:t>
      </w:r>
      <w:proofErr w:type="spellEnd"/>
      <w:r w:rsidRPr="008A4B3C">
        <w:rPr>
          <w:lang w:val="en-US"/>
        </w:rPr>
        <w:t xml:space="preserve"> </w:t>
      </w:r>
      <w:proofErr w:type="spellStart"/>
      <w:r w:rsidRPr="008A4B3C">
        <w:rPr>
          <w:lang w:val="en-US"/>
        </w:rPr>
        <w:t>prevederilor</w:t>
      </w:r>
      <w:proofErr w:type="spellEnd"/>
      <w:r w:rsidRPr="008A4B3C">
        <w:rPr>
          <w:lang w:val="en-US"/>
        </w:rPr>
        <w:t xml:space="preserve"> </w:t>
      </w:r>
      <w:proofErr w:type="spellStart"/>
      <w:r w:rsidRPr="008A4B3C">
        <w:rPr>
          <w:lang w:val="en-US"/>
        </w:rPr>
        <w:t>Codul</w:t>
      </w:r>
      <w:proofErr w:type="spellEnd"/>
      <w:r w:rsidRPr="008A4B3C">
        <w:rPr>
          <w:lang w:val="en-US"/>
        </w:rPr>
        <w:t xml:space="preserve"> </w:t>
      </w:r>
      <w:proofErr w:type="spellStart"/>
      <w:r w:rsidRPr="008A4B3C">
        <w:rPr>
          <w:lang w:val="en-US"/>
        </w:rPr>
        <w:t>Administrativ</w:t>
      </w:r>
      <w:proofErr w:type="spellEnd"/>
      <w:r w:rsidRPr="008A4B3C">
        <w:rPr>
          <w:lang w:val="en-US"/>
        </w:rPr>
        <w:t xml:space="preserve"> al RM nr.116/2018.</w:t>
      </w:r>
      <w:bookmarkStart w:id="0" w:name="_GoBack"/>
      <w:bookmarkEnd w:id="0"/>
    </w:p>
    <w:p w:rsidR="00554DED" w:rsidRDefault="00554DED" w:rsidP="00554DED">
      <w:pPr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</w:p>
    <w:p w:rsidR="00554DED" w:rsidRPr="00C36787" w:rsidRDefault="00554DED" w:rsidP="00554DED">
      <w:pPr>
        <w:tabs>
          <w:tab w:val="left" w:pos="1134"/>
        </w:tabs>
        <w:ind w:left="709"/>
        <w:contextualSpacing/>
        <w:jc w:val="center"/>
        <w:rPr>
          <w:rFonts w:eastAsia="Calibri"/>
          <w:bCs/>
          <w:sz w:val="22"/>
          <w:szCs w:val="22"/>
          <w:lang w:val="ro-RO" w:eastAsia="en-US"/>
        </w:rPr>
      </w:pPr>
      <w:r w:rsidRPr="00C36787">
        <w:rPr>
          <w:b/>
          <w:sz w:val="22"/>
          <w:szCs w:val="22"/>
          <w:lang w:val="ro-RO"/>
        </w:rPr>
        <w:t>PREȘEDINTE</w:t>
      </w:r>
    </w:p>
    <w:p w:rsidR="00554DED" w:rsidRPr="00C36787" w:rsidRDefault="00554DED" w:rsidP="00554DED">
      <w:pPr>
        <w:jc w:val="center"/>
        <w:rPr>
          <w:b/>
          <w:sz w:val="22"/>
          <w:szCs w:val="22"/>
          <w:lang w:val="ro-RO"/>
        </w:rPr>
      </w:pPr>
      <w:r w:rsidRPr="00C36787">
        <w:rPr>
          <w:b/>
          <w:sz w:val="22"/>
          <w:szCs w:val="22"/>
          <w:lang w:val="ro-RO"/>
        </w:rPr>
        <w:t xml:space="preserve">               Grigore CORCODEL</w:t>
      </w:r>
    </w:p>
    <w:p w:rsidR="00554DED" w:rsidRPr="00C36787" w:rsidRDefault="00554DED" w:rsidP="00554DED">
      <w:pPr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  <w:r w:rsidRPr="00C36787">
        <w:rPr>
          <w:b/>
          <w:sz w:val="22"/>
          <w:szCs w:val="22"/>
          <w:lang w:val="ro-RO"/>
        </w:rPr>
        <w:t>______________________</w:t>
      </w:r>
    </w:p>
    <w:p w:rsidR="00554DED" w:rsidRPr="00C36787" w:rsidRDefault="00554DED" w:rsidP="00554DED">
      <w:pPr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DED" w:rsidRPr="00C36787" w:rsidTr="00921C64">
        <w:tc>
          <w:tcPr>
            <w:tcW w:w="4785" w:type="dxa"/>
          </w:tcPr>
          <w:p w:rsidR="00554DED" w:rsidRPr="00C36787" w:rsidRDefault="00554DED" w:rsidP="00921C64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54DED" w:rsidRPr="00C36787" w:rsidRDefault="00554DED" w:rsidP="00921C64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36787">
              <w:rPr>
                <w:b/>
                <w:sz w:val="22"/>
                <w:szCs w:val="22"/>
                <w:lang w:val="en-US"/>
              </w:rPr>
              <w:t>CONTRASEMNEAZĂ</w:t>
            </w:r>
          </w:p>
          <w:p w:rsidR="00554DED" w:rsidRPr="00C36787" w:rsidRDefault="00554DED" w:rsidP="00921C64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C36787">
              <w:rPr>
                <w:b/>
                <w:sz w:val="22"/>
                <w:szCs w:val="22"/>
                <w:lang w:val="ro-RO"/>
              </w:rPr>
              <w:t>Secretarul Consiliului raional</w:t>
            </w:r>
          </w:p>
          <w:p w:rsidR="00554DED" w:rsidRPr="00C36787" w:rsidRDefault="00554DED" w:rsidP="00921C64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Mihaela</w:t>
            </w:r>
            <w:proofErr w:type="spellEnd"/>
            <w:r>
              <w:rPr>
                <w:b/>
                <w:lang w:val="en-US"/>
              </w:rPr>
              <w:t xml:space="preserve"> LUCA</w:t>
            </w:r>
          </w:p>
          <w:p w:rsidR="00554DED" w:rsidRDefault="00554DED" w:rsidP="00921C64">
            <w:pPr>
              <w:spacing w:after="160" w:line="259" w:lineRule="auto"/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C36787">
              <w:rPr>
                <w:sz w:val="16"/>
                <w:szCs w:val="16"/>
                <w:lang w:val="en-US"/>
              </w:rPr>
              <w:t xml:space="preserve">    ____</w:t>
            </w:r>
            <w:r>
              <w:rPr>
                <w:sz w:val="16"/>
                <w:szCs w:val="16"/>
                <w:lang w:val="en-US"/>
              </w:rPr>
              <w:t>_________________</w:t>
            </w:r>
          </w:p>
          <w:p w:rsidR="00554DED" w:rsidRDefault="00554DED" w:rsidP="00921C64">
            <w:pPr>
              <w:spacing w:after="160" w:line="259" w:lineRule="auto"/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554DED" w:rsidRPr="00C1749B" w:rsidRDefault="00554DED" w:rsidP="00921C64">
            <w:pPr>
              <w:spacing w:after="160" w:line="259" w:lineRule="auto"/>
              <w:ind w:left="-284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r w:rsidRPr="00C1749B">
              <w:rPr>
                <w:b/>
                <w:lang w:val="en-US"/>
              </w:rPr>
              <w:t>ÎNTOCMIT</w:t>
            </w:r>
          </w:p>
          <w:p w:rsidR="00554DED" w:rsidRPr="00C1749B" w:rsidRDefault="00554DED" w:rsidP="00921C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Consilier raional</w:t>
            </w:r>
          </w:p>
          <w:p w:rsidR="00554DED" w:rsidRDefault="00554DED" w:rsidP="00921C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</w:t>
            </w:r>
            <w:proofErr w:type="spellStart"/>
            <w:r>
              <w:rPr>
                <w:b/>
                <w:lang w:val="en-US"/>
              </w:rPr>
              <w:t>Alexandru</w:t>
            </w:r>
            <w:proofErr w:type="spellEnd"/>
            <w:r>
              <w:rPr>
                <w:b/>
                <w:lang w:val="en-US"/>
              </w:rPr>
              <w:t xml:space="preserve"> RUSU</w:t>
            </w:r>
          </w:p>
          <w:p w:rsidR="00554DED" w:rsidRDefault="00554DED" w:rsidP="00921C64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</w:p>
          <w:p w:rsidR="00554DED" w:rsidRDefault="00554DED" w:rsidP="00921C64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C1749B">
              <w:rPr>
                <w:sz w:val="16"/>
                <w:szCs w:val="16"/>
                <w:lang w:val="en-US"/>
              </w:rPr>
              <w:t>_______________________</w:t>
            </w:r>
          </w:p>
          <w:p w:rsidR="00554DED" w:rsidRPr="00C36787" w:rsidRDefault="00554DED" w:rsidP="00921C64">
            <w:pPr>
              <w:ind w:left="-284"/>
              <w:rPr>
                <w:sz w:val="18"/>
                <w:szCs w:val="18"/>
                <w:lang w:val="en-US"/>
              </w:rPr>
            </w:pPr>
            <w:r w:rsidRPr="00C1749B">
              <w:rPr>
                <w:sz w:val="16"/>
                <w:szCs w:val="16"/>
                <w:lang w:val="en-US"/>
              </w:rPr>
              <w:t>__</w:t>
            </w:r>
          </w:p>
          <w:p w:rsidR="00554DED" w:rsidRPr="00C36787" w:rsidRDefault="00554DED" w:rsidP="00921C64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554DED" w:rsidRPr="00C36787" w:rsidRDefault="00554DED" w:rsidP="00921C64">
            <w:pPr>
              <w:spacing w:after="160" w:line="259" w:lineRule="auto"/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54DED" w:rsidRPr="00C36787" w:rsidRDefault="00554DED" w:rsidP="00921C64">
            <w:pPr>
              <w:spacing w:after="160" w:line="259" w:lineRule="auto"/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r w:rsidRPr="00C36787">
              <w:rPr>
                <w:b/>
                <w:sz w:val="22"/>
                <w:szCs w:val="22"/>
                <w:lang w:val="en-US"/>
              </w:rPr>
              <w:t>COORDONAT</w:t>
            </w:r>
          </w:p>
          <w:p w:rsidR="00554DED" w:rsidRPr="00C36787" w:rsidRDefault="00554DED" w:rsidP="00921C64">
            <w:pPr>
              <w:spacing w:after="160" w:line="259" w:lineRule="auto"/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36787">
              <w:rPr>
                <w:b/>
                <w:sz w:val="22"/>
                <w:szCs w:val="22"/>
                <w:lang w:val="en-US"/>
              </w:rPr>
              <w:t>Serviciul</w:t>
            </w:r>
            <w:proofErr w:type="spellEnd"/>
            <w:r w:rsidRPr="00C367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6787">
              <w:rPr>
                <w:b/>
                <w:sz w:val="22"/>
                <w:szCs w:val="22"/>
                <w:lang w:val="en-US"/>
              </w:rPr>
              <w:t>Juridic</w:t>
            </w:r>
            <w:proofErr w:type="spellEnd"/>
            <w:r w:rsidRPr="00C367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6787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C367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6787">
              <w:rPr>
                <w:b/>
                <w:sz w:val="22"/>
                <w:szCs w:val="22"/>
                <w:lang w:val="en-US"/>
              </w:rPr>
              <w:t>Resurse</w:t>
            </w:r>
            <w:proofErr w:type="spellEnd"/>
            <w:r w:rsidRPr="00C367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6787">
              <w:rPr>
                <w:b/>
                <w:sz w:val="22"/>
                <w:szCs w:val="22"/>
                <w:lang w:val="en-US"/>
              </w:rPr>
              <w:t>Umane</w:t>
            </w:r>
            <w:proofErr w:type="spellEnd"/>
          </w:p>
          <w:p w:rsidR="00554DED" w:rsidRPr="00C36787" w:rsidRDefault="00554DED" w:rsidP="00921C64">
            <w:pPr>
              <w:spacing w:after="160" w:line="259" w:lineRule="auto"/>
              <w:ind w:left="-284"/>
              <w:jc w:val="center"/>
              <w:rPr>
                <w:lang w:val="en-US"/>
              </w:rPr>
            </w:pPr>
            <w:proofErr w:type="spellStart"/>
            <w:r w:rsidRPr="00C36787">
              <w:rPr>
                <w:b/>
                <w:sz w:val="22"/>
                <w:szCs w:val="22"/>
                <w:lang w:val="en-US"/>
              </w:rPr>
              <w:t>Teodor</w:t>
            </w:r>
            <w:proofErr w:type="spellEnd"/>
            <w:r w:rsidRPr="00C36787">
              <w:rPr>
                <w:b/>
                <w:sz w:val="22"/>
                <w:szCs w:val="22"/>
                <w:lang w:val="en-US"/>
              </w:rPr>
              <w:t xml:space="preserve"> DONOS</w:t>
            </w:r>
          </w:p>
          <w:p w:rsidR="00554DED" w:rsidRDefault="00554DED" w:rsidP="00921C64">
            <w:pPr>
              <w:spacing w:after="160" w:line="259" w:lineRule="auto"/>
              <w:jc w:val="center"/>
              <w:rPr>
                <w:sz w:val="16"/>
                <w:szCs w:val="16"/>
                <w:lang w:val="en-US"/>
              </w:rPr>
            </w:pPr>
            <w:r w:rsidRPr="00C36787">
              <w:rPr>
                <w:sz w:val="16"/>
                <w:szCs w:val="16"/>
                <w:lang w:val="en-US"/>
              </w:rPr>
              <w:t>_______________________</w:t>
            </w:r>
          </w:p>
          <w:p w:rsidR="00554DED" w:rsidRPr="00C36787" w:rsidRDefault="00554DED" w:rsidP="00921C64">
            <w:pPr>
              <w:spacing w:after="160" w:line="259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54DED" w:rsidRPr="00D0715B" w:rsidRDefault="00554DED" w:rsidP="0088656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  <w:lang w:val="ro-RO"/>
        </w:rPr>
      </w:pPr>
    </w:p>
    <w:sectPr w:rsidR="00554DED" w:rsidRPr="00D0715B" w:rsidSect="00886565">
      <w:type w:val="continuous"/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59"/>
    <w:multiLevelType w:val="multilevel"/>
    <w:tmpl w:val="9220634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abstractNum w:abstractNumId="1" w15:restartNumberingAfterBreak="0">
    <w:nsid w:val="1E445C1E"/>
    <w:multiLevelType w:val="multilevel"/>
    <w:tmpl w:val="ED86F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428B9"/>
    <w:multiLevelType w:val="hybridMultilevel"/>
    <w:tmpl w:val="2612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1C30"/>
    <w:multiLevelType w:val="hybridMultilevel"/>
    <w:tmpl w:val="5F6402EA"/>
    <w:lvl w:ilvl="0" w:tplc="55D41D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7A4D95"/>
    <w:multiLevelType w:val="hybridMultilevel"/>
    <w:tmpl w:val="BBDECD68"/>
    <w:lvl w:ilvl="0" w:tplc="FDA8DC1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79677D"/>
    <w:multiLevelType w:val="multilevel"/>
    <w:tmpl w:val="3E5CC1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u w:val="none"/>
      </w:rPr>
    </w:lvl>
  </w:abstractNum>
  <w:abstractNum w:abstractNumId="7" w15:restartNumberingAfterBreak="0">
    <w:nsid w:val="6082247F"/>
    <w:multiLevelType w:val="hybridMultilevel"/>
    <w:tmpl w:val="B71AE7EA"/>
    <w:lvl w:ilvl="0" w:tplc="188ADD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90583D"/>
    <w:multiLevelType w:val="multilevel"/>
    <w:tmpl w:val="C6C29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u w:val="none"/>
      </w:rPr>
    </w:lvl>
  </w:abstractNum>
  <w:abstractNum w:abstractNumId="10" w15:restartNumberingAfterBreak="0">
    <w:nsid w:val="6C5C4F4D"/>
    <w:multiLevelType w:val="hybridMultilevel"/>
    <w:tmpl w:val="AEB03D0A"/>
    <w:lvl w:ilvl="0" w:tplc="4D5E7930">
      <w:start w:val="6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C"/>
    <w:rsid w:val="00001752"/>
    <w:rsid w:val="00002701"/>
    <w:rsid w:val="00007B89"/>
    <w:rsid w:val="00010A99"/>
    <w:rsid w:val="00011C56"/>
    <w:rsid w:val="000163F2"/>
    <w:rsid w:val="00027415"/>
    <w:rsid w:val="0003064E"/>
    <w:rsid w:val="00033B8C"/>
    <w:rsid w:val="00047A63"/>
    <w:rsid w:val="00064C82"/>
    <w:rsid w:val="00066B97"/>
    <w:rsid w:val="000704FA"/>
    <w:rsid w:val="00080759"/>
    <w:rsid w:val="000A320C"/>
    <w:rsid w:val="000B5932"/>
    <w:rsid w:val="000C0223"/>
    <w:rsid w:val="000F3135"/>
    <w:rsid w:val="00124987"/>
    <w:rsid w:val="001321E7"/>
    <w:rsid w:val="001348F9"/>
    <w:rsid w:val="00135AC1"/>
    <w:rsid w:val="001518E4"/>
    <w:rsid w:val="00151E90"/>
    <w:rsid w:val="00194455"/>
    <w:rsid w:val="001B3E70"/>
    <w:rsid w:val="001C116B"/>
    <w:rsid w:val="001C61F6"/>
    <w:rsid w:val="001D11BB"/>
    <w:rsid w:val="001F0E46"/>
    <w:rsid w:val="001F0FAC"/>
    <w:rsid w:val="002006AF"/>
    <w:rsid w:val="00203BBA"/>
    <w:rsid w:val="002139C0"/>
    <w:rsid w:val="002147C2"/>
    <w:rsid w:val="0023156B"/>
    <w:rsid w:val="00252A9E"/>
    <w:rsid w:val="002543CF"/>
    <w:rsid w:val="002725E5"/>
    <w:rsid w:val="00280D7E"/>
    <w:rsid w:val="00283406"/>
    <w:rsid w:val="002855F7"/>
    <w:rsid w:val="0028731D"/>
    <w:rsid w:val="002A4C23"/>
    <w:rsid w:val="002A5E88"/>
    <w:rsid w:val="002C25BD"/>
    <w:rsid w:val="002D2236"/>
    <w:rsid w:val="002E7626"/>
    <w:rsid w:val="00311F4A"/>
    <w:rsid w:val="00360F89"/>
    <w:rsid w:val="003740C2"/>
    <w:rsid w:val="003A2855"/>
    <w:rsid w:val="003A39DB"/>
    <w:rsid w:val="003A4083"/>
    <w:rsid w:val="003B53A2"/>
    <w:rsid w:val="003E696F"/>
    <w:rsid w:val="003E7392"/>
    <w:rsid w:val="003F139C"/>
    <w:rsid w:val="003F45A4"/>
    <w:rsid w:val="00405C27"/>
    <w:rsid w:val="004064D6"/>
    <w:rsid w:val="0041724D"/>
    <w:rsid w:val="00420EAF"/>
    <w:rsid w:val="004259C4"/>
    <w:rsid w:val="00426C74"/>
    <w:rsid w:val="0042733C"/>
    <w:rsid w:val="004411A9"/>
    <w:rsid w:val="004446A8"/>
    <w:rsid w:val="00455B8C"/>
    <w:rsid w:val="00461B86"/>
    <w:rsid w:val="004804AC"/>
    <w:rsid w:val="00487654"/>
    <w:rsid w:val="00490011"/>
    <w:rsid w:val="00493D33"/>
    <w:rsid w:val="004947CF"/>
    <w:rsid w:val="004A1463"/>
    <w:rsid w:val="004A600E"/>
    <w:rsid w:val="004A6D02"/>
    <w:rsid w:val="004B3FB9"/>
    <w:rsid w:val="004C1A86"/>
    <w:rsid w:val="004C26EE"/>
    <w:rsid w:val="004D02C8"/>
    <w:rsid w:val="004D1884"/>
    <w:rsid w:val="004D3BAD"/>
    <w:rsid w:val="004E0971"/>
    <w:rsid w:val="004E4AB3"/>
    <w:rsid w:val="004E77D8"/>
    <w:rsid w:val="004F60ED"/>
    <w:rsid w:val="0050425A"/>
    <w:rsid w:val="00507D94"/>
    <w:rsid w:val="005100C2"/>
    <w:rsid w:val="005404F5"/>
    <w:rsid w:val="005509EF"/>
    <w:rsid w:val="00554DED"/>
    <w:rsid w:val="0056615C"/>
    <w:rsid w:val="005713D6"/>
    <w:rsid w:val="00583598"/>
    <w:rsid w:val="005956A8"/>
    <w:rsid w:val="005A0B0C"/>
    <w:rsid w:val="005A12EF"/>
    <w:rsid w:val="005B4B58"/>
    <w:rsid w:val="005B5B41"/>
    <w:rsid w:val="005C0904"/>
    <w:rsid w:val="005C3C57"/>
    <w:rsid w:val="005C44E9"/>
    <w:rsid w:val="005D546F"/>
    <w:rsid w:val="005F7193"/>
    <w:rsid w:val="00622E17"/>
    <w:rsid w:val="00636CAA"/>
    <w:rsid w:val="00636ED9"/>
    <w:rsid w:val="00646D97"/>
    <w:rsid w:val="006705CF"/>
    <w:rsid w:val="00683073"/>
    <w:rsid w:val="00692321"/>
    <w:rsid w:val="00692B48"/>
    <w:rsid w:val="006A29A3"/>
    <w:rsid w:val="006B565A"/>
    <w:rsid w:val="006C2CCD"/>
    <w:rsid w:val="006C2CF6"/>
    <w:rsid w:val="006F08D6"/>
    <w:rsid w:val="006F5BB1"/>
    <w:rsid w:val="00704B72"/>
    <w:rsid w:val="007152EC"/>
    <w:rsid w:val="0071794D"/>
    <w:rsid w:val="00722650"/>
    <w:rsid w:val="00723A95"/>
    <w:rsid w:val="0073169E"/>
    <w:rsid w:val="00732B1A"/>
    <w:rsid w:val="00734F65"/>
    <w:rsid w:val="00736565"/>
    <w:rsid w:val="0074137D"/>
    <w:rsid w:val="0076525C"/>
    <w:rsid w:val="00767075"/>
    <w:rsid w:val="00782A30"/>
    <w:rsid w:val="00783009"/>
    <w:rsid w:val="00785FD7"/>
    <w:rsid w:val="00795A39"/>
    <w:rsid w:val="00795E0A"/>
    <w:rsid w:val="00797A76"/>
    <w:rsid w:val="007A05BE"/>
    <w:rsid w:val="007B3B04"/>
    <w:rsid w:val="007C3C81"/>
    <w:rsid w:val="007D30BB"/>
    <w:rsid w:val="007D4777"/>
    <w:rsid w:val="007D5DAD"/>
    <w:rsid w:val="007D6B50"/>
    <w:rsid w:val="007E0905"/>
    <w:rsid w:val="007F389C"/>
    <w:rsid w:val="007F74A6"/>
    <w:rsid w:val="008046EC"/>
    <w:rsid w:val="00805118"/>
    <w:rsid w:val="0081179B"/>
    <w:rsid w:val="00833CFD"/>
    <w:rsid w:val="00840075"/>
    <w:rsid w:val="00857A2A"/>
    <w:rsid w:val="0086261E"/>
    <w:rsid w:val="008756A6"/>
    <w:rsid w:val="00876B73"/>
    <w:rsid w:val="008829CA"/>
    <w:rsid w:val="00886565"/>
    <w:rsid w:val="008910EF"/>
    <w:rsid w:val="0089613D"/>
    <w:rsid w:val="008D2B41"/>
    <w:rsid w:val="008E34C2"/>
    <w:rsid w:val="008F19E2"/>
    <w:rsid w:val="008F1D6A"/>
    <w:rsid w:val="008F4E20"/>
    <w:rsid w:val="008F70AC"/>
    <w:rsid w:val="008F7BD3"/>
    <w:rsid w:val="008F7DA0"/>
    <w:rsid w:val="00915D47"/>
    <w:rsid w:val="009235E0"/>
    <w:rsid w:val="009248AB"/>
    <w:rsid w:val="00936A66"/>
    <w:rsid w:val="00943BB0"/>
    <w:rsid w:val="009573D7"/>
    <w:rsid w:val="009754B3"/>
    <w:rsid w:val="00975F04"/>
    <w:rsid w:val="00995E02"/>
    <w:rsid w:val="009A6AE1"/>
    <w:rsid w:val="009B2C94"/>
    <w:rsid w:val="009B5AFA"/>
    <w:rsid w:val="009B7F69"/>
    <w:rsid w:val="009C75FC"/>
    <w:rsid w:val="009D17E7"/>
    <w:rsid w:val="009D35F6"/>
    <w:rsid w:val="009D6B6C"/>
    <w:rsid w:val="009F364E"/>
    <w:rsid w:val="009F745F"/>
    <w:rsid w:val="00A2183A"/>
    <w:rsid w:val="00A266D9"/>
    <w:rsid w:val="00A40B73"/>
    <w:rsid w:val="00A529C1"/>
    <w:rsid w:val="00A54E0C"/>
    <w:rsid w:val="00A720C1"/>
    <w:rsid w:val="00A762E8"/>
    <w:rsid w:val="00A763AB"/>
    <w:rsid w:val="00A81591"/>
    <w:rsid w:val="00A83FA5"/>
    <w:rsid w:val="00AB0CAC"/>
    <w:rsid w:val="00AB5C87"/>
    <w:rsid w:val="00AC3369"/>
    <w:rsid w:val="00AC7432"/>
    <w:rsid w:val="00AD11ED"/>
    <w:rsid w:val="00AD6BA4"/>
    <w:rsid w:val="00AE6FA5"/>
    <w:rsid w:val="00AF2B06"/>
    <w:rsid w:val="00B07158"/>
    <w:rsid w:val="00B16483"/>
    <w:rsid w:val="00B244BE"/>
    <w:rsid w:val="00B26F7C"/>
    <w:rsid w:val="00B446FC"/>
    <w:rsid w:val="00B5644C"/>
    <w:rsid w:val="00B642BB"/>
    <w:rsid w:val="00BB4312"/>
    <w:rsid w:val="00BD790E"/>
    <w:rsid w:val="00BE7082"/>
    <w:rsid w:val="00C02263"/>
    <w:rsid w:val="00C2436C"/>
    <w:rsid w:val="00C312E0"/>
    <w:rsid w:val="00C31E11"/>
    <w:rsid w:val="00C3494F"/>
    <w:rsid w:val="00C505A0"/>
    <w:rsid w:val="00C50A51"/>
    <w:rsid w:val="00C54BBC"/>
    <w:rsid w:val="00C66FD0"/>
    <w:rsid w:val="00C809C0"/>
    <w:rsid w:val="00C9155F"/>
    <w:rsid w:val="00CA28BF"/>
    <w:rsid w:val="00CA7CC6"/>
    <w:rsid w:val="00CB684C"/>
    <w:rsid w:val="00CE0824"/>
    <w:rsid w:val="00D00D68"/>
    <w:rsid w:val="00D0715B"/>
    <w:rsid w:val="00D10A32"/>
    <w:rsid w:val="00D17EA9"/>
    <w:rsid w:val="00D232AC"/>
    <w:rsid w:val="00D3040B"/>
    <w:rsid w:val="00D34E95"/>
    <w:rsid w:val="00D62CDA"/>
    <w:rsid w:val="00D66300"/>
    <w:rsid w:val="00D71F21"/>
    <w:rsid w:val="00D76A06"/>
    <w:rsid w:val="00D818A9"/>
    <w:rsid w:val="00DA4931"/>
    <w:rsid w:val="00DB5DC1"/>
    <w:rsid w:val="00DC7DBB"/>
    <w:rsid w:val="00E04B37"/>
    <w:rsid w:val="00E06D9E"/>
    <w:rsid w:val="00E26D91"/>
    <w:rsid w:val="00E27A12"/>
    <w:rsid w:val="00E36D97"/>
    <w:rsid w:val="00E410D4"/>
    <w:rsid w:val="00E4248A"/>
    <w:rsid w:val="00E44559"/>
    <w:rsid w:val="00E50C08"/>
    <w:rsid w:val="00E603BB"/>
    <w:rsid w:val="00E623FD"/>
    <w:rsid w:val="00E650B8"/>
    <w:rsid w:val="00E714BC"/>
    <w:rsid w:val="00E905A7"/>
    <w:rsid w:val="00E90B41"/>
    <w:rsid w:val="00E931E3"/>
    <w:rsid w:val="00EC1D9F"/>
    <w:rsid w:val="00ED008C"/>
    <w:rsid w:val="00EE0C25"/>
    <w:rsid w:val="00EE159B"/>
    <w:rsid w:val="00EE3743"/>
    <w:rsid w:val="00EF4ACC"/>
    <w:rsid w:val="00F12ECD"/>
    <w:rsid w:val="00F23941"/>
    <w:rsid w:val="00F41097"/>
    <w:rsid w:val="00F43D94"/>
    <w:rsid w:val="00F4444A"/>
    <w:rsid w:val="00F748D0"/>
    <w:rsid w:val="00F749CC"/>
    <w:rsid w:val="00F87052"/>
    <w:rsid w:val="00FC5768"/>
    <w:rsid w:val="00FD3219"/>
    <w:rsid w:val="00FD446F"/>
    <w:rsid w:val="00FD4F5D"/>
    <w:rsid w:val="00FD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99D0"/>
  <w15:docId w15:val="{A25990E2-A119-4034-84BD-029D76A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6EC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046EC"/>
    <w:pPr>
      <w:ind w:left="708"/>
    </w:pPr>
  </w:style>
  <w:style w:type="character" w:styleId="a4">
    <w:name w:val="Strong"/>
    <w:basedOn w:val="a0"/>
    <w:uiPriority w:val="22"/>
    <w:qFormat/>
    <w:rsid w:val="008046EC"/>
    <w:rPr>
      <w:b/>
      <w:bCs/>
    </w:rPr>
  </w:style>
  <w:style w:type="paragraph" w:styleId="a5">
    <w:name w:val="No Spacing"/>
    <w:uiPriority w:val="1"/>
    <w:qFormat/>
    <w:rsid w:val="008046EC"/>
    <w:pPr>
      <w:spacing w:after="0" w:line="240" w:lineRule="auto"/>
    </w:pPr>
    <w:rPr>
      <w:rFonts w:eastAsiaTheme="minorEastAsia"/>
      <w:lang w:val="en-US"/>
    </w:rPr>
  </w:style>
  <w:style w:type="table" w:styleId="a6">
    <w:name w:val="Table Grid"/>
    <w:basedOn w:val="a1"/>
    <w:uiPriority w:val="59"/>
    <w:rsid w:val="00804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4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31E11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C31E1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2">
    <w:name w:val="Quote"/>
    <w:basedOn w:val="a"/>
    <w:next w:val="a"/>
    <w:link w:val="20"/>
    <w:uiPriority w:val="29"/>
    <w:qFormat/>
    <w:rsid w:val="001B3E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3E7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FontStyle26">
    <w:name w:val="Font Style26"/>
    <w:basedOn w:val="a0"/>
    <w:rsid w:val="009A6AE1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6705C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next w:val="a6"/>
    <w:rsid w:val="00554D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4007-6AD6-409C-A32A-80F25658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</cp:lastModifiedBy>
  <cp:revision>4</cp:revision>
  <cp:lastPrinted>2022-03-14T12:41:00Z</cp:lastPrinted>
  <dcterms:created xsi:type="dcterms:W3CDTF">2022-03-14T12:41:00Z</dcterms:created>
  <dcterms:modified xsi:type="dcterms:W3CDTF">2022-03-14T14:08:00Z</dcterms:modified>
</cp:coreProperties>
</file>