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0EA32" w14:textId="4B6EED2D" w:rsidR="00475C67" w:rsidRPr="008B2E37" w:rsidRDefault="004930E4" w:rsidP="00881079">
      <w:pPr>
        <w:rPr>
          <w:b/>
          <w:i/>
          <w:szCs w:val="22"/>
          <w:lang w:val="ro-RO"/>
        </w:rPr>
      </w:pPr>
      <w:r>
        <w:rPr>
          <w:b/>
          <w:i/>
          <w:szCs w:val="22"/>
          <w:lang w:val="ro-RO"/>
        </w:rPr>
        <w:t xml:space="preserve">  </w:t>
      </w:r>
    </w:p>
    <w:tbl>
      <w:tblPr>
        <w:tblpPr w:leftFromText="180" w:rightFromText="180" w:bottomFromText="200" w:vertAnchor="text" w:horzAnchor="margin" w:tblpXSpec="center" w:tblpY="51"/>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1698"/>
        <w:gridCol w:w="4109"/>
      </w:tblGrid>
      <w:tr w:rsidR="00740BA2" w:rsidRPr="00672E13" w14:paraId="4E9345F0" w14:textId="77777777" w:rsidTr="00C74114">
        <w:trPr>
          <w:trHeight w:val="1843"/>
        </w:trPr>
        <w:tc>
          <w:tcPr>
            <w:tcW w:w="3892" w:type="dxa"/>
            <w:tcBorders>
              <w:top w:val="nil"/>
              <w:left w:val="nil"/>
              <w:bottom w:val="thinThickSmallGap" w:sz="24" w:space="0" w:color="auto"/>
              <w:right w:val="nil"/>
            </w:tcBorders>
          </w:tcPr>
          <w:p w14:paraId="30E743A6" w14:textId="77777777" w:rsidR="00740BA2" w:rsidRPr="00672E13" w:rsidRDefault="00740BA2" w:rsidP="00740BA2">
            <w:pPr>
              <w:keepNext/>
              <w:spacing w:line="276" w:lineRule="auto"/>
              <w:jc w:val="center"/>
              <w:outlineLvl w:val="0"/>
              <w:rPr>
                <w:b/>
                <w:szCs w:val="20"/>
                <w:lang w:val="ro-RO"/>
              </w:rPr>
            </w:pPr>
            <w:r w:rsidRPr="00672E13">
              <w:rPr>
                <w:b/>
                <w:szCs w:val="20"/>
                <w:lang w:val="ro-RO"/>
              </w:rPr>
              <w:t>REPUBLICA  MOLDOVA</w:t>
            </w:r>
          </w:p>
          <w:p w14:paraId="331B103F" w14:textId="77777777" w:rsidR="00740BA2" w:rsidRPr="00672E13" w:rsidRDefault="00740BA2" w:rsidP="00740BA2">
            <w:pPr>
              <w:keepNext/>
              <w:spacing w:line="276" w:lineRule="auto"/>
              <w:jc w:val="center"/>
              <w:outlineLvl w:val="0"/>
              <w:rPr>
                <w:b/>
                <w:sz w:val="16"/>
                <w:szCs w:val="16"/>
                <w:lang w:val="ro-RO"/>
              </w:rPr>
            </w:pPr>
          </w:p>
          <w:p w14:paraId="304B0BAB" w14:textId="77777777" w:rsidR="00740BA2" w:rsidRPr="00672E13" w:rsidRDefault="00740BA2" w:rsidP="00740BA2">
            <w:pPr>
              <w:keepNext/>
              <w:spacing w:line="276" w:lineRule="auto"/>
              <w:jc w:val="center"/>
              <w:outlineLvl w:val="0"/>
              <w:rPr>
                <w:b/>
                <w:szCs w:val="20"/>
                <w:lang w:val="ro-RO"/>
              </w:rPr>
            </w:pPr>
            <w:r w:rsidRPr="00672E13">
              <w:rPr>
                <w:b/>
                <w:szCs w:val="20"/>
                <w:lang w:val="ro-RO"/>
              </w:rPr>
              <w:t>CONSILIUL  RAIONAL</w:t>
            </w:r>
          </w:p>
          <w:p w14:paraId="4A0B5D3D" w14:textId="77777777" w:rsidR="00740BA2" w:rsidRPr="00672E13" w:rsidRDefault="00740BA2" w:rsidP="00740BA2">
            <w:pPr>
              <w:spacing w:line="276" w:lineRule="auto"/>
              <w:jc w:val="center"/>
              <w:rPr>
                <w:b/>
                <w:lang w:val="en-US"/>
              </w:rPr>
            </w:pPr>
            <w:r w:rsidRPr="00672E13">
              <w:rPr>
                <w:b/>
                <w:lang w:val="en-US"/>
              </w:rPr>
              <w:t>S</w:t>
            </w:r>
            <w:r w:rsidRPr="00672E13">
              <w:rPr>
                <w:b/>
                <w:lang w:val="ro-RO"/>
              </w:rPr>
              <w:t>ÎNGEREI</w:t>
            </w:r>
          </w:p>
        </w:tc>
        <w:tc>
          <w:tcPr>
            <w:tcW w:w="1698" w:type="dxa"/>
            <w:tcBorders>
              <w:top w:val="nil"/>
              <w:left w:val="nil"/>
              <w:bottom w:val="thinThickSmallGap" w:sz="24" w:space="0" w:color="auto"/>
              <w:right w:val="nil"/>
            </w:tcBorders>
          </w:tcPr>
          <w:p w14:paraId="3104B6E4" w14:textId="77777777" w:rsidR="00740BA2" w:rsidRPr="00672E13" w:rsidRDefault="00740BA2" w:rsidP="00AC2228">
            <w:pPr>
              <w:spacing w:line="276" w:lineRule="auto"/>
              <w:jc w:val="center"/>
              <w:rPr>
                <w:b/>
                <w:sz w:val="20"/>
                <w:szCs w:val="20"/>
                <w:lang w:val="en-US"/>
              </w:rPr>
            </w:pPr>
            <w:r w:rsidRPr="00672E13">
              <w:rPr>
                <w:b/>
                <w:noProof/>
                <w:lang w:val="ro-RO" w:eastAsia="ro-RO"/>
              </w:rPr>
              <w:drawing>
                <wp:inline distT="0" distB="0" distL="0" distR="0" wp14:anchorId="02EEECE5" wp14:editId="2302C577">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109" w:type="dxa"/>
            <w:tcBorders>
              <w:top w:val="nil"/>
              <w:left w:val="nil"/>
              <w:bottom w:val="thinThickSmallGap" w:sz="24" w:space="0" w:color="auto"/>
              <w:right w:val="nil"/>
            </w:tcBorders>
          </w:tcPr>
          <w:p w14:paraId="1CE9187B" w14:textId="77777777" w:rsidR="00740BA2" w:rsidRPr="00672E13" w:rsidRDefault="00740BA2" w:rsidP="00740BA2">
            <w:pPr>
              <w:keepNext/>
              <w:spacing w:line="276" w:lineRule="auto"/>
              <w:jc w:val="center"/>
              <w:outlineLvl w:val="0"/>
              <w:rPr>
                <w:b/>
                <w:szCs w:val="20"/>
              </w:rPr>
            </w:pPr>
            <w:r w:rsidRPr="00672E13">
              <w:rPr>
                <w:b/>
                <w:szCs w:val="20"/>
              </w:rPr>
              <w:t>РЕСПУБЛИКА МОЛДОВА</w:t>
            </w:r>
          </w:p>
          <w:p w14:paraId="355CDD62" w14:textId="77777777" w:rsidR="00740BA2" w:rsidRPr="00672E13" w:rsidRDefault="00740BA2" w:rsidP="00740BA2">
            <w:pPr>
              <w:spacing w:line="276" w:lineRule="auto"/>
              <w:jc w:val="center"/>
              <w:rPr>
                <w:b/>
                <w:sz w:val="16"/>
                <w:szCs w:val="16"/>
                <w:lang w:val="ro-RO"/>
              </w:rPr>
            </w:pPr>
          </w:p>
          <w:p w14:paraId="46A5C301" w14:textId="77777777" w:rsidR="00740BA2" w:rsidRPr="00672E13" w:rsidRDefault="00740BA2" w:rsidP="00740BA2">
            <w:pPr>
              <w:spacing w:line="276" w:lineRule="auto"/>
              <w:jc w:val="center"/>
              <w:rPr>
                <w:b/>
                <w:lang w:val="ro-RO"/>
              </w:rPr>
            </w:pPr>
            <w:r w:rsidRPr="00672E13">
              <w:rPr>
                <w:b/>
                <w:lang w:val="ro-RO"/>
              </w:rPr>
              <w:t>СЫНДЖЕРЕЙСКИЙ</w:t>
            </w:r>
          </w:p>
          <w:p w14:paraId="6036E55D" w14:textId="77777777" w:rsidR="00740BA2" w:rsidRPr="00672E13" w:rsidRDefault="00740BA2" w:rsidP="00740BA2">
            <w:pPr>
              <w:spacing w:line="276" w:lineRule="auto"/>
              <w:jc w:val="center"/>
              <w:rPr>
                <w:b/>
                <w:lang w:val="ro-RO"/>
              </w:rPr>
            </w:pPr>
            <w:r w:rsidRPr="00672E13">
              <w:rPr>
                <w:b/>
                <w:lang w:val="ro-RO"/>
              </w:rPr>
              <w:t>РАЙОННЫЙ СОВЕТ</w:t>
            </w:r>
          </w:p>
          <w:p w14:paraId="3509FF1F" w14:textId="77777777" w:rsidR="00740BA2" w:rsidRPr="00672E13" w:rsidRDefault="00740BA2" w:rsidP="00740BA2">
            <w:pPr>
              <w:spacing w:line="276" w:lineRule="auto"/>
              <w:jc w:val="center"/>
              <w:rPr>
                <w:b/>
                <w:sz w:val="20"/>
                <w:szCs w:val="20"/>
                <w:lang w:val="ro-RO"/>
              </w:rPr>
            </w:pPr>
          </w:p>
          <w:p w14:paraId="5B8D1609" w14:textId="77777777" w:rsidR="00740BA2" w:rsidRPr="00672E13" w:rsidRDefault="00740BA2" w:rsidP="00740BA2">
            <w:pPr>
              <w:spacing w:line="276" w:lineRule="auto"/>
              <w:rPr>
                <w:b/>
                <w:sz w:val="20"/>
                <w:szCs w:val="20"/>
                <w:lang w:val="ro-RO"/>
              </w:rPr>
            </w:pPr>
          </w:p>
        </w:tc>
      </w:tr>
    </w:tbl>
    <w:p w14:paraId="10318CD4" w14:textId="57F45072" w:rsidR="002249C2" w:rsidRDefault="002249C2" w:rsidP="002249C2">
      <w:pPr>
        <w:tabs>
          <w:tab w:val="left" w:pos="709"/>
        </w:tabs>
        <w:jc w:val="right"/>
        <w:rPr>
          <w:b/>
          <w:lang w:val="en-US"/>
        </w:rPr>
      </w:pPr>
      <w:r>
        <w:rPr>
          <w:b/>
          <w:lang w:val="en-US"/>
        </w:rPr>
        <w:t>EXTRAS</w:t>
      </w:r>
    </w:p>
    <w:p w14:paraId="5E259F9D" w14:textId="0534F29D" w:rsidR="005B7224" w:rsidRPr="00672E13" w:rsidRDefault="00AC2228" w:rsidP="00AC2228">
      <w:pPr>
        <w:tabs>
          <w:tab w:val="left" w:pos="709"/>
        </w:tabs>
        <w:jc w:val="center"/>
        <w:rPr>
          <w:b/>
          <w:lang w:val="en-US"/>
        </w:rPr>
      </w:pPr>
      <w:r>
        <w:rPr>
          <w:b/>
          <w:lang w:val="en-US"/>
        </w:rPr>
        <w:t xml:space="preserve">DECIZIE Nr. </w:t>
      </w:r>
      <w:r w:rsidR="00ED5346">
        <w:rPr>
          <w:b/>
          <w:lang w:val="en-US"/>
        </w:rPr>
        <w:t>2/</w:t>
      </w:r>
      <w:r w:rsidR="0005536F">
        <w:rPr>
          <w:b/>
          <w:lang w:val="en-US"/>
        </w:rPr>
        <w:t>1</w:t>
      </w:r>
      <w:r w:rsidR="00A13F1C">
        <w:rPr>
          <w:b/>
          <w:lang w:val="en-US"/>
        </w:rPr>
        <w:t>5</w:t>
      </w:r>
    </w:p>
    <w:p w14:paraId="64694417" w14:textId="09F3AB8F" w:rsidR="005B7224" w:rsidRPr="00672E13" w:rsidRDefault="005B7224" w:rsidP="00AC2228">
      <w:pPr>
        <w:spacing w:line="276" w:lineRule="auto"/>
        <w:jc w:val="center"/>
        <w:rPr>
          <w:b/>
          <w:lang w:val="en-US"/>
        </w:rPr>
      </w:pPr>
      <w:r>
        <w:rPr>
          <w:b/>
          <w:lang w:val="en-US"/>
        </w:rPr>
        <w:t xml:space="preserve">din </w:t>
      </w:r>
      <w:r w:rsidR="00AC2228">
        <w:rPr>
          <w:b/>
          <w:lang w:val="en-US"/>
        </w:rPr>
        <w:t>1</w:t>
      </w:r>
      <w:r w:rsidR="00ED5346">
        <w:rPr>
          <w:b/>
          <w:lang w:val="en-US"/>
        </w:rPr>
        <w:t>1</w:t>
      </w:r>
      <w:r w:rsidR="00AC2228">
        <w:rPr>
          <w:b/>
          <w:lang w:val="en-US"/>
        </w:rPr>
        <w:t xml:space="preserve"> </w:t>
      </w:r>
      <w:r w:rsidR="00ED5346">
        <w:rPr>
          <w:b/>
          <w:lang w:val="en-US"/>
        </w:rPr>
        <w:t>martie</w:t>
      </w:r>
      <w:r w:rsidR="00AC2228">
        <w:rPr>
          <w:b/>
          <w:lang w:val="en-US"/>
        </w:rPr>
        <w:t xml:space="preserve"> 2024</w:t>
      </w:r>
    </w:p>
    <w:p w14:paraId="35662270" w14:textId="33752769" w:rsidR="005B7224" w:rsidRDefault="005B7224" w:rsidP="00AC2228">
      <w:pPr>
        <w:spacing w:line="276" w:lineRule="auto"/>
        <w:jc w:val="center"/>
        <w:rPr>
          <w:b/>
          <w:lang w:val="en-US"/>
        </w:rPr>
      </w:pPr>
      <w:r>
        <w:rPr>
          <w:b/>
          <w:lang w:val="en-US"/>
        </w:rPr>
        <w:t>or. Sîngerei</w:t>
      </w:r>
    </w:p>
    <w:p w14:paraId="033A4DFF" w14:textId="77777777" w:rsidR="005B7224" w:rsidRPr="007F06E1" w:rsidRDefault="005B7224" w:rsidP="00AC2228">
      <w:pPr>
        <w:tabs>
          <w:tab w:val="left" w:pos="709"/>
        </w:tabs>
        <w:spacing w:line="276" w:lineRule="auto"/>
        <w:jc w:val="center"/>
        <w:rPr>
          <w:b/>
          <w:sz w:val="20"/>
          <w:szCs w:val="22"/>
          <w:lang w:val="en-US"/>
        </w:rPr>
      </w:pPr>
    </w:p>
    <w:p w14:paraId="3C2C21E3" w14:textId="77777777" w:rsidR="00A13F1C" w:rsidRPr="00A13F1C" w:rsidRDefault="00A13F1C" w:rsidP="00A13F1C">
      <w:pPr>
        <w:rPr>
          <w:b/>
          <w:lang w:val="en-US"/>
        </w:rPr>
      </w:pPr>
      <w:r w:rsidRPr="00A13F1C">
        <w:rPr>
          <w:b/>
          <w:lang w:val="en-US"/>
        </w:rPr>
        <w:t>C</w:t>
      </w:r>
      <w:r w:rsidRPr="00A13F1C">
        <w:rPr>
          <w:b/>
          <w:bCs/>
          <w:lang w:val="ro-RO"/>
        </w:rPr>
        <w:t xml:space="preserve">u privire </w:t>
      </w:r>
      <w:r w:rsidRPr="00A13F1C">
        <w:rPr>
          <w:b/>
          <w:lang w:val="ro-RO"/>
        </w:rPr>
        <w:t>la a</w:t>
      </w:r>
      <w:r w:rsidRPr="00A13F1C">
        <w:rPr>
          <w:b/>
          <w:lang w:val="en-US"/>
        </w:rPr>
        <w:t xml:space="preserve">probarea statelor de personal ale IMSP „Centrul de Sănătate Copăceni”, </w:t>
      </w:r>
    </w:p>
    <w:p w14:paraId="041CE19A" w14:textId="77777777" w:rsidR="00A13F1C" w:rsidRPr="00A13F1C" w:rsidRDefault="00A13F1C" w:rsidP="00A13F1C">
      <w:pPr>
        <w:rPr>
          <w:b/>
          <w:lang w:val="en-US"/>
        </w:rPr>
      </w:pPr>
      <w:r w:rsidRPr="00A13F1C">
        <w:rPr>
          <w:b/>
          <w:lang w:val="en-US"/>
        </w:rPr>
        <w:t>precum și stabilirea salariului de funcție și suplimentului conducătorului instituției</w:t>
      </w:r>
      <w:r w:rsidRPr="00A13F1C">
        <w:rPr>
          <w:b/>
          <w:bCs/>
          <w:iCs/>
          <w:lang w:val="ro-RO"/>
        </w:rPr>
        <w:t xml:space="preserve">. </w:t>
      </w:r>
      <w:r w:rsidRPr="00A13F1C">
        <w:rPr>
          <w:b/>
          <w:lang w:val="ro-RO"/>
        </w:rPr>
        <w:t xml:space="preserve"> </w:t>
      </w:r>
    </w:p>
    <w:p w14:paraId="63078625" w14:textId="77777777" w:rsidR="00A13F1C" w:rsidRPr="00A13F1C" w:rsidRDefault="00A13F1C" w:rsidP="00A13F1C">
      <w:pPr>
        <w:rPr>
          <w:b/>
          <w:lang w:val="en-US"/>
        </w:rPr>
      </w:pPr>
    </w:p>
    <w:p w14:paraId="32B211EF" w14:textId="77777777" w:rsidR="00A13F1C" w:rsidRPr="00A13F1C" w:rsidRDefault="00A13F1C" w:rsidP="00A13F1C">
      <w:pPr>
        <w:tabs>
          <w:tab w:val="left" w:pos="567"/>
          <w:tab w:val="left" w:pos="709"/>
        </w:tabs>
        <w:jc w:val="both"/>
        <w:rPr>
          <w:lang w:val="en-US"/>
        </w:rPr>
      </w:pPr>
      <w:r w:rsidRPr="00A13F1C">
        <w:rPr>
          <w:lang w:val="en-US"/>
        </w:rPr>
        <w:tab/>
        <w:t>Având în vedere: Nota informativă „C</w:t>
      </w:r>
      <w:r w:rsidRPr="00A13F1C">
        <w:rPr>
          <w:bCs/>
          <w:lang w:val="ro-RO"/>
        </w:rPr>
        <w:t xml:space="preserve">u privire </w:t>
      </w:r>
      <w:r w:rsidRPr="00A13F1C">
        <w:rPr>
          <w:lang w:val="ro-RO"/>
        </w:rPr>
        <w:t>la a</w:t>
      </w:r>
      <w:r w:rsidRPr="00A13F1C">
        <w:rPr>
          <w:lang w:val="en-US"/>
        </w:rPr>
        <w:t>probarea statelor de personal ale IMSP „Centrul de Sănătate Copăceni”, precum și stabilirea salariului de funcție și suplimentului personalului de conducere al instituției</w:t>
      </w:r>
      <w:r w:rsidRPr="00A13F1C">
        <w:rPr>
          <w:bCs/>
          <w:iCs/>
          <w:lang w:val="ro-RO"/>
        </w:rPr>
        <w:t>”.</w:t>
      </w:r>
    </w:p>
    <w:p w14:paraId="7466C527" w14:textId="77777777" w:rsidR="00A13F1C" w:rsidRPr="00A13F1C" w:rsidRDefault="00A13F1C" w:rsidP="00A13F1C">
      <w:pPr>
        <w:pStyle w:val="a5"/>
        <w:tabs>
          <w:tab w:val="left" w:pos="567"/>
        </w:tabs>
        <w:jc w:val="both"/>
        <w:rPr>
          <w:rFonts w:ascii="Times New Roman" w:eastAsia="Times New Roman" w:hAnsi="Times New Roman" w:cs="Times New Roman"/>
          <w:sz w:val="24"/>
          <w:szCs w:val="24"/>
        </w:rPr>
      </w:pPr>
      <w:r w:rsidRPr="00A13F1C">
        <w:rPr>
          <w:rFonts w:ascii="Times New Roman" w:eastAsia="Calibri" w:hAnsi="Times New Roman" w:cs="Times New Roman"/>
          <w:bCs/>
          <w:sz w:val="24"/>
          <w:szCs w:val="24"/>
          <w:lang w:val="ro-RO"/>
        </w:rPr>
        <w:tab/>
      </w:r>
      <w:r w:rsidRPr="00A13F1C">
        <w:rPr>
          <w:rStyle w:val="80"/>
          <w:rFonts w:ascii="Times New Roman" w:eastAsiaTheme="minorEastAsia" w:hAnsi="Times New Roman" w:cs="Times New Roman"/>
          <w:color w:val="auto"/>
          <w:sz w:val="24"/>
          <w:szCs w:val="24"/>
        </w:rPr>
        <w:t>În temeiul art. art. 43 alin. (1) lit. a) și q) al Legii nr. 436/2006 privind administraţia publică locală; Legea nr. 100/2017 cu privire la actele normative; art. 26-28 al Hotărîrii Guvernului nr. 837/2016 pentru aprobarea Regulamentului privind salarizarea angajaţilor din instituţiile medico-sanitare publice încadrate în sistemul asigurării obligatorii de asistenţă medicală; Regulamentul -cadru de organizare și funcționare al Instituției Medico-Sanitare Publice Centrul de Sănătate, aprobat prin Ordinul Ministerului Sănătăţii nr. 1086/2016 „Cu privire la aprobarea Regulamentului-cadru de organizare și funcționare ale prestatorilor de servicii de sănătate”; art. 4 alin. (7) al Legii ocrotirii sănătății nr. 411/1995, Clasificatorul ocupațiilor din R.M aprobat prin Ordinul Ministerului Muncii și Protecției Sociale nr. 11 din 12.11.2021; Ordinul Ministerului Sănătății nr. 46 din 10.02.2016 „Cu privire la modificarea și completarea Ordinului nr. 695 din 13.10.2010”</w:t>
      </w:r>
      <w:r w:rsidRPr="00A13F1C">
        <w:rPr>
          <w:rFonts w:ascii="Times New Roman" w:hAnsi="Times New Roman" w:cs="Times New Roman"/>
          <w:i/>
          <w:sz w:val="24"/>
          <w:szCs w:val="24"/>
        </w:rPr>
        <w:t>;</w:t>
      </w:r>
      <w:r w:rsidRPr="00A13F1C">
        <w:rPr>
          <w:rFonts w:ascii="Times New Roman" w:hAnsi="Times New Roman" w:cs="Times New Roman"/>
          <w:b/>
          <w:i/>
          <w:sz w:val="24"/>
          <w:szCs w:val="24"/>
        </w:rPr>
        <w:t xml:space="preserve"> </w:t>
      </w:r>
      <w:r w:rsidRPr="00A13F1C">
        <w:rPr>
          <w:rFonts w:ascii="Times New Roman" w:hAnsi="Times New Roman" w:cs="Times New Roman"/>
          <w:sz w:val="24"/>
          <w:szCs w:val="24"/>
        </w:rPr>
        <w:t>Procesul-verbal din 15.02.2024 al ședinței Comisiei de evaluare și validare a indicatorilor de performanță, precum și având în vedere demersurile IMSP „Centrul de Sănătate Copăceni”,</w:t>
      </w:r>
    </w:p>
    <w:p w14:paraId="25A66660" w14:textId="77777777" w:rsidR="00A13F1C" w:rsidRPr="00A13F1C" w:rsidRDefault="00A13F1C" w:rsidP="00A13F1C">
      <w:pPr>
        <w:tabs>
          <w:tab w:val="left" w:pos="567"/>
        </w:tabs>
        <w:jc w:val="both"/>
        <w:rPr>
          <w:b/>
          <w:lang w:val="ro-RO"/>
        </w:rPr>
      </w:pPr>
      <w:r w:rsidRPr="00A13F1C">
        <w:rPr>
          <w:lang w:val="en-US"/>
        </w:rPr>
        <w:t xml:space="preserve">            </w:t>
      </w:r>
      <w:r w:rsidRPr="00A13F1C">
        <w:rPr>
          <w:b/>
          <w:lang w:val="en-US"/>
        </w:rPr>
        <w:t>Consiliul raional,</w:t>
      </w:r>
    </w:p>
    <w:p w14:paraId="7BB2386E" w14:textId="77777777" w:rsidR="00A13F1C" w:rsidRPr="00A13F1C" w:rsidRDefault="00A13F1C" w:rsidP="00A13F1C">
      <w:pPr>
        <w:jc w:val="center"/>
        <w:rPr>
          <w:b/>
          <w:bCs/>
          <w:lang w:val="ro-RO"/>
        </w:rPr>
      </w:pPr>
      <w:r w:rsidRPr="00A13F1C">
        <w:rPr>
          <w:b/>
          <w:bCs/>
          <w:lang w:val="ro-RO"/>
        </w:rPr>
        <w:t>DECIDE:</w:t>
      </w:r>
    </w:p>
    <w:p w14:paraId="7F2BBFB4" w14:textId="77777777" w:rsidR="00A13F1C" w:rsidRPr="00A13F1C" w:rsidRDefault="00A13F1C" w:rsidP="00A13F1C">
      <w:pPr>
        <w:pStyle w:val="20"/>
        <w:numPr>
          <w:ilvl w:val="0"/>
          <w:numId w:val="26"/>
        </w:numPr>
        <w:tabs>
          <w:tab w:val="left" w:pos="567"/>
          <w:tab w:val="left" w:pos="709"/>
          <w:tab w:val="left" w:pos="851"/>
          <w:tab w:val="left" w:pos="993"/>
        </w:tabs>
        <w:spacing w:after="0" w:line="240" w:lineRule="auto"/>
        <w:ind w:left="0" w:firstLine="567"/>
        <w:jc w:val="both"/>
        <w:rPr>
          <w:bCs/>
          <w:lang w:val="en-US"/>
        </w:rPr>
      </w:pPr>
      <w:r w:rsidRPr="00A13F1C">
        <w:rPr>
          <w:rFonts w:eastAsia="Calibri"/>
          <w:bCs/>
          <w:lang w:val="ro-RO" w:eastAsia="en-US"/>
        </w:rPr>
        <w:t xml:space="preserve">Se aprobă </w:t>
      </w:r>
      <w:r w:rsidRPr="00A13F1C">
        <w:rPr>
          <w:lang w:val="en-US"/>
        </w:rPr>
        <w:t xml:space="preserve">Statele de Personal al </w:t>
      </w:r>
      <w:r w:rsidRPr="00A13F1C">
        <w:rPr>
          <w:rFonts w:eastAsia="Calibri"/>
          <w:bCs/>
          <w:lang w:val="ro-RO" w:eastAsia="en-US"/>
        </w:rPr>
        <w:t xml:space="preserve">IMSP „Centrul de Sănătate </w:t>
      </w:r>
      <w:r w:rsidRPr="00A13F1C">
        <w:rPr>
          <w:lang w:val="en-US"/>
        </w:rPr>
        <w:t>Copăceni</w:t>
      </w:r>
      <w:r w:rsidRPr="00A13F1C">
        <w:rPr>
          <w:rFonts w:eastAsia="Calibri"/>
          <w:bCs/>
          <w:lang w:val="ro-RO" w:eastAsia="en-US"/>
        </w:rPr>
        <w:t>”, pentru anul de gestiune 2024</w:t>
      </w:r>
      <w:r w:rsidRPr="00A13F1C">
        <w:rPr>
          <w:bCs/>
          <w:lang w:val="en-US"/>
        </w:rPr>
        <w:t xml:space="preserve"> (Anexa nr. 1).</w:t>
      </w:r>
    </w:p>
    <w:p w14:paraId="4C666463" w14:textId="77777777" w:rsidR="00A13F1C" w:rsidRPr="00A13F1C" w:rsidRDefault="00A13F1C" w:rsidP="00A13F1C">
      <w:pPr>
        <w:pStyle w:val="a3"/>
        <w:numPr>
          <w:ilvl w:val="0"/>
          <w:numId w:val="26"/>
        </w:numPr>
        <w:tabs>
          <w:tab w:val="left" w:pos="567"/>
          <w:tab w:val="left" w:pos="709"/>
          <w:tab w:val="left" w:pos="851"/>
          <w:tab w:val="left" w:pos="993"/>
        </w:tabs>
        <w:ind w:left="0" w:firstLine="567"/>
        <w:jc w:val="both"/>
        <w:rPr>
          <w:lang w:val="ro-RO"/>
        </w:rPr>
      </w:pPr>
      <w:r w:rsidRPr="00A13F1C">
        <w:rPr>
          <w:bCs/>
          <w:lang w:val="en-US"/>
        </w:rPr>
        <w:t>Se stabilește salariu de funcție și</w:t>
      </w:r>
      <w:r w:rsidRPr="00A13F1C">
        <w:rPr>
          <w:lang w:val="ro-RO"/>
        </w:rPr>
        <w:t xml:space="preserve"> suplimentul la salariu (I-ul sem. 2024) pentru performanțe profesionale, conducătorului </w:t>
      </w:r>
      <w:r w:rsidRPr="00A13F1C">
        <w:rPr>
          <w:rFonts w:eastAsia="Calibri"/>
          <w:bCs/>
          <w:lang w:val="ro-RO" w:eastAsia="en-US"/>
        </w:rPr>
        <w:t xml:space="preserve">IMSP „Centrul de Sănătate </w:t>
      </w:r>
      <w:r w:rsidRPr="00A13F1C">
        <w:rPr>
          <w:lang w:val="en-US"/>
        </w:rPr>
        <w:t>Copăceni</w:t>
      </w:r>
      <w:r w:rsidRPr="00A13F1C">
        <w:rPr>
          <w:rFonts w:eastAsia="Calibri"/>
          <w:bCs/>
          <w:lang w:val="ro-RO" w:eastAsia="en-US"/>
        </w:rPr>
        <w:t>” (Anexa nr. 2).</w:t>
      </w:r>
      <w:r w:rsidRPr="00A13F1C">
        <w:rPr>
          <w:bCs/>
          <w:lang w:val="en-US"/>
        </w:rPr>
        <w:t xml:space="preserve"> </w:t>
      </w:r>
    </w:p>
    <w:p w14:paraId="0F25F785" w14:textId="77777777" w:rsidR="00A13F1C" w:rsidRPr="00A13F1C" w:rsidRDefault="00A13F1C" w:rsidP="00A13F1C">
      <w:pPr>
        <w:pStyle w:val="a3"/>
        <w:numPr>
          <w:ilvl w:val="0"/>
          <w:numId w:val="26"/>
        </w:numPr>
        <w:tabs>
          <w:tab w:val="left" w:pos="142"/>
          <w:tab w:val="left" w:pos="567"/>
          <w:tab w:val="left" w:pos="709"/>
          <w:tab w:val="left" w:pos="851"/>
          <w:tab w:val="left" w:pos="993"/>
        </w:tabs>
        <w:ind w:left="0" w:firstLine="567"/>
        <w:jc w:val="both"/>
        <w:rPr>
          <w:lang w:val="en-US"/>
        </w:rPr>
      </w:pPr>
      <w:r w:rsidRPr="00A13F1C">
        <w:rPr>
          <w:lang w:val="ro-RO"/>
        </w:rPr>
        <w:t>Controlul  asupra realizări deciziei în cauză se pune în sarcina Comisiei consultative  pentru Învăţămînt, Cultură, Sport, Tineret, Ocrotirea sănătăţii, Probleme sociale, Turism şi Culte (Ion ROȘCA).</w:t>
      </w:r>
    </w:p>
    <w:p w14:paraId="3E955CB8" w14:textId="77777777" w:rsidR="00A13F1C" w:rsidRPr="00A13F1C" w:rsidRDefault="00A13F1C" w:rsidP="00A13F1C">
      <w:pPr>
        <w:pStyle w:val="a3"/>
        <w:numPr>
          <w:ilvl w:val="0"/>
          <w:numId w:val="26"/>
        </w:numPr>
        <w:tabs>
          <w:tab w:val="left" w:pos="567"/>
          <w:tab w:val="left" w:pos="709"/>
          <w:tab w:val="left" w:pos="851"/>
          <w:tab w:val="left" w:pos="993"/>
        </w:tabs>
        <w:ind w:left="0" w:firstLine="567"/>
        <w:jc w:val="both"/>
        <w:rPr>
          <w:rFonts w:eastAsia="Calibri"/>
          <w:bCs/>
          <w:lang w:val="ro-RO" w:eastAsia="en-US"/>
        </w:rPr>
      </w:pPr>
      <w:r w:rsidRPr="00A13F1C">
        <w:rPr>
          <w:rFonts w:eastAsia="Calibri"/>
          <w:bCs/>
          <w:lang w:val="ro-RO" w:eastAsia="en-US"/>
        </w:rPr>
        <w:t>Prezenta decizie poate fi contestată la Judecătoria Bălți (sediul Central, str. Hotinului, nr. 43) în termen de 30 zile de la data comunicării, potrivit prevederilor Codului Administrativ al Republicii Moldova nr. 116/2018.</w:t>
      </w:r>
    </w:p>
    <w:p w14:paraId="1EDA9290" w14:textId="77777777" w:rsidR="00A172F2" w:rsidRPr="00767B0B" w:rsidRDefault="00A172F2" w:rsidP="00AC2228">
      <w:pPr>
        <w:tabs>
          <w:tab w:val="left" w:pos="709"/>
        </w:tabs>
        <w:spacing w:line="312" w:lineRule="auto"/>
        <w:jc w:val="both"/>
        <w:rPr>
          <w:b/>
          <w:lang w:val="ro-RO"/>
        </w:rPr>
      </w:pPr>
    </w:p>
    <w:p w14:paraId="28E5F785" w14:textId="77777777" w:rsidR="00A13F1C" w:rsidRDefault="00A13F1C" w:rsidP="00AC2228">
      <w:pPr>
        <w:tabs>
          <w:tab w:val="left" w:pos="709"/>
        </w:tabs>
        <w:spacing w:line="312" w:lineRule="auto"/>
        <w:jc w:val="both"/>
        <w:rPr>
          <w:b/>
          <w:lang w:val="en-US"/>
        </w:rPr>
      </w:pPr>
    </w:p>
    <w:p w14:paraId="6B133AC1" w14:textId="51EDA8F4" w:rsidR="00AC2228" w:rsidRPr="00D408BC" w:rsidRDefault="00AC2228" w:rsidP="00AC2228">
      <w:pPr>
        <w:tabs>
          <w:tab w:val="left" w:pos="709"/>
        </w:tabs>
        <w:spacing w:line="312" w:lineRule="auto"/>
        <w:jc w:val="both"/>
        <w:rPr>
          <w:b/>
          <w:lang w:val="en-US"/>
        </w:rPr>
      </w:pPr>
      <w:r w:rsidRPr="00D408BC">
        <w:rPr>
          <w:b/>
          <w:lang w:val="en-US"/>
        </w:rPr>
        <w:t>Preşedintele şedinţei</w:t>
      </w:r>
      <w:r w:rsidRPr="00D408BC">
        <w:rPr>
          <w:b/>
          <w:lang w:val="en-US"/>
        </w:rPr>
        <w:tab/>
      </w:r>
      <w:r w:rsidR="00C74114">
        <w:rPr>
          <w:b/>
          <w:lang w:val="en-US"/>
        </w:rPr>
        <w:t xml:space="preserve">      </w:t>
      </w:r>
      <w:r>
        <w:rPr>
          <w:b/>
          <w:lang w:val="en-US"/>
        </w:rPr>
        <w:t xml:space="preserve">                              </w:t>
      </w:r>
      <w:r w:rsidRPr="00D408BC">
        <w:rPr>
          <w:b/>
          <w:lang w:val="en-US"/>
        </w:rPr>
        <w:tab/>
      </w:r>
      <w:r>
        <w:rPr>
          <w:b/>
          <w:lang w:val="en-US"/>
        </w:rPr>
        <w:t xml:space="preserve">               </w:t>
      </w:r>
      <w:r w:rsidR="007E4ADC">
        <w:rPr>
          <w:b/>
          <w:lang w:val="en-US"/>
        </w:rPr>
        <w:t xml:space="preserve">            </w:t>
      </w:r>
      <w:r>
        <w:rPr>
          <w:b/>
          <w:lang w:val="en-US"/>
        </w:rPr>
        <w:t xml:space="preserve">         </w:t>
      </w:r>
      <w:r w:rsidR="007E4ADC">
        <w:rPr>
          <w:b/>
          <w:lang w:val="en-US"/>
        </w:rPr>
        <w:t xml:space="preserve"> </w:t>
      </w:r>
      <w:r w:rsidR="00A13F1C">
        <w:rPr>
          <w:b/>
          <w:lang w:val="en-US"/>
        </w:rPr>
        <w:t xml:space="preserve">      </w:t>
      </w:r>
      <w:r w:rsidR="007E4ADC">
        <w:rPr>
          <w:b/>
          <w:lang w:val="en-US"/>
        </w:rPr>
        <w:t xml:space="preserve">     </w:t>
      </w:r>
      <w:r w:rsidR="00A13F1C">
        <w:rPr>
          <w:b/>
          <w:lang w:val="en-US"/>
        </w:rPr>
        <w:t xml:space="preserve"> </w:t>
      </w:r>
      <w:r>
        <w:rPr>
          <w:b/>
          <w:lang w:val="en-US"/>
        </w:rPr>
        <w:t xml:space="preserve">  Ion</w:t>
      </w:r>
      <w:r w:rsidRPr="00D408BC">
        <w:rPr>
          <w:b/>
          <w:lang w:val="en-US"/>
        </w:rPr>
        <w:t xml:space="preserve"> </w:t>
      </w:r>
      <w:r>
        <w:rPr>
          <w:b/>
          <w:lang w:val="en-US"/>
        </w:rPr>
        <w:t>ROȘCA</w:t>
      </w:r>
    </w:p>
    <w:p w14:paraId="5BC1F0E7" w14:textId="77777777" w:rsidR="00AC2228" w:rsidRPr="00D408BC" w:rsidRDefault="00AC2228" w:rsidP="00AC2228">
      <w:pPr>
        <w:jc w:val="both"/>
        <w:rPr>
          <w:b/>
          <w:i/>
          <w:lang w:val="en-US"/>
        </w:rPr>
      </w:pPr>
    </w:p>
    <w:p w14:paraId="3A43B23F" w14:textId="25778D02" w:rsidR="00AC2228" w:rsidRPr="00D408BC" w:rsidRDefault="00AC2228" w:rsidP="00AC2228">
      <w:pPr>
        <w:jc w:val="both"/>
        <w:rPr>
          <w:b/>
          <w:i/>
          <w:lang w:val="en-US"/>
        </w:rPr>
      </w:pPr>
      <w:r w:rsidRPr="00D408BC">
        <w:rPr>
          <w:b/>
          <w:i/>
          <w:lang w:val="en-US"/>
        </w:rPr>
        <w:t xml:space="preserve">CONTRASEMNAT: </w:t>
      </w:r>
      <w:r w:rsidR="00A13F1C">
        <w:rPr>
          <w:b/>
          <w:i/>
          <w:lang w:val="en-US"/>
        </w:rPr>
        <w:t xml:space="preserve"> </w:t>
      </w:r>
    </w:p>
    <w:p w14:paraId="5219FD0B" w14:textId="3E45ABBE" w:rsidR="00AC2228" w:rsidRPr="00D408BC" w:rsidRDefault="00AC2228" w:rsidP="00AC2228">
      <w:pPr>
        <w:jc w:val="both"/>
        <w:rPr>
          <w:b/>
          <w:lang w:val="en-US"/>
        </w:rPr>
      </w:pPr>
      <w:r w:rsidRPr="00D408BC">
        <w:rPr>
          <w:b/>
          <w:lang w:val="en-US"/>
        </w:rPr>
        <w:t>Secretar</w:t>
      </w:r>
      <w:r w:rsidR="00EE4958">
        <w:rPr>
          <w:b/>
          <w:lang w:val="en-US"/>
        </w:rPr>
        <w:t>ă interimară a</w:t>
      </w:r>
      <w:r w:rsidRPr="00D408BC">
        <w:rPr>
          <w:b/>
          <w:lang w:val="en-US"/>
        </w:rPr>
        <w:t xml:space="preserve"> Consiliului raional</w:t>
      </w:r>
      <w:r>
        <w:rPr>
          <w:b/>
          <w:lang w:val="en-US"/>
        </w:rPr>
        <w:t xml:space="preserve">    </w:t>
      </w:r>
      <w:r w:rsidR="00EE4958">
        <w:rPr>
          <w:b/>
          <w:lang w:val="en-US"/>
        </w:rPr>
        <w:t xml:space="preserve">                    </w:t>
      </w:r>
      <w:r w:rsidR="007E4ADC">
        <w:rPr>
          <w:b/>
          <w:lang w:val="en-US"/>
        </w:rPr>
        <w:t xml:space="preserve">                 </w:t>
      </w:r>
      <w:r w:rsidR="00A13F1C">
        <w:rPr>
          <w:b/>
          <w:lang w:val="en-US"/>
        </w:rPr>
        <w:t xml:space="preserve">      </w:t>
      </w:r>
      <w:r w:rsidR="007E4ADC">
        <w:rPr>
          <w:b/>
          <w:lang w:val="en-US"/>
        </w:rPr>
        <w:t xml:space="preserve"> </w:t>
      </w:r>
      <w:r w:rsidR="00A13F1C">
        <w:rPr>
          <w:b/>
          <w:lang w:val="en-US"/>
        </w:rPr>
        <w:t xml:space="preserve"> </w:t>
      </w:r>
      <w:r w:rsidR="00EE4958">
        <w:rPr>
          <w:b/>
          <w:lang w:val="en-US"/>
        </w:rPr>
        <w:t>Angela MIHALIUC</w:t>
      </w:r>
    </w:p>
    <w:p w14:paraId="553513A3" w14:textId="76693C92" w:rsidR="00B61D70" w:rsidRDefault="00A13F1C" w:rsidP="00B61D70">
      <w:pPr>
        <w:tabs>
          <w:tab w:val="left" w:pos="1860"/>
        </w:tabs>
        <w:jc w:val="both"/>
        <w:rPr>
          <w:rFonts w:eastAsia="Calibri"/>
          <w:b/>
          <w:i/>
          <w:lang w:val="it-IT"/>
        </w:rPr>
      </w:pPr>
      <w:r>
        <w:rPr>
          <w:rFonts w:eastAsia="Calibri"/>
          <w:b/>
          <w:i/>
          <w:lang w:val="it-IT"/>
        </w:rPr>
        <w:t xml:space="preserve"> </w:t>
      </w:r>
    </w:p>
    <w:p w14:paraId="49B6671D" w14:textId="77777777" w:rsidR="002249C2" w:rsidRPr="003311EB" w:rsidRDefault="002249C2" w:rsidP="002249C2">
      <w:pPr>
        <w:tabs>
          <w:tab w:val="left" w:pos="1860"/>
        </w:tabs>
        <w:jc w:val="both"/>
        <w:rPr>
          <w:rFonts w:eastAsia="Calibri"/>
          <w:b/>
          <w:i/>
          <w:lang w:val="it-IT"/>
        </w:rPr>
      </w:pPr>
      <w:r w:rsidRPr="003311EB">
        <w:rPr>
          <w:rFonts w:eastAsia="Calibri"/>
          <w:b/>
          <w:i/>
          <w:lang w:val="it-IT"/>
        </w:rPr>
        <w:t>Conform originalului:</w:t>
      </w:r>
    </w:p>
    <w:p w14:paraId="759E8DA3" w14:textId="27B37EBB" w:rsidR="002249C2" w:rsidRDefault="002249C2" w:rsidP="002249C2">
      <w:pPr>
        <w:tabs>
          <w:tab w:val="left" w:pos="1860"/>
        </w:tabs>
        <w:jc w:val="both"/>
        <w:rPr>
          <w:rFonts w:eastAsia="Calibri"/>
          <w:b/>
          <w:i/>
          <w:lang w:val="it-IT"/>
        </w:rPr>
      </w:pPr>
      <w:r w:rsidRPr="0072162F">
        <w:rPr>
          <w:rFonts w:eastAsia="Calibri"/>
          <w:b/>
          <w:lang w:val="it-IT"/>
        </w:rPr>
        <w:t>Secretară interimară a Consiliului raional</w:t>
      </w:r>
      <w:r w:rsidRPr="003311EB">
        <w:rPr>
          <w:rFonts w:eastAsia="Calibri"/>
          <w:b/>
          <w:lang w:val="it-IT"/>
        </w:rPr>
        <w:t xml:space="preserve"> </w:t>
      </w:r>
      <w:r>
        <w:rPr>
          <w:rFonts w:eastAsia="Calibri"/>
          <w:b/>
          <w:lang w:val="it-IT"/>
        </w:rPr>
        <w:t xml:space="preserve">          </w:t>
      </w:r>
      <w:r>
        <w:rPr>
          <w:rFonts w:eastAsia="Calibri"/>
          <w:b/>
          <w:lang w:val="it-IT"/>
        </w:rPr>
        <w:t xml:space="preserve">      </w:t>
      </w:r>
      <w:r>
        <w:rPr>
          <w:rFonts w:eastAsia="Calibri"/>
          <w:b/>
          <w:lang w:val="it-IT"/>
        </w:rPr>
        <w:t xml:space="preserve">                                </w:t>
      </w:r>
      <w:r w:rsidRPr="0072162F">
        <w:rPr>
          <w:rFonts w:eastAsia="Calibri"/>
          <w:b/>
          <w:lang w:val="it-IT"/>
        </w:rPr>
        <w:t>Angela MIHALIUC</w:t>
      </w:r>
    </w:p>
    <w:p w14:paraId="21CC9604" w14:textId="77777777" w:rsidR="0005536F" w:rsidRDefault="0005536F" w:rsidP="007E4ADC">
      <w:pPr>
        <w:autoSpaceDE w:val="0"/>
        <w:autoSpaceDN w:val="0"/>
        <w:adjustRightInd w:val="0"/>
        <w:rPr>
          <w:sz w:val="18"/>
          <w:szCs w:val="18"/>
          <w:lang w:val="it-IT"/>
        </w:rPr>
      </w:pPr>
    </w:p>
    <w:p w14:paraId="2C11A540" w14:textId="77777777" w:rsidR="002249C2" w:rsidRDefault="002249C2" w:rsidP="007E4ADC">
      <w:pPr>
        <w:autoSpaceDE w:val="0"/>
        <w:autoSpaceDN w:val="0"/>
        <w:adjustRightInd w:val="0"/>
        <w:rPr>
          <w:sz w:val="18"/>
          <w:szCs w:val="18"/>
          <w:lang w:val="it-IT"/>
        </w:rPr>
      </w:pPr>
    </w:p>
    <w:p w14:paraId="3BFD4F82" w14:textId="77777777" w:rsidR="002249C2" w:rsidRDefault="002249C2" w:rsidP="007E4ADC">
      <w:pPr>
        <w:autoSpaceDE w:val="0"/>
        <w:autoSpaceDN w:val="0"/>
        <w:adjustRightInd w:val="0"/>
        <w:rPr>
          <w:sz w:val="18"/>
          <w:szCs w:val="18"/>
          <w:lang w:val="it-IT"/>
        </w:rPr>
      </w:pPr>
    </w:p>
    <w:p w14:paraId="7FDFFE19" w14:textId="77777777" w:rsidR="002249C2" w:rsidRDefault="002249C2" w:rsidP="007E4ADC">
      <w:pPr>
        <w:autoSpaceDE w:val="0"/>
        <w:autoSpaceDN w:val="0"/>
        <w:adjustRightInd w:val="0"/>
        <w:rPr>
          <w:sz w:val="18"/>
          <w:szCs w:val="18"/>
          <w:lang w:val="it-IT"/>
        </w:rPr>
      </w:pPr>
    </w:p>
    <w:p w14:paraId="4F23F70C" w14:textId="77777777" w:rsidR="002249C2" w:rsidRDefault="002249C2" w:rsidP="007E4ADC">
      <w:pPr>
        <w:autoSpaceDE w:val="0"/>
        <w:autoSpaceDN w:val="0"/>
        <w:adjustRightInd w:val="0"/>
        <w:rPr>
          <w:sz w:val="18"/>
          <w:szCs w:val="18"/>
          <w:lang w:val="it-IT"/>
        </w:rPr>
      </w:pPr>
    </w:p>
    <w:p w14:paraId="31C96BD7" w14:textId="77777777" w:rsidR="002249C2" w:rsidRDefault="002249C2" w:rsidP="007E4ADC">
      <w:pPr>
        <w:autoSpaceDE w:val="0"/>
        <w:autoSpaceDN w:val="0"/>
        <w:adjustRightInd w:val="0"/>
        <w:rPr>
          <w:sz w:val="18"/>
          <w:szCs w:val="18"/>
          <w:lang w:val="it-IT"/>
        </w:rPr>
      </w:pPr>
    </w:p>
    <w:p w14:paraId="7C05D35F" w14:textId="77777777" w:rsidR="002249C2" w:rsidRPr="00A10DF2" w:rsidRDefault="002249C2" w:rsidP="002249C2">
      <w:pPr>
        <w:pStyle w:val="ab"/>
        <w:spacing w:after="0"/>
        <w:jc w:val="right"/>
        <w:rPr>
          <w:lang w:val="ro-RO"/>
        </w:rPr>
      </w:pPr>
      <w:r w:rsidRPr="00A10DF2">
        <w:rPr>
          <w:b/>
          <w:lang w:val="es-ES"/>
        </w:rPr>
        <w:t>Anexa nr. 2</w:t>
      </w:r>
    </w:p>
    <w:p w14:paraId="068AE07F" w14:textId="77777777" w:rsidR="002249C2" w:rsidRPr="00A10DF2" w:rsidRDefault="002249C2" w:rsidP="002249C2">
      <w:pPr>
        <w:jc w:val="right"/>
        <w:rPr>
          <w:lang w:val="en-US"/>
        </w:rPr>
      </w:pPr>
      <w:r w:rsidRPr="00A10DF2">
        <w:rPr>
          <w:lang w:val="en-US"/>
        </w:rPr>
        <w:t>la decizie nr. _</w:t>
      </w:r>
      <w:r>
        <w:rPr>
          <w:u w:val="single"/>
          <w:lang w:val="en-US"/>
        </w:rPr>
        <w:t>2/15</w:t>
      </w:r>
    </w:p>
    <w:p w14:paraId="18D31AB7" w14:textId="77777777" w:rsidR="002249C2" w:rsidRPr="00A10DF2" w:rsidRDefault="002249C2" w:rsidP="002249C2">
      <w:pPr>
        <w:jc w:val="right"/>
        <w:rPr>
          <w:lang w:val="en-US"/>
        </w:rPr>
      </w:pPr>
      <w:r w:rsidRPr="00A10DF2">
        <w:rPr>
          <w:lang w:val="en-US"/>
        </w:rPr>
        <w:t>din _</w:t>
      </w:r>
      <w:r>
        <w:rPr>
          <w:u w:val="single"/>
          <w:lang w:val="en-US"/>
        </w:rPr>
        <w:t>11 martie</w:t>
      </w:r>
      <w:r w:rsidRPr="00A10DF2">
        <w:rPr>
          <w:lang w:val="en-US"/>
        </w:rPr>
        <w:t>_2024</w:t>
      </w:r>
    </w:p>
    <w:p w14:paraId="75B4A942" w14:textId="77777777" w:rsidR="002249C2" w:rsidRDefault="002249C2" w:rsidP="002249C2">
      <w:pPr>
        <w:pStyle w:val="ab"/>
        <w:spacing w:after="0"/>
        <w:rPr>
          <w:lang w:val="en-US"/>
        </w:rPr>
      </w:pPr>
    </w:p>
    <w:p w14:paraId="2ECE2D75" w14:textId="77777777" w:rsidR="002249C2" w:rsidRDefault="002249C2" w:rsidP="002249C2">
      <w:pPr>
        <w:pStyle w:val="ab"/>
        <w:spacing w:after="0"/>
        <w:rPr>
          <w:lang w:val="en-US"/>
        </w:rPr>
      </w:pPr>
    </w:p>
    <w:p w14:paraId="36B2AB4F" w14:textId="77777777" w:rsidR="002249C2" w:rsidRDefault="002249C2" w:rsidP="002249C2">
      <w:pPr>
        <w:pStyle w:val="ab"/>
        <w:spacing w:after="0"/>
        <w:rPr>
          <w:lang w:val="en-US"/>
        </w:rPr>
      </w:pPr>
    </w:p>
    <w:p w14:paraId="7F62CC50" w14:textId="77777777" w:rsidR="002249C2" w:rsidRPr="00A10DF2" w:rsidRDefault="002249C2" w:rsidP="002249C2">
      <w:pPr>
        <w:pStyle w:val="ab"/>
        <w:spacing w:after="0"/>
        <w:rPr>
          <w:lang w:val="en-US"/>
        </w:rPr>
      </w:pPr>
    </w:p>
    <w:p w14:paraId="0C45185F" w14:textId="77777777" w:rsidR="002249C2" w:rsidRPr="00A10DF2" w:rsidRDefault="002249C2" w:rsidP="002249C2">
      <w:pPr>
        <w:jc w:val="both"/>
        <w:rPr>
          <w:b/>
          <w:lang w:val="ro-RO"/>
        </w:rPr>
      </w:pPr>
    </w:p>
    <w:p w14:paraId="51C49900" w14:textId="77777777" w:rsidR="002249C2" w:rsidRDefault="002249C2" w:rsidP="002249C2">
      <w:pPr>
        <w:ind w:firstLine="567"/>
        <w:jc w:val="center"/>
        <w:rPr>
          <w:b/>
          <w:lang w:val="ro-RO"/>
        </w:rPr>
      </w:pPr>
      <w:r>
        <w:rPr>
          <w:b/>
          <w:lang w:val="ro-RO"/>
        </w:rPr>
        <w:t>Salariul de funcție lunar și suplimentul la salariu stabilit conducătorului</w:t>
      </w:r>
    </w:p>
    <w:p w14:paraId="7E2E8072" w14:textId="77777777" w:rsidR="002249C2" w:rsidRDefault="002249C2" w:rsidP="002249C2">
      <w:pPr>
        <w:ind w:firstLine="567"/>
        <w:jc w:val="center"/>
        <w:rPr>
          <w:b/>
          <w:lang w:val="ro-RO"/>
        </w:rPr>
      </w:pPr>
      <w:r>
        <w:rPr>
          <w:rFonts w:eastAsia="Calibri"/>
          <w:b/>
          <w:bCs/>
          <w:lang w:val="ro-RO" w:eastAsia="en-US"/>
        </w:rPr>
        <w:t xml:space="preserve">IMSP „Centrul de Sănătate </w:t>
      </w:r>
      <w:r>
        <w:rPr>
          <w:b/>
          <w:lang w:val="en-US"/>
        </w:rPr>
        <w:t>Copăceni</w:t>
      </w:r>
      <w:r>
        <w:rPr>
          <w:rFonts w:eastAsia="Calibri"/>
          <w:b/>
          <w:bCs/>
          <w:lang w:val="ro-RO" w:eastAsia="en-US"/>
        </w:rPr>
        <w:t>”</w:t>
      </w:r>
    </w:p>
    <w:p w14:paraId="59028162" w14:textId="77777777" w:rsidR="002249C2" w:rsidRDefault="002249C2" w:rsidP="002249C2">
      <w:pPr>
        <w:rPr>
          <w:b/>
          <w:lang w:val="ro-RO"/>
        </w:rPr>
      </w:pPr>
    </w:p>
    <w:tbl>
      <w:tblPr>
        <w:tblW w:w="9073" w:type="dxa"/>
        <w:tblInd w:w="-34" w:type="dxa"/>
        <w:tblLook w:val="04A0" w:firstRow="1" w:lastRow="0" w:firstColumn="1" w:lastColumn="0" w:noHBand="0" w:noVBand="1"/>
      </w:tblPr>
      <w:tblGrid>
        <w:gridCol w:w="2836"/>
        <w:gridCol w:w="2551"/>
        <w:gridCol w:w="3686"/>
      </w:tblGrid>
      <w:tr w:rsidR="002249C2" w:rsidRPr="002249C2" w14:paraId="123D9DE2" w14:textId="77777777" w:rsidTr="00EF196D">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14:paraId="502A8310" w14:textId="77777777" w:rsidR="002249C2" w:rsidRDefault="002249C2" w:rsidP="00EF196D">
            <w:pPr>
              <w:spacing w:line="276" w:lineRule="auto"/>
              <w:jc w:val="center"/>
              <w:rPr>
                <w:b/>
                <w:bCs/>
                <w:lang w:val="ro-RO"/>
              </w:rPr>
            </w:pPr>
            <w:r>
              <w:rPr>
                <w:b/>
                <w:bCs/>
                <w:lang w:val="ro-RO"/>
              </w:rPr>
              <w:t>Volumul mijloacelor financiare acumulate anual (mil. lei)</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14:paraId="09F2DD53" w14:textId="77777777" w:rsidR="002249C2" w:rsidRDefault="002249C2" w:rsidP="00EF196D">
            <w:pPr>
              <w:spacing w:line="276" w:lineRule="auto"/>
              <w:jc w:val="center"/>
              <w:rPr>
                <w:b/>
                <w:bCs/>
                <w:lang w:val="ro-RO"/>
              </w:rPr>
            </w:pPr>
            <w:r>
              <w:rPr>
                <w:b/>
                <w:bCs/>
                <w:lang w:val="ro-RO"/>
              </w:rPr>
              <w:t>Salariul de funcție lunar al șefului (lei)</w:t>
            </w:r>
          </w:p>
        </w:tc>
        <w:tc>
          <w:tcPr>
            <w:tcW w:w="3686" w:type="dxa"/>
            <w:tcBorders>
              <w:top w:val="single" w:sz="4" w:space="0" w:color="auto"/>
              <w:left w:val="nil"/>
              <w:bottom w:val="single" w:sz="4" w:space="0" w:color="auto"/>
              <w:right w:val="single" w:sz="4" w:space="0" w:color="auto"/>
            </w:tcBorders>
            <w:shd w:val="clear" w:color="auto" w:fill="FFFFFF"/>
          </w:tcPr>
          <w:p w14:paraId="45216AD4" w14:textId="77777777" w:rsidR="002249C2" w:rsidRDefault="002249C2" w:rsidP="00EF196D">
            <w:pPr>
              <w:spacing w:line="276" w:lineRule="auto"/>
              <w:jc w:val="center"/>
              <w:rPr>
                <w:b/>
                <w:bCs/>
                <w:lang w:val="ro-RO"/>
              </w:rPr>
            </w:pPr>
          </w:p>
          <w:p w14:paraId="2E0C3144" w14:textId="77777777" w:rsidR="002249C2" w:rsidRDefault="002249C2" w:rsidP="00EF196D">
            <w:pPr>
              <w:spacing w:line="276" w:lineRule="auto"/>
              <w:jc w:val="center"/>
              <w:rPr>
                <w:lang w:val="ro-RO"/>
              </w:rPr>
            </w:pPr>
            <w:r>
              <w:rPr>
                <w:b/>
                <w:bCs/>
                <w:lang w:val="ro-RO"/>
              </w:rPr>
              <w:t>Supliment la salariu pentru îndeplinirea indicatorilor de performanță (%)</w:t>
            </w:r>
          </w:p>
          <w:p w14:paraId="24CAC6E9" w14:textId="77777777" w:rsidR="002249C2" w:rsidRDefault="002249C2" w:rsidP="00EF196D">
            <w:pPr>
              <w:spacing w:line="276" w:lineRule="auto"/>
              <w:jc w:val="center"/>
              <w:rPr>
                <w:b/>
                <w:bCs/>
                <w:lang w:val="ro-RO"/>
              </w:rPr>
            </w:pPr>
          </w:p>
        </w:tc>
      </w:tr>
      <w:tr w:rsidR="002249C2" w14:paraId="663B8F75" w14:textId="77777777" w:rsidTr="00EF196D">
        <w:trPr>
          <w:trHeight w:val="20"/>
        </w:trPr>
        <w:tc>
          <w:tcPr>
            <w:tcW w:w="2836" w:type="dxa"/>
            <w:tcBorders>
              <w:top w:val="nil"/>
              <w:left w:val="single" w:sz="4" w:space="0" w:color="auto"/>
              <w:bottom w:val="single" w:sz="4" w:space="0" w:color="auto"/>
              <w:right w:val="single" w:sz="4" w:space="0" w:color="auto"/>
            </w:tcBorders>
            <w:shd w:val="clear" w:color="auto" w:fill="FFFFFF"/>
            <w:vAlign w:val="center"/>
            <w:hideMark/>
          </w:tcPr>
          <w:p w14:paraId="60DE9448" w14:textId="77777777" w:rsidR="002249C2" w:rsidRDefault="002249C2" w:rsidP="00EF196D">
            <w:pPr>
              <w:spacing w:line="276" w:lineRule="auto"/>
              <w:jc w:val="center"/>
              <w:rPr>
                <w:lang w:val="ro-RO"/>
              </w:rPr>
            </w:pPr>
            <w:r>
              <w:rPr>
                <w:bCs/>
                <w:lang w:val="ro-RO"/>
              </w:rPr>
              <w:t>de la 5,0 pînă la 10,0</w:t>
            </w:r>
          </w:p>
        </w:tc>
        <w:tc>
          <w:tcPr>
            <w:tcW w:w="2551" w:type="dxa"/>
            <w:tcBorders>
              <w:top w:val="nil"/>
              <w:left w:val="nil"/>
              <w:bottom w:val="single" w:sz="4" w:space="0" w:color="auto"/>
              <w:right w:val="single" w:sz="4" w:space="0" w:color="auto"/>
            </w:tcBorders>
            <w:shd w:val="clear" w:color="auto" w:fill="FFFFFF"/>
            <w:vAlign w:val="center"/>
            <w:hideMark/>
          </w:tcPr>
          <w:p w14:paraId="55EB7C4D" w14:textId="6493AD2F" w:rsidR="002249C2" w:rsidRDefault="002249C2" w:rsidP="00EF196D">
            <w:pPr>
              <w:spacing w:line="276" w:lineRule="auto"/>
              <w:jc w:val="center"/>
              <w:rPr>
                <w:lang w:val="ro-RO"/>
              </w:rPr>
            </w:pPr>
            <w:bookmarkStart w:id="0" w:name="_GoBack"/>
            <w:bookmarkEnd w:id="0"/>
          </w:p>
        </w:tc>
        <w:tc>
          <w:tcPr>
            <w:tcW w:w="3686" w:type="dxa"/>
            <w:tcBorders>
              <w:top w:val="nil"/>
              <w:left w:val="nil"/>
              <w:bottom w:val="single" w:sz="4" w:space="0" w:color="auto"/>
              <w:right w:val="single" w:sz="4" w:space="0" w:color="auto"/>
            </w:tcBorders>
            <w:shd w:val="clear" w:color="auto" w:fill="FFFFFF"/>
            <w:hideMark/>
          </w:tcPr>
          <w:p w14:paraId="460C7043" w14:textId="77777777" w:rsidR="002249C2" w:rsidRDefault="002249C2" w:rsidP="00EF196D">
            <w:pPr>
              <w:spacing w:line="276" w:lineRule="auto"/>
              <w:jc w:val="center"/>
              <w:rPr>
                <w:lang w:val="ro-RO"/>
              </w:rPr>
            </w:pPr>
            <w:r>
              <w:rPr>
                <w:lang w:val="ro-RO"/>
              </w:rPr>
              <w:t>50</w:t>
            </w:r>
          </w:p>
        </w:tc>
      </w:tr>
    </w:tbl>
    <w:p w14:paraId="15FB6288" w14:textId="77777777" w:rsidR="002249C2" w:rsidRDefault="002249C2" w:rsidP="002249C2">
      <w:pPr>
        <w:ind w:left="-567" w:firstLine="567"/>
        <w:jc w:val="center"/>
        <w:rPr>
          <w:lang w:val="ro-RO"/>
        </w:rPr>
      </w:pPr>
    </w:p>
    <w:p w14:paraId="67FFCBE1" w14:textId="77777777" w:rsidR="002249C2" w:rsidRDefault="002249C2" w:rsidP="002249C2">
      <w:pPr>
        <w:ind w:firstLine="567"/>
        <w:jc w:val="center"/>
      </w:pPr>
    </w:p>
    <w:p w14:paraId="173AE0D6" w14:textId="77777777" w:rsidR="002249C2" w:rsidRDefault="002249C2" w:rsidP="007E4ADC">
      <w:pPr>
        <w:autoSpaceDE w:val="0"/>
        <w:autoSpaceDN w:val="0"/>
        <w:adjustRightInd w:val="0"/>
        <w:rPr>
          <w:sz w:val="18"/>
          <w:szCs w:val="18"/>
          <w:lang w:val="it-IT"/>
        </w:rPr>
      </w:pPr>
    </w:p>
    <w:p w14:paraId="48D04164" w14:textId="77777777" w:rsidR="002249C2" w:rsidRDefault="002249C2" w:rsidP="007E4ADC">
      <w:pPr>
        <w:autoSpaceDE w:val="0"/>
        <w:autoSpaceDN w:val="0"/>
        <w:adjustRightInd w:val="0"/>
        <w:rPr>
          <w:sz w:val="18"/>
          <w:szCs w:val="18"/>
          <w:lang w:val="it-IT"/>
        </w:rPr>
      </w:pPr>
    </w:p>
    <w:p w14:paraId="78697663" w14:textId="77777777" w:rsidR="002249C2" w:rsidRPr="002249C2" w:rsidRDefault="002249C2" w:rsidP="007E4ADC">
      <w:pPr>
        <w:autoSpaceDE w:val="0"/>
        <w:autoSpaceDN w:val="0"/>
        <w:adjustRightInd w:val="0"/>
        <w:rPr>
          <w:sz w:val="18"/>
          <w:szCs w:val="18"/>
          <w:lang w:val="it-IT"/>
        </w:rPr>
      </w:pPr>
    </w:p>
    <w:sectPr w:rsidR="002249C2" w:rsidRPr="002249C2" w:rsidSect="00CA2F7A">
      <w:pgSz w:w="11906" w:h="16838"/>
      <w:pgMar w:top="510" w:right="964" w:bottom="51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CB0"/>
    <w:multiLevelType w:val="hybridMultilevel"/>
    <w:tmpl w:val="3A9011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B65BE"/>
    <w:multiLevelType w:val="hybridMultilevel"/>
    <w:tmpl w:val="26587EAE"/>
    <w:lvl w:ilvl="0" w:tplc="1B607252">
      <w:start w:val="2"/>
      <w:numFmt w:val="bullet"/>
      <w:lvlText w:val="-"/>
      <w:lvlJc w:val="left"/>
      <w:pPr>
        <w:ind w:left="720"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C5749"/>
    <w:multiLevelType w:val="hybridMultilevel"/>
    <w:tmpl w:val="8680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F95B8F"/>
    <w:multiLevelType w:val="multilevel"/>
    <w:tmpl w:val="576AF942"/>
    <w:lvl w:ilvl="0">
      <w:start w:val="5"/>
      <w:numFmt w:val="decimal"/>
      <w:lvlText w:val="%1."/>
      <w:lvlJc w:val="left"/>
      <w:pPr>
        <w:ind w:left="1422" w:hanging="855"/>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266E7697"/>
    <w:multiLevelType w:val="hybridMultilevel"/>
    <w:tmpl w:val="A14C70D4"/>
    <w:lvl w:ilvl="0" w:tplc="0AB4E982">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5A4F7D"/>
    <w:multiLevelType w:val="hybridMultilevel"/>
    <w:tmpl w:val="8628468A"/>
    <w:lvl w:ilvl="0" w:tplc="04190017">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21C87"/>
    <w:multiLevelType w:val="hybridMultilevel"/>
    <w:tmpl w:val="5702464C"/>
    <w:lvl w:ilvl="0" w:tplc="9080F37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907400"/>
    <w:multiLevelType w:val="multilevel"/>
    <w:tmpl w:val="5C3CD852"/>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448D111A"/>
    <w:multiLevelType w:val="hybridMultilevel"/>
    <w:tmpl w:val="F8322656"/>
    <w:lvl w:ilvl="0" w:tplc="DF30ED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75D0424"/>
    <w:multiLevelType w:val="hybridMultilevel"/>
    <w:tmpl w:val="1E006B78"/>
    <w:lvl w:ilvl="0" w:tplc="4F8ADF2A">
      <w:start w:val="1"/>
      <w:numFmt w:val="decimal"/>
      <w:lvlText w:val="%1."/>
      <w:lvlJc w:val="left"/>
      <w:pPr>
        <w:ind w:left="835" w:hanging="360"/>
      </w:pPr>
      <w:rPr>
        <w:sz w:val="22"/>
        <w:szCs w:val="22"/>
        <w:lang w:val="en-US"/>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10">
    <w:nsid w:val="49590E82"/>
    <w:multiLevelType w:val="hybridMultilevel"/>
    <w:tmpl w:val="95100D66"/>
    <w:lvl w:ilvl="0" w:tplc="115AF95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AD375B"/>
    <w:multiLevelType w:val="multilevel"/>
    <w:tmpl w:val="8ED4D2F6"/>
    <w:lvl w:ilvl="0">
      <w:start w:val="1"/>
      <w:numFmt w:val="decimal"/>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2">
    <w:nsid w:val="4EB8371B"/>
    <w:multiLevelType w:val="multilevel"/>
    <w:tmpl w:val="AC9095AC"/>
    <w:lvl w:ilvl="0">
      <w:start w:val="5"/>
      <w:numFmt w:val="decimal"/>
      <w:lvlText w:val="%1."/>
      <w:lvlJc w:val="left"/>
      <w:pPr>
        <w:ind w:left="928"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nsid w:val="50E81B98"/>
    <w:multiLevelType w:val="hybridMultilevel"/>
    <w:tmpl w:val="BAEC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5C6CBD"/>
    <w:multiLevelType w:val="hybridMultilevel"/>
    <w:tmpl w:val="CA7C8C0E"/>
    <w:lvl w:ilvl="0" w:tplc="286AEC2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BE23671"/>
    <w:multiLevelType w:val="multilevel"/>
    <w:tmpl w:val="BE7A0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DD331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1C1073E"/>
    <w:multiLevelType w:val="hybridMultilevel"/>
    <w:tmpl w:val="32B00C3E"/>
    <w:lvl w:ilvl="0" w:tplc="286AEC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413ED5"/>
    <w:multiLevelType w:val="hybridMultilevel"/>
    <w:tmpl w:val="660EC87C"/>
    <w:lvl w:ilvl="0" w:tplc="D1486AA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6EA21EF5"/>
    <w:multiLevelType w:val="multilevel"/>
    <w:tmpl w:val="51A8F54A"/>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20" w:hanging="360"/>
      </w:pPr>
      <w:rPr>
        <w:rFonts w:eastAsia="Times New Roman"/>
        <w:b w:val="0"/>
        <w:color w:val="000000"/>
        <w:sz w:val="23"/>
      </w:rPr>
    </w:lvl>
    <w:lvl w:ilvl="2">
      <w:start w:val="1"/>
      <w:numFmt w:val="decimal"/>
      <w:isLgl/>
      <w:lvlText w:val="%1.%2.%3"/>
      <w:lvlJc w:val="left"/>
      <w:pPr>
        <w:ind w:left="1440" w:hanging="720"/>
      </w:pPr>
      <w:rPr>
        <w:rFonts w:eastAsia="Times New Roman"/>
        <w:b w:val="0"/>
        <w:color w:val="000000"/>
        <w:sz w:val="23"/>
      </w:rPr>
    </w:lvl>
    <w:lvl w:ilvl="3">
      <w:start w:val="1"/>
      <w:numFmt w:val="decimal"/>
      <w:isLgl/>
      <w:lvlText w:val="%1.%2.%3.%4"/>
      <w:lvlJc w:val="left"/>
      <w:pPr>
        <w:ind w:left="1800" w:hanging="720"/>
      </w:pPr>
      <w:rPr>
        <w:rFonts w:eastAsia="Times New Roman"/>
        <w:b w:val="0"/>
        <w:color w:val="000000"/>
        <w:sz w:val="23"/>
      </w:rPr>
    </w:lvl>
    <w:lvl w:ilvl="4">
      <w:start w:val="1"/>
      <w:numFmt w:val="decimal"/>
      <w:isLgl/>
      <w:lvlText w:val="%1.%2.%3.%4.%5"/>
      <w:lvlJc w:val="left"/>
      <w:pPr>
        <w:ind w:left="2520" w:hanging="1080"/>
      </w:pPr>
      <w:rPr>
        <w:rFonts w:eastAsia="Times New Roman"/>
        <w:b w:val="0"/>
        <w:color w:val="000000"/>
        <w:sz w:val="23"/>
      </w:rPr>
    </w:lvl>
    <w:lvl w:ilvl="5">
      <w:start w:val="1"/>
      <w:numFmt w:val="decimal"/>
      <w:isLgl/>
      <w:lvlText w:val="%1.%2.%3.%4.%5.%6"/>
      <w:lvlJc w:val="left"/>
      <w:pPr>
        <w:ind w:left="2880" w:hanging="1080"/>
      </w:pPr>
      <w:rPr>
        <w:rFonts w:eastAsia="Times New Roman"/>
        <w:b w:val="0"/>
        <w:color w:val="000000"/>
        <w:sz w:val="23"/>
      </w:rPr>
    </w:lvl>
    <w:lvl w:ilvl="6">
      <w:start w:val="1"/>
      <w:numFmt w:val="decimal"/>
      <w:isLgl/>
      <w:lvlText w:val="%1.%2.%3.%4.%5.%6.%7"/>
      <w:lvlJc w:val="left"/>
      <w:pPr>
        <w:ind w:left="3600" w:hanging="1440"/>
      </w:pPr>
      <w:rPr>
        <w:rFonts w:eastAsia="Times New Roman"/>
        <w:b w:val="0"/>
        <w:color w:val="000000"/>
        <w:sz w:val="23"/>
      </w:rPr>
    </w:lvl>
    <w:lvl w:ilvl="7">
      <w:start w:val="1"/>
      <w:numFmt w:val="decimal"/>
      <w:isLgl/>
      <w:lvlText w:val="%1.%2.%3.%4.%5.%6.%7.%8"/>
      <w:lvlJc w:val="left"/>
      <w:pPr>
        <w:ind w:left="3960" w:hanging="1440"/>
      </w:pPr>
      <w:rPr>
        <w:rFonts w:eastAsia="Times New Roman"/>
        <w:b w:val="0"/>
        <w:color w:val="000000"/>
        <w:sz w:val="23"/>
      </w:rPr>
    </w:lvl>
    <w:lvl w:ilvl="8">
      <w:start w:val="1"/>
      <w:numFmt w:val="decimal"/>
      <w:isLgl/>
      <w:lvlText w:val="%1.%2.%3.%4.%5.%6.%7.%8.%9"/>
      <w:lvlJc w:val="left"/>
      <w:pPr>
        <w:ind w:left="4680" w:hanging="1800"/>
      </w:pPr>
      <w:rPr>
        <w:rFonts w:eastAsia="Times New Roman"/>
        <w:b w:val="0"/>
        <w:color w:val="000000"/>
        <w:sz w:val="23"/>
      </w:rPr>
    </w:lvl>
  </w:abstractNum>
  <w:abstractNum w:abstractNumId="21">
    <w:nsid w:val="7AD62C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0B3EA4"/>
    <w:multiLevelType w:val="hybridMultilevel"/>
    <w:tmpl w:val="A9CE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4"/>
  </w:num>
  <w:num w:numId="5">
    <w:abstractNumId w:val="13"/>
  </w:num>
  <w:num w:numId="6">
    <w:abstractNumId w:val="17"/>
  </w:num>
  <w:num w:numId="7">
    <w:abstractNumId w:val="21"/>
  </w:num>
  <w:num w:numId="8">
    <w:abstractNumId w:val="16"/>
  </w:num>
  <w:num w:numId="9">
    <w:abstractNumId w:val="22"/>
  </w:num>
  <w:num w:numId="10">
    <w:abstractNumId w:val="15"/>
  </w:num>
  <w:num w:numId="11">
    <w:abstractNumId w:val="2"/>
  </w:num>
  <w:num w:numId="12">
    <w:abstractNumId w:val="14"/>
  </w:num>
  <w:num w:numId="13">
    <w:abstractNumId w:val="11"/>
  </w:num>
  <w:num w:numId="14">
    <w:abstractNumId w:val="7"/>
  </w:num>
  <w:num w:numId="15">
    <w:abstractNumId w:val="1"/>
  </w:num>
  <w:num w:numId="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5D2A"/>
    <w:rsid w:val="00023B3F"/>
    <w:rsid w:val="00032888"/>
    <w:rsid w:val="00047E4A"/>
    <w:rsid w:val="0005536F"/>
    <w:rsid w:val="00093E94"/>
    <w:rsid w:val="000B02EC"/>
    <w:rsid w:val="000B5154"/>
    <w:rsid w:val="000F1014"/>
    <w:rsid w:val="00101E75"/>
    <w:rsid w:val="00110B64"/>
    <w:rsid w:val="001321E7"/>
    <w:rsid w:val="00140A4E"/>
    <w:rsid w:val="001710F3"/>
    <w:rsid w:val="00176BBC"/>
    <w:rsid w:val="001858A5"/>
    <w:rsid w:val="00190E61"/>
    <w:rsid w:val="001A3E17"/>
    <w:rsid w:val="001E1057"/>
    <w:rsid w:val="001F4496"/>
    <w:rsid w:val="001F7396"/>
    <w:rsid w:val="00202805"/>
    <w:rsid w:val="00214261"/>
    <w:rsid w:val="002249C2"/>
    <w:rsid w:val="00271458"/>
    <w:rsid w:val="00282AF6"/>
    <w:rsid w:val="002954DC"/>
    <w:rsid w:val="003017A6"/>
    <w:rsid w:val="003070BF"/>
    <w:rsid w:val="003145FF"/>
    <w:rsid w:val="0032516B"/>
    <w:rsid w:val="00325356"/>
    <w:rsid w:val="00346C65"/>
    <w:rsid w:val="00352FAC"/>
    <w:rsid w:val="0035663C"/>
    <w:rsid w:val="00367E67"/>
    <w:rsid w:val="003A2855"/>
    <w:rsid w:val="003D669E"/>
    <w:rsid w:val="003E4529"/>
    <w:rsid w:val="003E7392"/>
    <w:rsid w:val="003F7623"/>
    <w:rsid w:val="00420407"/>
    <w:rsid w:val="0044710D"/>
    <w:rsid w:val="00475C67"/>
    <w:rsid w:val="00491A77"/>
    <w:rsid w:val="004930E4"/>
    <w:rsid w:val="004D1394"/>
    <w:rsid w:val="004D3BAD"/>
    <w:rsid w:val="004D7F64"/>
    <w:rsid w:val="004E3927"/>
    <w:rsid w:val="004F4D4C"/>
    <w:rsid w:val="005454D2"/>
    <w:rsid w:val="005506C1"/>
    <w:rsid w:val="00563CC4"/>
    <w:rsid w:val="0056655F"/>
    <w:rsid w:val="005B7224"/>
    <w:rsid w:val="005E7560"/>
    <w:rsid w:val="00644A9B"/>
    <w:rsid w:val="00647D51"/>
    <w:rsid w:val="00653432"/>
    <w:rsid w:val="0066312D"/>
    <w:rsid w:val="006966F2"/>
    <w:rsid w:val="006C3AA9"/>
    <w:rsid w:val="006D1AA0"/>
    <w:rsid w:val="006E213C"/>
    <w:rsid w:val="00733BB0"/>
    <w:rsid w:val="00740BA2"/>
    <w:rsid w:val="0076069B"/>
    <w:rsid w:val="00760DDC"/>
    <w:rsid w:val="00767B0B"/>
    <w:rsid w:val="007A0593"/>
    <w:rsid w:val="007C6476"/>
    <w:rsid w:val="007D0F7D"/>
    <w:rsid w:val="007D7B4B"/>
    <w:rsid w:val="007E4ADC"/>
    <w:rsid w:val="007F06E1"/>
    <w:rsid w:val="00801E5B"/>
    <w:rsid w:val="00811FBF"/>
    <w:rsid w:val="00825574"/>
    <w:rsid w:val="00876FE5"/>
    <w:rsid w:val="00880672"/>
    <w:rsid w:val="00881079"/>
    <w:rsid w:val="0088537A"/>
    <w:rsid w:val="008A709D"/>
    <w:rsid w:val="008B0C82"/>
    <w:rsid w:val="008B2E37"/>
    <w:rsid w:val="008C38E8"/>
    <w:rsid w:val="008E29FD"/>
    <w:rsid w:val="008E3B59"/>
    <w:rsid w:val="008F7F7A"/>
    <w:rsid w:val="009429B5"/>
    <w:rsid w:val="009801B4"/>
    <w:rsid w:val="00981661"/>
    <w:rsid w:val="009A6D32"/>
    <w:rsid w:val="009A7EE4"/>
    <w:rsid w:val="00A129AE"/>
    <w:rsid w:val="00A13F1C"/>
    <w:rsid w:val="00A172F2"/>
    <w:rsid w:val="00A33247"/>
    <w:rsid w:val="00A73671"/>
    <w:rsid w:val="00A94642"/>
    <w:rsid w:val="00AC2228"/>
    <w:rsid w:val="00AC3C92"/>
    <w:rsid w:val="00B115AB"/>
    <w:rsid w:val="00B2534C"/>
    <w:rsid w:val="00B30254"/>
    <w:rsid w:val="00B343F1"/>
    <w:rsid w:val="00B55B40"/>
    <w:rsid w:val="00B61D70"/>
    <w:rsid w:val="00B87A73"/>
    <w:rsid w:val="00BA08F7"/>
    <w:rsid w:val="00BA3868"/>
    <w:rsid w:val="00BB1874"/>
    <w:rsid w:val="00BF2FBA"/>
    <w:rsid w:val="00C00D1F"/>
    <w:rsid w:val="00C208F0"/>
    <w:rsid w:val="00C27A9F"/>
    <w:rsid w:val="00C42970"/>
    <w:rsid w:val="00C64243"/>
    <w:rsid w:val="00C74114"/>
    <w:rsid w:val="00C7471D"/>
    <w:rsid w:val="00C956E1"/>
    <w:rsid w:val="00CA2F7A"/>
    <w:rsid w:val="00CB1382"/>
    <w:rsid w:val="00CC7B6E"/>
    <w:rsid w:val="00D13719"/>
    <w:rsid w:val="00D41AF4"/>
    <w:rsid w:val="00D523FA"/>
    <w:rsid w:val="00D52B8D"/>
    <w:rsid w:val="00D5543B"/>
    <w:rsid w:val="00D73922"/>
    <w:rsid w:val="00D8228A"/>
    <w:rsid w:val="00D90827"/>
    <w:rsid w:val="00DB2959"/>
    <w:rsid w:val="00DC594D"/>
    <w:rsid w:val="00E0559F"/>
    <w:rsid w:val="00E10A72"/>
    <w:rsid w:val="00E20A0D"/>
    <w:rsid w:val="00E20AF1"/>
    <w:rsid w:val="00E23F78"/>
    <w:rsid w:val="00E330DA"/>
    <w:rsid w:val="00E671BE"/>
    <w:rsid w:val="00E75AA2"/>
    <w:rsid w:val="00E959C7"/>
    <w:rsid w:val="00E97549"/>
    <w:rsid w:val="00EB1DD4"/>
    <w:rsid w:val="00EB7768"/>
    <w:rsid w:val="00ED5346"/>
    <w:rsid w:val="00EE4958"/>
    <w:rsid w:val="00F20681"/>
    <w:rsid w:val="00F9066C"/>
    <w:rsid w:val="00FA2020"/>
    <w:rsid w:val="00FA4EB0"/>
    <w:rsid w:val="00FB6000"/>
    <w:rsid w:val="00FC3727"/>
    <w:rsid w:val="00FC3FCD"/>
    <w:rsid w:val="00FE2AAA"/>
    <w:rsid w:val="00FF0BA4"/>
    <w:rsid w:val="00FF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A13F1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uiPriority w:val="34"/>
    <w:qFormat/>
    <w:rsid w:val="00644A9B"/>
    <w:pPr>
      <w:ind w:left="708"/>
    </w:pPr>
  </w:style>
  <w:style w:type="character" w:styleId="a4">
    <w:name w:val="Strong"/>
    <w:basedOn w:val="a0"/>
    <w:qFormat/>
    <w:rsid w:val="00644A9B"/>
    <w:rPr>
      <w:b/>
      <w:bCs/>
    </w:rPr>
  </w:style>
  <w:style w:type="paragraph" w:styleId="a5">
    <w:name w:val="No Spacing"/>
    <w:uiPriority w:val="1"/>
    <w:qFormat/>
    <w:rsid w:val="00644A9B"/>
    <w:pPr>
      <w:spacing w:after="0" w:line="240" w:lineRule="auto"/>
    </w:pPr>
    <w:rPr>
      <w:rFonts w:eastAsiaTheme="minorEastAsia"/>
      <w:lang w:val="en-US"/>
    </w:rPr>
  </w:style>
  <w:style w:type="paragraph" w:styleId="a6">
    <w:name w:val="Balloon Text"/>
    <w:basedOn w:val="a"/>
    <w:link w:val="a7"/>
    <w:uiPriority w:val="99"/>
    <w:semiHidden/>
    <w:unhideWhenUsed/>
    <w:rsid w:val="00644A9B"/>
    <w:rPr>
      <w:rFonts w:ascii="Tahoma" w:hAnsi="Tahoma" w:cs="Tahoma"/>
      <w:sz w:val="16"/>
      <w:szCs w:val="16"/>
    </w:rPr>
  </w:style>
  <w:style w:type="character" w:customStyle="1" w:styleId="a7">
    <w:name w:val="Текст выноски Знак"/>
    <w:basedOn w:val="a0"/>
    <w:link w:val="a6"/>
    <w:uiPriority w:val="99"/>
    <w:semiHidden/>
    <w:rsid w:val="00644A9B"/>
    <w:rPr>
      <w:rFonts w:ascii="Tahoma" w:eastAsia="Times New Roman" w:hAnsi="Tahoma" w:cs="Tahoma"/>
      <w:sz w:val="16"/>
      <w:szCs w:val="16"/>
      <w:lang w:eastAsia="ru-RU"/>
    </w:rPr>
  </w:style>
  <w:style w:type="table" w:styleId="a8">
    <w:name w:val="Table Grid"/>
    <w:basedOn w:val="a1"/>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table" w:customStyle="1" w:styleId="12">
    <w:name w:val="Сетка таблицы1"/>
    <w:basedOn w:val="a1"/>
    <w:next w:val="a8"/>
    <w:rsid w:val="00C27A9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8"/>
    <w:rsid w:val="00C27A9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A7EE4"/>
  </w:style>
  <w:style w:type="character" w:customStyle="1" w:styleId="markedcontent">
    <w:name w:val="markedcontent"/>
    <w:basedOn w:val="a0"/>
    <w:rsid w:val="009A7EE4"/>
  </w:style>
  <w:style w:type="character" w:styleId="aa">
    <w:name w:val="Emphasis"/>
    <w:qFormat/>
    <w:rsid w:val="00B2534C"/>
    <w:rPr>
      <w:i/>
      <w:iCs/>
    </w:rPr>
  </w:style>
  <w:style w:type="paragraph" w:styleId="ab">
    <w:name w:val="Body Text"/>
    <w:basedOn w:val="a"/>
    <w:link w:val="ac"/>
    <w:uiPriority w:val="99"/>
    <w:unhideWhenUsed/>
    <w:rsid w:val="0005536F"/>
    <w:pPr>
      <w:spacing w:after="120"/>
    </w:pPr>
  </w:style>
  <w:style w:type="character" w:customStyle="1" w:styleId="ac">
    <w:name w:val="Основной текст Знак"/>
    <w:basedOn w:val="a0"/>
    <w:link w:val="ab"/>
    <w:uiPriority w:val="99"/>
    <w:rsid w:val="0005536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13F1C"/>
    <w:rPr>
      <w:rFonts w:asciiTheme="majorHAnsi" w:eastAsiaTheme="majorEastAsia" w:hAnsiTheme="majorHAnsi" w:cstheme="majorBidi"/>
      <w:color w:val="404040" w:themeColor="text1" w:themeTint="BF"/>
      <w:sz w:val="20"/>
      <w:szCs w:val="20"/>
      <w:lang w:eastAsia="ru-RU"/>
    </w:rPr>
  </w:style>
  <w:style w:type="paragraph" w:styleId="20">
    <w:name w:val="Body Text 2"/>
    <w:basedOn w:val="a"/>
    <w:link w:val="21"/>
    <w:semiHidden/>
    <w:unhideWhenUsed/>
    <w:rsid w:val="00A13F1C"/>
    <w:pPr>
      <w:spacing w:after="120" w:line="480" w:lineRule="auto"/>
    </w:pPr>
  </w:style>
  <w:style w:type="character" w:customStyle="1" w:styleId="21">
    <w:name w:val="Основной текст 2 Знак"/>
    <w:basedOn w:val="a0"/>
    <w:link w:val="20"/>
    <w:semiHidden/>
    <w:rsid w:val="00A13F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A13F1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uiPriority w:val="34"/>
    <w:qFormat/>
    <w:rsid w:val="00644A9B"/>
    <w:pPr>
      <w:ind w:left="708"/>
    </w:pPr>
  </w:style>
  <w:style w:type="character" w:styleId="a4">
    <w:name w:val="Strong"/>
    <w:basedOn w:val="a0"/>
    <w:qFormat/>
    <w:rsid w:val="00644A9B"/>
    <w:rPr>
      <w:b/>
      <w:bCs/>
    </w:rPr>
  </w:style>
  <w:style w:type="paragraph" w:styleId="a5">
    <w:name w:val="No Spacing"/>
    <w:uiPriority w:val="1"/>
    <w:qFormat/>
    <w:rsid w:val="00644A9B"/>
    <w:pPr>
      <w:spacing w:after="0" w:line="240" w:lineRule="auto"/>
    </w:pPr>
    <w:rPr>
      <w:rFonts w:eastAsiaTheme="minorEastAsia"/>
      <w:lang w:val="en-US"/>
    </w:rPr>
  </w:style>
  <w:style w:type="paragraph" w:styleId="a6">
    <w:name w:val="Balloon Text"/>
    <w:basedOn w:val="a"/>
    <w:link w:val="a7"/>
    <w:uiPriority w:val="99"/>
    <w:semiHidden/>
    <w:unhideWhenUsed/>
    <w:rsid w:val="00644A9B"/>
    <w:rPr>
      <w:rFonts w:ascii="Tahoma" w:hAnsi="Tahoma" w:cs="Tahoma"/>
      <w:sz w:val="16"/>
      <w:szCs w:val="16"/>
    </w:rPr>
  </w:style>
  <w:style w:type="character" w:customStyle="1" w:styleId="a7">
    <w:name w:val="Текст выноски Знак"/>
    <w:basedOn w:val="a0"/>
    <w:link w:val="a6"/>
    <w:uiPriority w:val="99"/>
    <w:semiHidden/>
    <w:rsid w:val="00644A9B"/>
    <w:rPr>
      <w:rFonts w:ascii="Tahoma" w:eastAsia="Times New Roman" w:hAnsi="Tahoma" w:cs="Tahoma"/>
      <w:sz w:val="16"/>
      <w:szCs w:val="16"/>
      <w:lang w:eastAsia="ru-RU"/>
    </w:rPr>
  </w:style>
  <w:style w:type="table" w:styleId="a8">
    <w:name w:val="Table Grid"/>
    <w:basedOn w:val="a1"/>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table" w:customStyle="1" w:styleId="12">
    <w:name w:val="Сетка таблицы1"/>
    <w:basedOn w:val="a1"/>
    <w:next w:val="a8"/>
    <w:rsid w:val="00C27A9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8"/>
    <w:rsid w:val="00C27A9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A7EE4"/>
  </w:style>
  <w:style w:type="character" w:customStyle="1" w:styleId="markedcontent">
    <w:name w:val="markedcontent"/>
    <w:basedOn w:val="a0"/>
    <w:rsid w:val="009A7EE4"/>
  </w:style>
  <w:style w:type="character" w:styleId="aa">
    <w:name w:val="Emphasis"/>
    <w:qFormat/>
    <w:rsid w:val="00B2534C"/>
    <w:rPr>
      <w:i/>
      <w:iCs/>
    </w:rPr>
  </w:style>
  <w:style w:type="paragraph" w:styleId="ab">
    <w:name w:val="Body Text"/>
    <w:basedOn w:val="a"/>
    <w:link w:val="ac"/>
    <w:uiPriority w:val="99"/>
    <w:unhideWhenUsed/>
    <w:rsid w:val="0005536F"/>
    <w:pPr>
      <w:spacing w:after="120"/>
    </w:pPr>
  </w:style>
  <w:style w:type="character" w:customStyle="1" w:styleId="ac">
    <w:name w:val="Основной текст Знак"/>
    <w:basedOn w:val="a0"/>
    <w:link w:val="ab"/>
    <w:uiPriority w:val="99"/>
    <w:rsid w:val="0005536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13F1C"/>
    <w:rPr>
      <w:rFonts w:asciiTheme="majorHAnsi" w:eastAsiaTheme="majorEastAsia" w:hAnsiTheme="majorHAnsi" w:cstheme="majorBidi"/>
      <w:color w:val="404040" w:themeColor="text1" w:themeTint="BF"/>
      <w:sz w:val="20"/>
      <w:szCs w:val="20"/>
      <w:lang w:eastAsia="ru-RU"/>
    </w:rPr>
  </w:style>
  <w:style w:type="paragraph" w:styleId="20">
    <w:name w:val="Body Text 2"/>
    <w:basedOn w:val="a"/>
    <w:link w:val="21"/>
    <w:semiHidden/>
    <w:unhideWhenUsed/>
    <w:rsid w:val="00A13F1C"/>
    <w:pPr>
      <w:spacing w:after="120" w:line="480" w:lineRule="auto"/>
    </w:pPr>
  </w:style>
  <w:style w:type="character" w:customStyle="1" w:styleId="21">
    <w:name w:val="Основной текст 2 Знак"/>
    <w:basedOn w:val="a0"/>
    <w:link w:val="20"/>
    <w:semiHidden/>
    <w:rsid w:val="00A13F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0152">
      <w:bodyDiv w:val="1"/>
      <w:marLeft w:val="0"/>
      <w:marRight w:val="0"/>
      <w:marTop w:val="0"/>
      <w:marBottom w:val="0"/>
      <w:divBdr>
        <w:top w:val="none" w:sz="0" w:space="0" w:color="auto"/>
        <w:left w:val="none" w:sz="0" w:space="0" w:color="auto"/>
        <w:bottom w:val="none" w:sz="0" w:space="0" w:color="auto"/>
        <w:right w:val="none" w:sz="0" w:space="0" w:color="auto"/>
      </w:divBdr>
    </w:div>
    <w:div w:id="268199045">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515580029">
      <w:bodyDiv w:val="1"/>
      <w:marLeft w:val="0"/>
      <w:marRight w:val="0"/>
      <w:marTop w:val="0"/>
      <w:marBottom w:val="0"/>
      <w:divBdr>
        <w:top w:val="none" w:sz="0" w:space="0" w:color="auto"/>
        <w:left w:val="none" w:sz="0" w:space="0" w:color="auto"/>
        <w:bottom w:val="none" w:sz="0" w:space="0" w:color="auto"/>
        <w:right w:val="none" w:sz="0" w:space="0" w:color="auto"/>
      </w:divBdr>
    </w:div>
    <w:div w:id="592394692">
      <w:bodyDiv w:val="1"/>
      <w:marLeft w:val="0"/>
      <w:marRight w:val="0"/>
      <w:marTop w:val="0"/>
      <w:marBottom w:val="0"/>
      <w:divBdr>
        <w:top w:val="none" w:sz="0" w:space="0" w:color="auto"/>
        <w:left w:val="none" w:sz="0" w:space="0" w:color="auto"/>
        <w:bottom w:val="none" w:sz="0" w:space="0" w:color="auto"/>
        <w:right w:val="none" w:sz="0" w:space="0" w:color="auto"/>
      </w:divBdr>
    </w:div>
    <w:div w:id="908658618">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61984707">
      <w:bodyDiv w:val="1"/>
      <w:marLeft w:val="0"/>
      <w:marRight w:val="0"/>
      <w:marTop w:val="0"/>
      <w:marBottom w:val="0"/>
      <w:divBdr>
        <w:top w:val="none" w:sz="0" w:space="0" w:color="auto"/>
        <w:left w:val="none" w:sz="0" w:space="0" w:color="auto"/>
        <w:bottom w:val="none" w:sz="0" w:space="0" w:color="auto"/>
        <w:right w:val="none" w:sz="0" w:space="0" w:color="auto"/>
      </w:divBdr>
    </w:div>
    <w:div w:id="1290477142">
      <w:bodyDiv w:val="1"/>
      <w:marLeft w:val="0"/>
      <w:marRight w:val="0"/>
      <w:marTop w:val="0"/>
      <w:marBottom w:val="0"/>
      <w:divBdr>
        <w:top w:val="none" w:sz="0" w:space="0" w:color="auto"/>
        <w:left w:val="none" w:sz="0" w:space="0" w:color="auto"/>
        <w:bottom w:val="none" w:sz="0" w:space="0" w:color="auto"/>
        <w:right w:val="none" w:sz="0" w:space="0" w:color="auto"/>
      </w:divBdr>
    </w:div>
    <w:div w:id="1586957688">
      <w:bodyDiv w:val="1"/>
      <w:marLeft w:val="0"/>
      <w:marRight w:val="0"/>
      <w:marTop w:val="0"/>
      <w:marBottom w:val="0"/>
      <w:divBdr>
        <w:top w:val="none" w:sz="0" w:space="0" w:color="auto"/>
        <w:left w:val="none" w:sz="0" w:space="0" w:color="auto"/>
        <w:bottom w:val="none" w:sz="0" w:space="0" w:color="auto"/>
        <w:right w:val="none" w:sz="0" w:space="0" w:color="auto"/>
      </w:divBdr>
    </w:div>
    <w:div w:id="179182611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20374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2024-03-13T16:32:00Z</cp:lastPrinted>
  <dcterms:created xsi:type="dcterms:W3CDTF">2024-03-16T09:36:00Z</dcterms:created>
  <dcterms:modified xsi:type="dcterms:W3CDTF">2024-03-16T09:36:00Z</dcterms:modified>
</cp:coreProperties>
</file>