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082BF4">
        <w:trPr>
          <w:trHeight w:val="1418"/>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45AA8513" w:rsidR="00740BC1" w:rsidRPr="00082BF4" w:rsidRDefault="00082BF4" w:rsidP="00082BF4">
      <w:pPr>
        <w:jc w:val="right"/>
        <w:rPr>
          <w:b/>
          <w:lang w:val="ro-RO"/>
        </w:rPr>
      </w:pPr>
      <w:r>
        <w:rPr>
          <w:b/>
          <w:lang w:val="ro-RO"/>
        </w:rPr>
        <w:t>EXTRAS</w:t>
      </w:r>
    </w:p>
    <w:p w14:paraId="6387DD4C" w14:textId="6D76DDA5" w:rsidR="00E02178" w:rsidRDefault="00CE1234" w:rsidP="00CE1234">
      <w:pPr>
        <w:jc w:val="center"/>
        <w:rPr>
          <w:b/>
          <w:lang w:val="en-US"/>
        </w:rPr>
      </w:pPr>
      <w:r w:rsidRPr="009266B5">
        <w:rPr>
          <w:b/>
          <w:lang w:val="en-US"/>
        </w:rPr>
        <w:t xml:space="preserve">DECIZIE </w:t>
      </w:r>
      <w:r>
        <w:rPr>
          <w:b/>
          <w:lang w:val="en-US"/>
        </w:rPr>
        <w:t xml:space="preserve">Nr. </w:t>
      </w:r>
      <w:r w:rsidR="007971CD">
        <w:rPr>
          <w:b/>
          <w:lang w:val="en-US"/>
        </w:rPr>
        <w:t>8/1</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623B6406" w14:textId="77777777" w:rsidR="007971CD" w:rsidRDefault="007971CD" w:rsidP="007971CD">
      <w:pPr>
        <w:spacing w:line="276" w:lineRule="auto"/>
        <w:rPr>
          <w:rFonts w:eastAsia="Calibri"/>
          <w:b/>
          <w:lang w:val="en-US"/>
        </w:rPr>
      </w:pPr>
      <w:r>
        <w:rPr>
          <w:rFonts w:eastAsia="Calibri"/>
          <w:b/>
          <w:lang w:val="en-US"/>
        </w:rPr>
        <w:t xml:space="preserve">Cu privire la atribuirea unui mandat de consilier şi operarea </w:t>
      </w:r>
    </w:p>
    <w:p w14:paraId="1B79190B" w14:textId="77777777" w:rsidR="007971CD" w:rsidRDefault="007971CD" w:rsidP="007971CD">
      <w:pPr>
        <w:spacing w:line="276" w:lineRule="auto"/>
        <w:rPr>
          <w:rFonts w:eastAsia="Calibri"/>
          <w:b/>
          <w:lang w:val="en-US"/>
        </w:rPr>
      </w:pPr>
      <w:r>
        <w:rPr>
          <w:rFonts w:eastAsia="Calibri"/>
          <w:b/>
          <w:lang w:val="en-US"/>
        </w:rPr>
        <w:t>modificărilor în componenţa Comisiei consultative de specialitate</w:t>
      </w:r>
    </w:p>
    <w:p w14:paraId="0FC26CD4" w14:textId="77777777" w:rsidR="007971CD" w:rsidRDefault="007971CD" w:rsidP="007971CD">
      <w:pPr>
        <w:spacing w:line="276" w:lineRule="auto"/>
        <w:rPr>
          <w:rFonts w:eastAsia="Calibri"/>
          <w:b/>
          <w:lang w:val="en-US"/>
        </w:rPr>
      </w:pPr>
    </w:p>
    <w:p w14:paraId="30D5AC7A" w14:textId="77777777" w:rsidR="007971CD" w:rsidRDefault="007971CD" w:rsidP="007971CD">
      <w:pPr>
        <w:spacing w:line="276" w:lineRule="auto"/>
        <w:ind w:firstLine="567"/>
        <w:jc w:val="both"/>
        <w:rPr>
          <w:rFonts w:eastAsia="Calibri"/>
          <w:color w:val="000000" w:themeColor="text1"/>
          <w:lang w:val="ro-RO"/>
        </w:rPr>
      </w:pPr>
      <w:r>
        <w:rPr>
          <w:rFonts w:eastAsia="Calibri"/>
          <w:color w:val="000000" w:themeColor="text1"/>
          <w:lang w:val="en-US"/>
        </w:rPr>
        <w:t xml:space="preserve">Având în vedere Nota de Fundamentare </w:t>
      </w:r>
      <w:r>
        <w:rPr>
          <w:rFonts w:eastAsia="Calibri"/>
          <w:color w:val="000000" w:themeColor="text1"/>
          <w:lang w:val="ro-RO"/>
        </w:rPr>
        <w:t>„</w:t>
      </w:r>
      <w:r>
        <w:rPr>
          <w:rFonts w:eastAsia="Calibri"/>
          <w:lang w:val="en-US"/>
        </w:rPr>
        <w:t>Cu privire la atribuirea unui mandat de consilier şi operarea modificărilor în componenţa Comisiei consultative de specialitate</w:t>
      </w:r>
      <w:r>
        <w:rPr>
          <w:rFonts w:eastAsia="Calibri"/>
          <w:color w:val="000000" w:themeColor="text1"/>
          <w:lang w:val="ro-RO"/>
        </w:rPr>
        <w:t>”,</w:t>
      </w:r>
    </w:p>
    <w:p w14:paraId="10468549" w14:textId="632FE5FE" w:rsidR="007971CD" w:rsidRDefault="007971CD" w:rsidP="007971CD">
      <w:pPr>
        <w:spacing w:line="276" w:lineRule="auto"/>
        <w:ind w:firstLine="567"/>
        <w:jc w:val="both"/>
        <w:rPr>
          <w:rFonts w:eastAsia="Calibri"/>
          <w:sz w:val="22"/>
          <w:lang w:val="en-US"/>
        </w:rPr>
      </w:pPr>
      <w:r>
        <w:rPr>
          <w:rFonts w:eastAsia="Calibri"/>
          <w:color w:val="000000" w:themeColor="text1"/>
          <w:lang w:val="ro-RO"/>
        </w:rPr>
        <w:t xml:space="preserve">În conformitate </w:t>
      </w:r>
      <w:r>
        <w:rPr>
          <w:rFonts w:eastAsia="Calibri"/>
          <w:color w:val="000000" w:themeColor="text1"/>
          <w:lang w:val="en-US"/>
        </w:rPr>
        <w:t xml:space="preserve">43 alin. (2) al Legii privind administraţia publică locală nr. 436/2006, Legii nr.100/2017 cu privire la actele normative, art. 25 lit. q) și r), 32 și 172 alin. (12) din Codul electoral nr. 325/2022, art. 10 alin. (1), 164 alin. (1) și 165 alin. (1) din Codul administrativ nr. 116/2018, art. 5 alin. (2) lit. h) şi alin. (3) din Legea nr. 768/2000 privind statutul alesului local, pct. 28 lit. h), 29, 45 lit. b) și 46 lit. a) din Regulamentul cu privire la procedura de confirmare a legalității alegerilor, validarea şi atribuirea mandatelor de primar şi de consilier, aprobat prin Hotărârea Comisiei Electorale Centrale nr. 1104/2023, Hotărârea cu privire la confirmarea legalității alegerilor locale în circumscripția electorală raională Sângerei nr. 28, validarea şi atribuirea mandatelor de consilier și declararea candidaților supleanți în Consiliul raional Sângerei Nr. 83 din 23.11.2023 a CECE Sîngerei nr. 28, </w:t>
      </w:r>
      <w:r>
        <w:rPr>
          <w:lang w:val="en-US"/>
        </w:rPr>
        <w:t xml:space="preserve">Hotărârea </w:t>
      </w:r>
      <w:r>
        <w:rPr>
          <w:rFonts w:eastAsia="Calibri"/>
          <w:color w:val="000000" w:themeColor="text1"/>
          <w:lang w:val="en-US"/>
        </w:rPr>
        <w:t>Comisiei Electorale Centrale nr. 3235</w:t>
      </w:r>
      <w:r>
        <w:rPr>
          <w:rFonts w:eastAsia="Calibri"/>
          <w:color w:val="FF0000"/>
          <w:lang w:val="en-US"/>
        </w:rPr>
        <w:t xml:space="preserve"> </w:t>
      </w:r>
      <w:r>
        <w:rPr>
          <w:rFonts w:eastAsia="Calibri"/>
          <w:lang w:val="en-US"/>
        </w:rPr>
        <w:t xml:space="preserve">din </w:t>
      </w:r>
      <w:r w:rsidRPr="007971CD">
        <w:rPr>
          <w:rFonts w:eastAsia="Calibri"/>
          <w:lang w:val="en-US"/>
        </w:rPr>
        <w:t>26</w:t>
      </w:r>
      <w:r>
        <w:rPr>
          <w:rFonts w:eastAsia="Calibri"/>
          <w:lang w:val="en-US"/>
        </w:rPr>
        <w:t>.11.2024,</w:t>
      </w:r>
    </w:p>
    <w:p w14:paraId="7C740780" w14:textId="77777777" w:rsidR="007971CD" w:rsidRDefault="007971CD" w:rsidP="007971CD">
      <w:pPr>
        <w:spacing w:line="276" w:lineRule="auto"/>
        <w:ind w:firstLine="567"/>
        <w:jc w:val="both"/>
        <w:rPr>
          <w:rFonts w:eastAsia="Calibri"/>
          <w:b/>
          <w:color w:val="000000" w:themeColor="text1"/>
          <w:lang w:val="en-US"/>
        </w:rPr>
      </w:pPr>
      <w:r>
        <w:rPr>
          <w:rFonts w:eastAsia="Calibri"/>
          <w:b/>
          <w:color w:val="000000" w:themeColor="text1"/>
          <w:lang w:val="en-US"/>
        </w:rPr>
        <w:t>Consiliul raional,</w:t>
      </w:r>
    </w:p>
    <w:p w14:paraId="0A50AC5E" w14:textId="77777777" w:rsidR="007971CD" w:rsidRDefault="007971CD" w:rsidP="007971CD">
      <w:pPr>
        <w:spacing w:line="276" w:lineRule="auto"/>
        <w:jc w:val="center"/>
        <w:rPr>
          <w:rFonts w:eastAsia="Calibri"/>
          <w:b/>
          <w:color w:val="000000" w:themeColor="text1"/>
          <w:lang w:val="en-US"/>
        </w:rPr>
      </w:pPr>
      <w:r>
        <w:rPr>
          <w:rFonts w:eastAsia="Calibri"/>
          <w:b/>
          <w:color w:val="000000" w:themeColor="text1"/>
          <w:lang w:val="en-US"/>
        </w:rPr>
        <w:t>D E C I D E:</w:t>
      </w:r>
    </w:p>
    <w:p w14:paraId="53F15728" w14:textId="018B7D0D" w:rsidR="007971CD" w:rsidRDefault="007971CD" w:rsidP="007971CD">
      <w:pPr>
        <w:spacing w:line="276" w:lineRule="auto"/>
        <w:ind w:firstLine="567"/>
        <w:jc w:val="both"/>
        <w:rPr>
          <w:rFonts w:eastAsia="Calibri"/>
          <w:lang w:val="en-US"/>
        </w:rPr>
      </w:pPr>
      <w:r>
        <w:rPr>
          <w:rFonts w:eastAsia="Calibri"/>
          <w:b/>
          <w:color w:val="000000" w:themeColor="text1"/>
          <w:lang w:val="en-US" w:eastAsia="ro-RO"/>
        </w:rPr>
        <w:t>1.</w:t>
      </w:r>
      <w:r>
        <w:rPr>
          <w:rFonts w:eastAsia="Calibri"/>
          <w:color w:val="000000" w:themeColor="text1"/>
          <w:lang w:val="en-US" w:eastAsia="ro-RO"/>
        </w:rPr>
        <w:t xml:space="preserve">  Se ia act de prevederile </w:t>
      </w:r>
      <w:r>
        <w:rPr>
          <w:rFonts w:eastAsia="Calibri"/>
          <w:bCs/>
          <w:color w:val="000000" w:themeColor="text1"/>
          <w:lang w:val="en-US" w:eastAsia="ro-RO"/>
        </w:rPr>
        <w:t xml:space="preserve">Hotărârii Comisiei Electorale </w:t>
      </w:r>
      <w:r>
        <w:rPr>
          <w:rFonts w:eastAsia="Calibri"/>
          <w:bCs/>
          <w:color w:val="000000" w:themeColor="text1"/>
          <w:shd w:val="clear" w:color="auto" w:fill="FFFFFF"/>
          <w:lang w:val="en-US" w:eastAsia="ro-RO"/>
        </w:rPr>
        <w:t xml:space="preserve">Centrale </w:t>
      </w:r>
      <w:r>
        <w:rPr>
          <w:rFonts w:eastAsia="Calibri"/>
          <w:color w:val="000000" w:themeColor="text1"/>
          <w:shd w:val="clear" w:color="auto" w:fill="FFFFFF"/>
          <w:lang w:val="en-US" w:eastAsia="ro-RO"/>
        </w:rPr>
        <w:t xml:space="preserve">nr. </w:t>
      </w:r>
      <w:r>
        <w:rPr>
          <w:rFonts w:eastAsia="Calibri"/>
          <w:color w:val="000000" w:themeColor="text1"/>
          <w:lang w:val="en-US"/>
        </w:rPr>
        <w:t>3235</w:t>
      </w:r>
      <w:r>
        <w:rPr>
          <w:rFonts w:eastAsia="Calibri"/>
          <w:color w:val="FF0000"/>
          <w:lang w:val="en-US"/>
        </w:rPr>
        <w:t xml:space="preserve"> </w:t>
      </w:r>
      <w:r>
        <w:rPr>
          <w:rFonts w:eastAsia="Calibri"/>
          <w:lang w:val="en-US"/>
        </w:rPr>
        <w:t xml:space="preserve">din </w:t>
      </w:r>
      <w:r w:rsidRPr="007971CD">
        <w:rPr>
          <w:rFonts w:eastAsia="Calibri"/>
          <w:lang w:val="en-US"/>
        </w:rPr>
        <w:t>26</w:t>
      </w:r>
      <w:r>
        <w:rPr>
          <w:rFonts w:eastAsia="Calibri"/>
          <w:lang w:val="en-US"/>
        </w:rPr>
        <w:t xml:space="preserve">.11.2024 </w:t>
      </w:r>
      <w:r w:rsidRPr="007971CD">
        <w:rPr>
          <w:rFonts w:eastAsia="Calibri"/>
          <w:color w:val="000000" w:themeColor="text1"/>
          <w:shd w:val="clear" w:color="auto" w:fill="F7FDFD"/>
          <w:lang w:val="en-US" w:eastAsia="ro-RO"/>
        </w:rPr>
        <w:t>”Cu privire la atribuirea unui  mandat de consilier în Consiliul raional Sîngerei”</w:t>
      </w:r>
      <w:r w:rsidRPr="007971CD">
        <w:rPr>
          <w:rFonts w:eastAsia="Calibri"/>
          <w:color w:val="000000" w:themeColor="text1"/>
          <w:lang w:val="en-US" w:eastAsia="ro-RO"/>
        </w:rPr>
        <w:t xml:space="preserve"> (</w:t>
      </w:r>
      <w:r>
        <w:rPr>
          <w:rFonts w:eastAsia="Calibri"/>
          <w:color w:val="000000" w:themeColor="text1"/>
          <w:lang w:val="en-US" w:eastAsia="ro-RO"/>
        </w:rPr>
        <w:t>Se anexează).</w:t>
      </w:r>
    </w:p>
    <w:p w14:paraId="6CA97E88" w14:textId="77777777" w:rsidR="007971CD" w:rsidRDefault="007971CD" w:rsidP="007971CD">
      <w:pPr>
        <w:spacing w:line="276" w:lineRule="auto"/>
        <w:ind w:firstLine="567"/>
        <w:jc w:val="both"/>
        <w:rPr>
          <w:rFonts w:eastAsia="Calibri"/>
          <w:color w:val="000000" w:themeColor="text1"/>
          <w:lang w:val="en-US"/>
        </w:rPr>
      </w:pPr>
      <w:r>
        <w:rPr>
          <w:rFonts w:eastAsia="Calibri"/>
          <w:b/>
          <w:color w:val="000000" w:themeColor="text1"/>
          <w:lang w:val="en-US"/>
        </w:rPr>
        <w:t>2.</w:t>
      </w:r>
      <w:r>
        <w:rPr>
          <w:rFonts w:eastAsia="Calibri"/>
          <w:color w:val="000000" w:themeColor="text1"/>
          <w:lang w:val="en-US"/>
        </w:rPr>
        <w:t xml:space="preserve"> Se operează modificări în Anexa Deciziei Consiliului raional Nr. 10/1 din 12.12.2023 ”</w:t>
      </w:r>
      <w:r>
        <w:rPr>
          <w:rFonts w:eastAsia="Calibri"/>
          <w:color w:val="000000" w:themeColor="text1"/>
          <w:lang w:val="es-ES"/>
        </w:rPr>
        <w:t>Cu privire la aprobarea componenței nominale și numerice a Comisiilor consultative de specialitate a Consiliului raional Sîngerei, mandatul 2023-2027”</w:t>
      </w:r>
      <w:r>
        <w:rPr>
          <w:rFonts w:eastAsia="Calibri"/>
          <w:color w:val="000000" w:themeColor="text1"/>
          <w:lang w:val="en-US"/>
        </w:rPr>
        <w:t xml:space="preserve">, după cum urmează:  </w:t>
      </w:r>
    </w:p>
    <w:p w14:paraId="3D6821EA" w14:textId="77777777" w:rsidR="007971CD" w:rsidRDefault="007971CD" w:rsidP="007971CD">
      <w:pPr>
        <w:spacing w:line="276" w:lineRule="auto"/>
        <w:ind w:firstLine="567"/>
        <w:jc w:val="both"/>
        <w:rPr>
          <w:b/>
          <w:i/>
          <w:color w:val="000000" w:themeColor="text1"/>
          <w:lang w:val="ro-RO"/>
        </w:rPr>
      </w:pPr>
      <w:r>
        <w:rPr>
          <w:rFonts w:eastAsia="Calibri"/>
          <w:b/>
          <w:color w:val="000000" w:themeColor="text1"/>
          <w:lang w:val="en-US"/>
        </w:rPr>
        <w:t>2.1.</w:t>
      </w:r>
      <w:r>
        <w:rPr>
          <w:rFonts w:eastAsia="Calibri"/>
          <w:color w:val="000000" w:themeColor="text1"/>
          <w:lang w:val="en-US"/>
        </w:rPr>
        <w:t xml:space="preserve">  </w:t>
      </w:r>
      <w:r>
        <w:rPr>
          <w:rFonts w:eastAsia="Calibri"/>
          <w:i/>
          <w:color w:val="000000" w:themeColor="text1"/>
          <w:lang w:val="en-US"/>
        </w:rPr>
        <w:t>La pct. 4</w:t>
      </w:r>
      <w:r>
        <w:rPr>
          <w:rFonts w:eastAsia="Calibri"/>
          <w:color w:val="000000" w:themeColor="text1"/>
          <w:lang w:val="en-US"/>
        </w:rPr>
        <w:t xml:space="preserve"> ”</w:t>
      </w:r>
      <w:r>
        <w:rPr>
          <w:lang w:val="en-US"/>
        </w:rPr>
        <w:t xml:space="preserve"> </w:t>
      </w:r>
      <w:r>
        <w:rPr>
          <w:rFonts w:eastAsia="Calibri"/>
          <w:i/>
          <w:color w:val="000000" w:themeColor="text1"/>
          <w:lang w:val="en-US"/>
        </w:rPr>
        <w:t xml:space="preserve">Comisia consultativă pentru Etică, legislație, ordine și drepturile omului”, </w:t>
      </w:r>
      <w:r>
        <w:rPr>
          <w:rFonts w:eastAsia="Calibri"/>
          <w:lang w:val="en-US"/>
        </w:rPr>
        <w:t>s</w:t>
      </w:r>
      <w:r>
        <w:rPr>
          <w:color w:val="000000" w:themeColor="text1"/>
          <w:lang w:val="ro-RO"/>
        </w:rPr>
        <w:t xml:space="preserve">ubpct. 2 se modifică, după cum urmează: sintagma </w:t>
      </w:r>
      <w:r>
        <w:rPr>
          <w:b/>
          <w:i/>
          <w:color w:val="000000" w:themeColor="text1"/>
          <w:lang w:val="en-US"/>
        </w:rPr>
        <w:t>„Guțu Victor</w:t>
      </w:r>
      <w:r>
        <w:rPr>
          <w:b/>
          <w:i/>
          <w:color w:val="000000" w:themeColor="text1"/>
          <w:lang w:val="ro-RO"/>
        </w:rPr>
        <w:t>”</w:t>
      </w:r>
      <w:r>
        <w:rPr>
          <w:color w:val="000000" w:themeColor="text1"/>
          <w:lang w:val="ro-RO"/>
        </w:rPr>
        <w:t xml:space="preserve"> se substituie cu </w:t>
      </w:r>
      <w:r>
        <w:rPr>
          <w:bCs/>
          <w:color w:val="000000" w:themeColor="text1"/>
          <w:bdr w:val="none" w:sz="0" w:space="0" w:color="auto" w:frame="1"/>
          <w:lang w:val="en-US"/>
        </w:rPr>
        <w:t>sintagma</w:t>
      </w:r>
      <w:r>
        <w:rPr>
          <w:color w:val="000000" w:themeColor="text1"/>
          <w:lang w:val="ro-RO"/>
        </w:rPr>
        <w:t xml:space="preserve"> </w:t>
      </w:r>
      <w:r>
        <w:rPr>
          <w:b/>
          <w:i/>
          <w:color w:val="000000" w:themeColor="text1"/>
          <w:lang w:val="ro-RO"/>
        </w:rPr>
        <w:t>„Ion Harabagiu”</w:t>
      </w:r>
      <w:r>
        <w:rPr>
          <w:i/>
          <w:color w:val="000000" w:themeColor="text1"/>
          <w:lang w:val="ro-RO"/>
        </w:rPr>
        <w:t>;</w:t>
      </w:r>
    </w:p>
    <w:p w14:paraId="5EE9E73F" w14:textId="77777777" w:rsidR="007971CD" w:rsidRDefault="007971CD" w:rsidP="007971CD">
      <w:pPr>
        <w:spacing w:line="276" w:lineRule="auto"/>
        <w:ind w:firstLine="567"/>
        <w:jc w:val="both"/>
        <w:rPr>
          <w:rFonts w:eastAsia="Calibri"/>
          <w:color w:val="000000" w:themeColor="text1"/>
          <w:lang w:val="ro-RO"/>
        </w:rPr>
      </w:pPr>
      <w:r>
        <w:rPr>
          <w:rFonts w:eastAsia="Calibri"/>
          <w:b/>
          <w:color w:val="000000" w:themeColor="text1"/>
          <w:lang w:val="ro-RO"/>
        </w:rPr>
        <w:t>3.</w:t>
      </w:r>
      <w:r>
        <w:rPr>
          <w:rFonts w:eastAsia="Calibri"/>
          <w:color w:val="000000" w:themeColor="text1"/>
          <w:lang w:val="ro-RO"/>
        </w:rPr>
        <w:t xml:space="preserve"> Secretara interimară a Consiliului raional (A. Mihaliuc), va aduce la cunoştinţă persoanelor și factorilor de decizie interesați de prevederile deciziei în cauză.</w:t>
      </w:r>
    </w:p>
    <w:p w14:paraId="4E59428A" w14:textId="77777777" w:rsidR="007971CD" w:rsidRDefault="007971CD" w:rsidP="007971CD">
      <w:pPr>
        <w:spacing w:line="276" w:lineRule="auto"/>
        <w:ind w:firstLine="567"/>
        <w:jc w:val="both"/>
        <w:rPr>
          <w:szCs w:val="22"/>
          <w:lang w:val="ro-RO"/>
        </w:rPr>
      </w:pPr>
      <w:r>
        <w:rPr>
          <w:rFonts w:eastAsia="Calibri"/>
          <w:b/>
          <w:color w:val="000000" w:themeColor="text1"/>
          <w:lang w:val="ro-RO"/>
        </w:rPr>
        <w:t>4.</w:t>
      </w:r>
      <w:r>
        <w:rPr>
          <w:rFonts w:eastAsia="Calibri"/>
          <w:color w:val="000000" w:themeColor="text1"/>
          <w:lang w:val="ro-RO"/>
        </w:rPr>
        <w:t xml:space="preserve"> </w:t>
      </w:r>
      <w:r>
        <w:rPr>
          <w:szCs w:val="22"/>
          <w:lang w:val="ro-RO"/>
        </w:rPr>
        <w:t xml:space="preserve">Controlul  asupra realizări deciziei în cauză se pune în sarcina Comisiei consultative  pentru Etică, </w:t>
      </w:r>
      <w:r>
        <w:rPr>
          <w:bCs/>
          <w:color w:val="000000"/>
          <w:szCs w:val="36"/>
          <w:bdr w:val="none" w:sz="0" w:space="0" w:color="auto" w:frame="1"/>
          <w:lang w:val="ro-RO" w:eastAsia="ro-RO"/>
        </w:rPr>
        <w:t>legislaţie, ordine şi drepturile omului</w:t>
      </w:r>
      <w:r>
        <w:rPr>
          <w:szCs w:val="22"/>
          <w:lang w:val="ro-RO"/>
        </w:rPr>
        <w:t>.</w:t>
      </w:r>
    </w:p>
    <w:p w14:paraId="515A7C20" w14:textId="77777777" w:rsidR="007971CD" w:rsidRDefault="007971CD" w:rsidP="007971CD">
      <w:pPr>
        <w:pStyle w:val="a3"/>
        <w:numPr>
          <w:ilvl w:val="0"/>
          <w:numId w:val="15"/>
        </w:numPr>
        <w:tabs>
          <w:tab w:val="left" w:pos="851"/>
        </w:tabs>
        <w:spacing w:line="276" w:lineRule="auto"/>
        <w:ind w:left="0" w:firstLine="567"/>
        <w:jc w:val="both"/>
        <w:rPr>
          <w:szCs w:val="22"/>
          <w:lang w:val="ro-RO"/>
        </w:rPr>
      </w:pPr>
      <w:r>
        <w:rPr>
          <w:szCs w:val="22"/>
          <w:lang w:val="ro-RO"/>
        </w:rPr>
        <w:t>Prezenta decizie poate fi contestată la Judecătoria Bălți (sediul Central, str. Hotinului, nr. 43) în termen de 30 zile de la data comunicării, potrivit prevederilor Codului Administrativ al Republicii Moldova nr. 116/2018.</w:t>
      </w:r>
    </w:p>
    <w:p w14:paraId="0FFF1A8B" w14:textId="77777777" w:rsidR="00740BC1" w:rsidRDefault="00740BC1" w:rsidP="00740BC1">
      <w:pPr>
        <w:jc w:val="both"/>
        <w:rPr>
          <w:color w:val="000000"/>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6A8E02EE" w14:textId="77777777" w:rsidR="00082BF4" w:rsidRDefault="00082BF4" w:rsidP="00082BF4">
      <w:pPr>
        <w:rPr>
          <w:b/>
          <w:i/>
          <w:lang w:val="en-US"/>
        </w:rPr>
      </w:pPr>
    </w:p>
    <w:p w14:paraId="1D20919C" w14:textId="77777777" w:rsidR="00082BF4" w:rsidRPr="006E3C9E" w:rsidRDefault="00082BF4" w:rsidP="00082BF4">
      <w:pPr>
        <w:rPr>
          <w:b/>
          <w:i/>
          <w:lang w:val="en-US"/>
        </w:rPr>
      </w:pPr>
      <w:r w:rsidRPr="006E3C9E">
        <w:rPr>
          <w:b/>
          <w:i/>
          <w:lang w:val="en-US"/>
        </w:rPr>
        <w:t xml:space="preserve">Conform originalului </w:t>
      </w:r>
    </w:p>
    <w:p w14:paraId="18618FA2" w14:textId="651365C9" w:rsidR="001A582F" w:rsidRPr="00082BF4" w:rsidRDefault="00082BF4" w:rsidP="00082BF4">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bookmarkStart w:id="0" w:name="_GoBack"/>
      <w:bookmarkEnd w:id="0"/>
    </w:p>
    <w:sectPr w:rsidR="001A582F" w:rsidRPr="00082BF4"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3">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4">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4"/>
  </w:num>
  <w:num w:numId="3">
    <w:abstractNumId w:val="2"/>
  </w:num>
  <w:num w:numId="4">
    <w:abstractNumId w:val="11"/>
  </w:num>
  <w:num w:numId="5">
    <w:abstractNumId w:val="0"/>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2"/>
  </w:num>
  <w:num w:numId="13">
    <w:abstractNumId w:val="3"/>
  </w:num>
  <w:num w:numId="14">
    <w:abstractNumId w:val="9"/>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82BF4"/>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319C-E33A-4DF9-B394-5C876646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2620</Characters>
  <Application>Microsoft Office Word</Application>
  <DocSecurity>0</DocSecurity>
  <Lines>48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2024-12-06T13:28:00Z</dcterms:created>
  <dcterms:modified xsi:type="dcterms:W3CDTF">2024-12-06T13:28:00Z</dcterms:modified>
</cp:coreProperties>
</file>