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DB03A2">
        <w:trPr>
          <w:trHeight w:val="1418"/>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bookmarkStart w:id="0" w:name="_GoBack"/>
            <w:bookmarkEnd w:id="0"/>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2BD7C800" w14:textId="77777777" w:rsidR="00DB03A2" w:rsidRPr="00CC2747" w:rsidRDefault="00DB03A2" w:rsidP="00DB03A2">
      <w:pPr>
        <w:jc w:val="right"/>
        <w:rPr>
          <w:b/>
          <w:lang w:val="ro-RO"/>
        </w:rPr>
      </w:pPr>
      <w:r>
        <w:rPr>
          <w:b/>
          <w:lang w:val="ro-RO"/>
        </w:rPr>
        <w:t>EXTRAS</w:t>
      </w:r>
    </w:p>
    <w:p w14:paraId="6387DD4C" w14:textId="7E2B27AE" w:rsidR="00E02178" w:rsidRDefault="00CE1234" w:rsidP="00CE1234">
      <w:pPr>
        <w:jc w:val="center"/>
        <w:rPr>
          <w:b/>
          <w:lang w:val="en-US"/>
        </w:rPr>
      </w:pPr>
      <w:r w:rsidRPr="009266B5">
        <w:rPr>
          <w:b/>
          <w:lang w:val="en-US"/>
        </w:rPr>
        <w:t xml:space="preserve">DECIZIE </w:t>
      </w:r>
      <w:r>
        <w:rPr>
          <w:b/>
          <w:lang w:val="en-US"/>
        </w:rPr>
        <w:t xml:space="preserve">Nr. </w:t>
      </w:r>
      <w:r w:rsidR="00FD3E86">
        <w:rPr>
          <w:b/>
          <w:lang w:val="en-US"/>
        </w:rPr>
        <w:t>1/4</w:t>
      </w:r>
    </w:p>
    <w:p w14:paraId="5885478C" w14:textId="3FC74FFC" w:rsidR="00CE1234" w:rsidRPr="009266B5" w:rsidRDefault="00CE1234" w:rsidP="00CE1234">
      <w:pPr>
        <w:jc w:val="center"/>
        <w:rPr>
          <w:b/>
          <w:lang w:val="en-US"/>
        </w:rPr>
      </w:pPr>
      <w:r>
        <w:rPr>
          <w:b/>
          <w:lang w:val="en-US"/>
        </w:rPr>
        <w:t xml:space="preserve">din </w:t>
      </w:r>
      <w:r w:rsidR="005F5923">
        <w:rPr>
          <w:b/>
          <w:lang w:val="en-US"/>
        </w:rPr>
        <w:t>2</w:t>
      </w:r>
      <w:r w:rsidR="00AD52A7">
        <w:rPr>
          <w:b/>
          <w:lang w:val="en-US"/>
        </w:rPr>
        <w:t>9</w:t>
      </w:r>
      <w:r w:rsidR="005F5923">
        <w:rPr>
          <w:b/>
          <w:lang w:val="en-US"/>
        </w:rPr>
        <w:t xml:space="preserve"> </w:t>
      </w:r>
      <w:r w:rsidR="00AD52A7">
        <w:rPr>
          <w:b/>
          <w:lang w:val="en-US"/>
        </w:rPr>
        <w:t>ianuarie</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565F4B0A" w14:textId="5EA15936" w:rsidR="00FD3E86" w:rsidRDefault="00FD3E86" w:rsidP="0079582F">
      <w:pPr>
        <w:pStyle w:val="a6"/>
        <w:jc w:val="both"/>
        <w:rPr>
          <w:rFonts w:ascii="Times New Roman" w:hAnsi="Times New Roman" w:cs="Times New Roman"/>
          <w:b/>
          <w:sz w:val="24"/>
          <w:szCs w:val="24"/>
        </w:rPr>
      </w:pPr>
      <w:r w:rsidRPr="00FD3E86">
        <w:rPr>
          <w:rFonts w:ascii="Times New Roman" w:hAnsi="Times New Roman" w:cs="Times New Roman"/>
          <w:b/>
          <w:sz w:val="24"/>
          <w:szCs w:val="24"/>
        </w:rPr>
        <w:t>„Privid   modificarea Anexei nr.</w:t>
      </w:r>
      <w:r>
        <w:rPr>
          <w:rFonts w:ascii="Times New Roman" w:hAnsi="Times New Roman" w:cs="Times New Roman"/>
          <w:b/>
          <w:sz w:val="24"/>
          <w:szCs w:val="24"/>
        </w:rPr>
        <w:t xml:space="preserve"> </w:t>
      </w:r>
      <w:r w:rsidRPr="00FD3E86">
        <w:rPr>
          <w:rFonts w:ascii="Times New Roman" w:hAnsi="Times New Roman" w:cs="Times New Roman"/>
          <w:b/>
          <w:sz w:val="24"/>
          <w:szCs w:val="24"/>
        </w:rPr>
        <w:t>1 a Deciziei Consiliului Raional nr.</w:t>
      </w:r>
      <w:r>
        <w:rPr>
          <w:rFonts w:ascii="Times New Roman" w:hAnsi="Times New Roman" w:cs="Times New Roman"/>
          <w:b/>
          <w:sz w:val="24"/>
          <w:szCs w:val="24"/>
        </w:rPr>
        <w:t xml:space="preserve"> </w:t>
      </w:r>
      <w:r w:rsidRPr="00FD3E86">
        <w:rPr>
          <w:rFonts w:ascii="Times New Roman" w:hAnsi="Times New Roman" w:cs="Times New Roman"/>
          <w:b/>
          <w:sz w:val="24"/>
          <w:szCs w:val="24"/>
        </w:rPr>
        <w:t xml:space="preserve">8/23 din 28.11.2024  </w:t>
      </w:r>
    </w:p>
    <w:p w14:paraId="7878A00B" w14:textId="7508B2B6" w:rsidR="00FD3E86" w:rsidRPr="00FD3E86" w:rsidRDefault="00FD3E86" w:rsidP="0079582F">
      <w:pPr>
        <w:pStyle w:val="a6"/>
        <w:jc w:val="both"/>
        <w:rPr>
          <w:rFonts w:ascii="Times New Roman" w:hAnsi="Times New Roman" w:cs="Times New Roman"/>
          <w:b/>
          <w:sz w:val="24"/>
          <w:szCs w:val="24"/>
        </w:rPr>
      </w:pPr>
      <w:r w:rsidRPr="00FD3E86">
        <w:rPr>
          <w:rFonts w:ascii="Times New Roman" w:hAnsi="Times New Roman" w:cs="Times New Roman"/>
          <w:b/>
          <w:sz w:val="24"/>
          <w:szCs w:val="24"/>
        </w:rPr>
        <w:t>„Cu privire la aprobarea Programului lucrărilor de întreţinere şi reparaţie a drumurilor publice locale (de interes raional), finanţate din mijloacele financiare prevăzute în bugetul raional pentru anul 2025</w:t>
      </w:r>
      <w:r>
        <w:rPr>
          <w:rFonts w:ascii="Times New Roman" w:hAnsi="Times New Roman" w:cs="Times New Roman"/>
          <w:b/>
          <w:sz w:val="24"/>
          <w:szCs w:val="24"/>
        </w:rPr>
        <w:t>”</w:t>
      </w:r>
    </w:p>
    <w:p w14:paraId="20D99614" w14:textId="77777777" w:rsidR="00FD3E86" w:rsidRPr="00FD3E86" w:rsidRDefault="00FD3E86" w:rsidP="0079582F">
      <w:pPr>
        <w:pStyle w:val="a6"/>
        <w:jc w:val="both"/>
        <w:rPr>
          <w:rFonts w:ascii="Times New Roman" w:hAnsi="Times New Roman" w:cs="Times New Roman"/>
          <w:b/>
          <w:sz w:val="24"/>
          <w:szCs w:val="24"/>
        </w:rPr>
      </w:pPr>
    </w:p>
    <w:p w14:paraId="46A0B198" w14:textId="73F6B974" w:rsidR="00FD3E86" w:rsidRPr="00A55E0D" w:rsidRDefault="00FD3E86" w:rsidP="0079582F">
      <w:pPr>
        <w:tabs>
          <w:tab w:val="left" w:pos="3690"/>
        </w:tabs>
        <w:ind w:firstLine="567"/>
        <w:jc w:val="both"/>
        <w:rPr>
          <w:lang w:val="ro-RO"/>
        </w:rPr>
      </w:pPr>
      <w:r w:rsidRPr="00A55E0D">
        <w:rPr>
          <w:lang w:val="ro-RO"/>
        </w:rPr>
        <w:t>Având în vedere: „Nota de fundamentare privind modificarea Anexei nr. 1 a Deciziei Consiliului raional nr. 8/23 din 28.11.2024 „Cu privire la aprobarea Progamului lucrărilor de întreţinere şi reparaţie a drumurilor publice locale (de interes raional)</w:t>
      </w:r>
      <w:r w:rsidRPr="00A55E0D">
        <w:rPr>
          <w:b/>
          <w:lang w:val="ro-RO"/>
        </w:rPr>
        <w:t xml:space="preserve"> </w:t>
      </w:r>
      <w:r w:rsidRPr="00A55E0D">
        <w:rPr>
          <w:lang w:val="ro-RO"/>
        </w:rPr>
        <w:t xml:space="preserve">finanţate din mijloacele financiare </w:t>
      </w:r>
      <w:r w:rsidRPr="00A55E0D">
        <w:rPr>
          <w:lang w:val="en-US"/>
        </w:rPr>
        <w:t>prevăzute în bugetul raional pentru</w:t>
      </w:r>
      <w:r w:rsidRPr="00A55E0D">
        <w:rPr>
          <w:lang w:val="ro-RO"/>
        </w:rPr>
        <w:t xml:space="preserve">  anul 2025”;</w:t>
      </w:r>
    </w:p>
    <w:p w14:paraId="1DC9E7C4" w14:textId="6D398122" w:rsidR="00FD3E86" w:rsidRPr="00A55E0D" w:rsidRDefault="00FD3E86" w:rsidP="0079582F">
      <w:pPr>
        <w:pStyle w:val="a6"/>
        <w:tabs>
          <w:tab w:val="left" w:pos="567"/>
        </w:tabs>
        <w:jc w:val="both"/>
        <w:rPr>
          <w:rFonts w:ascii="Times New Roman" w:hAnsi="Times New Roman" w:cs="Times New Roman"/>
          <w:sz w:val="24"/>
          <w:szCs w:val="24"/>
          <w:lang w:val="ro-MO"/>
        </w:rPr>
      </w:pPr>
      <w:r w:rsidRPr="00A55E0D">
        <w:rPr>
          <w:rFonts w:ascii="Times New Roman" w:hAnsi="Times New Roman" w:cs="Times New Roman"/>
          <w:sz w:val="24"/>
          <w:szCs w:val="24"/>
        </w:rPr>
        <w:t xml:space="preserve">         În temeiul art. 43 alin. (1) lit. g) din Legea privind administraţia publică locală nr.436/2006,  Legii fondului rutier nr. 720/1996, Legii drumurilor nr. 509/ 1995, Legii nr. 310/2024 bugetului de stat pentru anul 2025, Anexa  nr. 7, </w:t>
      </w:r>
    </w:p>
    <w:p w14:paraId="65CD11FC" w14:textId="12D3BAED" w:rsidR="00FD3E86" w:rsidRPr="00A55E0D" w:rsidRDefault="00FD3E86" w:rsidP="0079582F">
      <w:pPr>
        <w:tabs>
          <w:tab w:val="left" w:pos="567"/>
          <w:tab w:val="left" w:pos="3690"/>
        </w:tabs>
        <w:jc w:val="both"/>
        <w:rPr>
          <w:b/>
          <w:lang w:val="ro-RO"/>
        </w:rPr>
      </w:pPr>
      <w:r w:rsidRPr="00A55E0D">
        <w:rPr>
          <w:lang w:val="ro-RO"/>
        </w:rPr>
        <w:t xml:space="preserve">         </w:t>
      </w:r>
      <w:r w:rsidRPr="00A55E0D">
        <w:rPr>
          <w:b/>
          <w:lang w:val="ro-RO"/>
        </w:rPr>
        <w:t xml:space="preserve">Consiliul raional,                               </w:t>
      </w:r>
    </w:p>
    <w:p w14:paraId="0737CAD7" w14:textId="5FB6D2CA" w:rsidR="00FD3E86" w:rsidRPr="00A55E0D" w:rsidRDefault="00FD3E86" w:rsidP="0079582F">
      <w:pPr>
        <w:tabs>
          <w:tab w:val="left" w:pos="3690"/>
        </w:tabs>
        <w:jc w:val="center"/>
        <w:rPr>
          <w:lang w:val="ro-RO"/>
        </w:rPr>
      </w:pPr>
      <w:r w:rsidRPr="00A55E0D">
        <w:rPr>
          <w:b/>
          <w:lang w:val="ro-RO"/>
        </w:rPr>
        <w:t>D E C I D E:</w:t>
      </w:r>
    </w:p>
    <w:p w14:paraId="026D48DD" w14:textId="050A8287" w:rsidR="00FD3E86" w:rsidRPr="00A55E0D" w:rsidRDefault="00FD3E86" w:rsidP="0079582F">
      <w:pPr>
        <w:numPr>
          <w:ilvl w:val="0"/>
          <w:numId w:val="25"/>
        </w:numPr>
        <w:tabs>
          <w:tab w:val="clear" w:pos="540"/>
          <w:tab w:val="num" w:pos="0"/>
          <w:tab w:val="left" w:pos="709"/>
          <w:tab w:val="left" w:pos="851"/>
          <w:tab w:val="left" w:pos="993"/>
        </w:tabs>
        <w:ind w:left="0" w:firstLine="567"/>
        <w:jc w:val="both"/>
        <w:rPr>
          <w:lang w:val="ro-RO"/>
        </w:rPr>
      </w:pPr>
      <w:r w:rsidRPr="00A55E0D">
        <w:rPr>
          <w:lang w:val="ro-RO"/>
        </w:rPr>
        <w:t>Se operează modificări în Anexa nr. 1 a Deciziei nr. 8/23 din 28.11.2024 „</w:t>
      </w:r>
      <w:r w:rsidRPr="00A55E0D">
        <w:rPr>
          <w:lang w:val="en-US"/>
        </w:rPr>
        <w:t>Cu privire la aprobarea Programului lucrărilor de întreţinere şi reparaţie a drumurilor publice locale (de interes raional), finanţate din mijloacele financiare prevăzute în bugetul raional pentru anul 2025”</w:t>
      </w:r>
      <w:r w:rsidRPr="00A55E0D">
        <w:rPr>
          <w:lang w:val="ro-RO"/>
        </w:rPr>
        <w:t>, după cum urmează:</w:t>
      </w:r>
    </w:p>
    <w:p w14:paraId="359106F3" w14:textId="710C2B05" w:rsidR="00FD3E86" w:rsidRPr="00A55E0D" w:rsidRDefault="00FD3E86" w:rsidP="0079582F">
      <w:pPr>
        <w:numPr>
          <w:ilvl w:val="1"/>
          <w:numId w:val="25"/>
        </w:numPr>
        <w:tabs>
          <w:tab w:val="num" w:pos="0"/>
          <w:tab w:val="left" w:pos="709"/>
          <w:tab w:val="left" w:pos="851"/>
          <w:tab w:val="left" w:pos="993"/>
        </w:tabs>
        <w:ind w:left="0" w:firstLine="567"/>
        <w:jc w:val="both"/>
        <w:rPr>
          <w:lang w:val="ro-RO"/>
        </w:rPr>
      </w:pPr>
      <w:r w:rsidRPr="00A55E0D">
        <w:rPr>
          <w:lang w:val="ro-RO"/>
        </w:rPr>
        <w:t xml:space="preserve">Compartimentul II. Reparația drumurilor cu suma lucrărilor de </w:t>
      </w:r>
      <w:r w:rsidRPr="00A55E0D">
        <w:rPr>
          <w:b/>
          <w:lang w:val="ro-RO"/>
        </w:rPr>
        <w:t>19 944,71</w:t>
      </w:r>
      <w:r w:rsidRPr="00A55E0D">
        <w:rPr>
          <w:lang w:val="ro-RO"/>
        </w:rPr>
        <w:t xml:space="preserve"> mii lei se repartizează la următoarele tronsoane a drumurilor publice locale de interes raional:</w:t>
      </w:r>
    </w:p>
    <w:p w14:paraId="17C468C1" w14:textId="77777777"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L267.3 Drum de acces spre s. Grigorești (selectiv) – 0,55 km – 835,0 mii lei;</w:t>
      </w:r>
    </w:p>
    <w:p w14:paraId="64F381BD" w14:textId="77777777"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L268 Sloveanca – Romanovca (selectiv) -1,0 km – 3602,0 mii lei;</w:t>
      </w:r>
    </w:p>
    <w:p w14:paraId="6CC51064" w14:textId="5361FADF"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L271 Drum de acces spre s. Evghenievca (selectiv) –</w:t>
      </w:r>
      <w:r w:rsidR="0079582F" w:rsidRPr="00A55E0D">
        <w:rPr>
          <w:lang w:val="en-US"/>
        </w:rPr>
        <w:t xml:space="preserve"> </w:t>
      </w:r>
      <w:r w:rsidRPr="00A55E0D">
        <w:rPr>
          <w:lang w:val="en-US"/>
        </w:rPr>
        <w:t>0,6 km – 2070,0 mii lei;</w:t>
      </w:r>
    </w:p>
    <w:p w14:paraId="5F12B946" w14:textId="70E22D67"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L279.1 Drum de access pre s. Slobozia Chișcăreni</w:t>
      </w:r>
      <w:r w:rsidR="0079582F" w:rsidRPr="00A55E0D">
        <w:rPr>
          <w:lang w:val="en-US"/>
        </w:rPr>
        <w:t xml:space="preserve"> </w:t>
      </w:r>
      <w:r w:rsidRPr="00A55E0D">
        <w:rPr>
          <w:lang w:val="en-US"/>
        </w:rPr>
        <w:t>(selectiv) -1,0 km – 3500,0 mii lei;</w:t>
      </w:r>
    </w:p>
    <w:p w14:paraId="030F0F98" w14:textId="59A7F134"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L281 Chișcăreni – Ciucieni – Dumbrăvița (selectiv)</w:t>
      </w:r>
      <w:r w:rsidR="0079582F" w:rsidRPr="00A55E0D">
        <w:rPr>
          <w:lang w:val="en-US"/>
        </w:rPr>
        <w:t xml:space="preserve"> </w:t>
      </w:r>
      <w:r w:rsidRPr="00A55E0D">
        <w:rPr>
          <w:lang w:val="en-US"/>
        </w:rPr>
        <w:t>(Iezărenii Vechi – Ciuciuieni) – 1,4</w:t>
      </w:r>
      <w:r w:rsidR="0079582F" w:rsidRPr="00A55E0D">
        <w:rPr>
          <w:lang w:val="en-US"/>
        </w:rPr>
        <w:t xml:space="preserve"> </w:t>
      </w:r>
      <w:r w:rsidRPr="00A55E0D">
        <w:rPr>
          <w:lang w:val="en-US"/>
        </w:rPr>
        <w:t>km – 5025,00 mii lei;</w:t>
      </w:r>
    </w:p>
    <w:p w14:paraId="6964FD7E" w14:textId="5F887519" w:rsidR="00FD3E86" w:rsidRPr="00A55E0D" w:rsidRDefault="00FD3E86" w:rsidP="0079582F">
      <w:pPr>
        <w:numPr>
          <w:ilvl w:val="0"/>
          <w:numId w:val="26"/>
        </w:numPr>
        <w:tabs>
          <w:tab w:val="num" w:pos="0"/>
          <w:tab w:val="left" w:pos="709"/>
          <w:tab w:val="left" w:pos="851"/>
          <w:tab w:val="left" w:pos="993"/>
        </w:tabs>
        <w:ind w:left="0" w:firstLine="567"/>
        <w:jc w:val="both"/>
        <w:rPr>
          <w:lang w:val="en-US"/>
        </w:rPr>
      </w:pPr>
      <w:r w:rsidRPr="00A55E0D">
        <w:rPr>
          <w:lang w:val="en-US"/>
        </w:rPr>
        <w:t>L281 Chișcăreni – Ciucieni – Dumbrăvița (selectiv) (Dumbrăvița) – 1,36</w:t>
      </w:r>
      <w:r w:rsidR="0079582F" w:rsidRPr="00A55E0D">
        <w:rPr>
          <w:lang w:val="en-US"/>
        </w:rPr>
        <w:t xml:space="preserve"> </w:t>
      </w:r>
      <w:r w:rsidRPr="00A55E0D">
        <w:rPr>
          <w:lang w:val="en-US"/>
        </w:rPr>
        <w:t>km – 4912,71</w:t>
      </w:r>
      <w:r w:rsidR="0079582F" w:rsidRPr="00A55E0D">
        <w:rPr>
          <w:lang w:val="en-US"/>
        </w:rPr>
        <w:t xml:space="preserve"> </w:t>
      </w:r>
      <w:r w:rsidRPr="00A55E0D">
        <w:rPr>
          <w:lang w:val="en-US"/>
        </w:rPr>
        <w:t>mii lei</w:t>
      </w:r>
      <w:r w:rsidR="0079582F" w:rsidRPr="00A55E0D">
        <w:rPr>
          <w:lang w:val="en-US"/>
        </w:rPr>
        <w:t>.</w:t>
      </w:r>
    </w:p>
    <w:p w14:paraId="625DCA13" w14:textId="542A1A87" w:rsidR="00FD3E86" w:rsidRPr="00A55E0D" w:rsidRDefault="00FD3E86" w:rsidP="0079582F">
      <w:pPr>
        <w:pStyle w:val="a3"/>
        <w:numPr>
          <w:ilvl w:val="0"/>
          <w:numId w:val="28"/>
        </w:numPr>
        <w:tabs>
          <w:tab w:val="num" w:pos="0"/>
          <w:tab w:val="left" w:pos="709"/>
          <w:tab w:val="left" w:pos="851"/>
          <w:tab w:val="left" w:pos="993"/>
        </w:tabs>
        <w:ind w:left="0" w:firstLine="567"/>
        <w:jc w:val="both"/>
        <w:rPr>
          <w:lang w:val="ro-RO"/>
        </w:rPr>
      </w:pPr>
      <w:r w:rsidRPr="00A55E0D">
        <w:rPr>
          <w:lang w:val="ro-RO"/>
        </w:rPr>
        <w:t xml:space="preserve">Direcţia Finanţe (dl O. Banaru), va asigura finanţarea lucrărilor efectuate la întreţinerea, reparaţia şi serviciile de supraveghere tehnică și verificarea devizelor de cost la  drumurile publice locale (de interes raional) pentru anul 2025 în limita de  </w:t>
      </w:r>
      <w:r w:rsidRPr="00A55E0D">
        <w:rPr>
          <w:b/>
          <w:lang w:val="ro-RO"/>
        </w:rPr>
        <w:t>24 066,1</w:t>
      </w:r>
      <w:r w:rsidRPr="00A55E0D">
        <w:rPr>
          <w:lang w:val="ro-RO"/>
        </w:rPr>
        <w:t xml:space="preserve">  mii lei.</w:t>
      </w:r>
    </w:p>
    <w:p w14:paraId="431E2C0B" w14:textId="77777777" w:rsidR="00FD3E86" w:rsidRPr="00A55E0D" w:rsidRDefault="00FD3E86" w:rsidP="0079582F">
      <w:pPr>
        <w:numPr>
          <w:ilvl w:val="0"/>
          <w:numId w:val="27"/>
        </w:numPr>
        <w:tabs>
          <w:tab w:val="num" w:pos="0"/>
          <w:tab w:val="left" w:pos="709"/>
          <w:tab w:val="left" w:pos="851"/>
          <w:tab w:val="left" w:pos="993"/>
        </w:tabs>
        <w:ind w:left="0" w:firstLine="567"/>
        <w:jc w:val="both"/>
        <w:rPr>
          <w:lang w:val="ro-RO"/>
        </w:rPr>
      </w:pPr>
      <w:r w:rsidRPr="00A55E0D">
        <w:rPr>
          <w:lang w:val="ro-RO"/>
        </w:rPr>
        <w:t>Se obligă SCD (dna M. Simonov) și  responsabilii   tehnici angajați  să execute controlul privind efectuarea calitativă a lucrărilor de intreținere și reparație a drumurilor publice locale (de  interes raional).</w:t>
      </w:r>
    </w:p>
    <w:p w14:paraId="778C8679" w14:textId="77777777" w:rsidR="00FD3E86" w:rsidRPr="00A55E0D" w:rsidRDefault="00FD3E86" w:rsidP="0079582F">
      <w:pPr>
        <w:numPr>
          <w:ilvl w:val="0"/>
          <w:numId w:val="27"/>
        </w:numPr>
        <w:tabs>
          <w:tab w:val="num" w:pos="0"/>
          <w:tab w:val="left" w:pos="709"/>
          <w:tab w:val="left" w:pos="851"/>
          <w:tab w:val="left" w:pos="993"/>
        </w:tabs>
        <w:ind w:left="0" w:firstLine="567"/>
        <w:jc w:val="both"/>
        <w:rPr>
          <w:lang w:val="ro-RO"/>
        </w:rPr>
      </w:pPr>
      <w:r w:rsidRPr="00A55E0D">
        <w:rPr>
          <w:lang w:val="ro-RO"/>
        </w:rPr>
        <w:t>Monitorizarea  realizării  prezentei decizii se pune în sarcina Comisiei consultative pentru construcţii, arhitectură, gospodărie comunală, energie şi protecţia mediului (dl Vasile Luca).</w:t>
      </w:r>
    </w:p>
    <w:p w14:paraId="650FC00C" w14:textId="77777777" w:rsidR="00FD3E86" w:rsidRPr="00A55E0D" w:rsidRDefault="00FD3E86" w:rsidP="0079582F">
      <w:pPr>
        <w:numPr>
          <w:ilvl w:val="0"/>
          <w:numId w:val="27"/>
        </w:numPr>
        <w:tabs>
          <w:tab w:val="num" w:pos="0"/>
          <w:tab w:val="left" w:pos="709"/>
          <w:tab w:val="left" w:pos="851"/>
          <w:tab w:val="left" w:pos="993"/>
        </w:tabs>
        <w:ind w:left="0" w:firstLine="567"/>
        <w:jc w:val="both"/>
        <w:rPr>
          <w:lang w:val="ro-RO"/>
        </w:rPr>
      </w:pPr>
      <w:r w:rsidRPr="00A55E0D">
        <w:rPr>
          <w:lang w:val="ro-RO"/>
        </w:rPr>
        <w:t>Prezenta decizie poate fi contestată cu cererea prealabilă adresată Judecătoriei Bălți (sediul central, mun. Bălți str. Hotinului,43) în termen de 30 zile din data publicării, potrivit prevederilor Codului administrativ al Republicii Moldova nr.116/2018.</w:t>
      </w:r>
    </w:p>
    <w:p w14:paraId="0C0B944D" w14:textId="77777777" w:rsidR="00EC3750" w:rsidRDefault="00EC3750" w:rsidP="00CE1234">
      <w:pPr>
        <w:jc w:val="both"/>
        <w:rPr>
          <w:rFonts w:eastAsia="Calibri"/>
          <w:b/>
          <w:lang w:val="it-IT"/>
        </w:rPr>
      </w:pPr>
    </w:p>
    <w:p w14:paraId="530F7475" w14:textId="2F7739A2" w:rsidR="00CE1234" w:rsidRPr="00F92C2D" w:rsidRDefault="00AF2FA0" w:rsidP="00CE1234">
      <w:pPr>
        <w:jc w:val="both"/>
        <w:rPr>
          <w:color w:val="00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10067B">
        <w:rPr>
          <w:rFonts w:eastAsia="Calibri"/>
          <w:b/>
          <w:lang w:val="it-IT"/>
        </w:rPr>
        <w:t>Oxana BONTEA</w:t>
      </w:r>
    </w:p>
    <w:p w14:paraId="387F707F" w14:textId="77777777" w:rsidR="00EC3750" w:rsidRDefault="00EC3750"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88F6691" w14:textId="247B8702" w:rsidR="00050B3C" w:rsidRDefault="001D46BE" w:rsidP="00A55E0D">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00F7DBD1" w14:textId="77777777" w:rsidR="00DB03A2" w:rsidRDefault="00DB03A2" w:rsidP="00DB03A2">
      <w:pPr>
        <w:rPr>
          <w:b/>
          <w:i/>
          <w:lang w:val="en-US"/>
        </w:rPr>
      </w:pPr>
    </w:p>
    <w:p w14:paraId="538EA46A" w14:textId="77777777" w:rsidR="00DB03A2" w:rsidRPr="006E3C9E" w:rsidRDefault="00DB03A2" w:rsidP="00DB03A2">
      <w:pPr>
        <w:rPr>
          <w:b/>
          <w:i/>
          <w:lang w:val="en-US"/>
        </w:rPr>
      </w:pPr>
      <w:r w:rsidRPr="006E3C9E">
        <w:rPr>
          <w:b/>
          <w:i/>
          <w:lang w:val="en-US"/>
        </w:rPr>
        <w:t xml:space="preserve">Conform originalului </w:t>
      </w:r>
    </w:p>
    <w:p w14:paraId="0FB8559F" w14:textId="3FB883EB" w:rsidR="00DB03A2" w:rsidRPr="00A55E0D" w:rsidRDefault="00DB03A2" w:rsidP="00DB03A2">
      <w:pPr>
        <w:rPr>
          <w:b/>
          <w:bCs/>
          <w:color w:val="333333"/>
          <w:spacing w:val="40"/>
          <w:lang w:val="en-US"/>
        </w:rPr>
      </w:pPr>
      <w:r>
        <w:rPr>
          <w:b/>
          <w:lang w:val="en-US"/>
        </w:rPr>
        <w:t>Secretara</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sectPr w:rsidR="00DB03A2" w:rsidRPr="00A55E0D" w:rsidSect="00DB03A2">
      <w:pgSz w:w="11906" w:h="16838"/>
      <w:pgMar w:top="397"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5">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36F2117"/>
    <w:multiLevelType w:val="hybridMultilevel"/>
    <w:tmpl w:val="F536DDD2"/>
    <w:lvl w:ilvl="0" w:tplc="DF148DD0">
      <w:start w:val="3"/>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0">
    <w:nsid w:val="2B577207"/>
    <w:multiLevelType w:val="hybridMultilevel"/>
    <w:tmpl w:val="773CD8BA"/>
    <w:lvl w:ilvl="0" w:tplc="AB36D0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EA8233D"/>
    <w:multiLevelType w:val="hybridMultilevel"/>
    <w:tmpl w:val="2214A534"/>
    <w:lvl w:ilvl="0" w:tplc="A232F56E">
      <w:start w:val="2"/>
      <w:numFmt w:val="decimal"/>
      <w:lvlText w:val="%1."/>
      <w:lvlJc w:val="left"/>
      <w:pPr>
        <w:ind w:left="1637" w:hanging="360"/>
      </w:pPr>
      <w:rPr>
        <w:rFonts w:hint="default"/>
      </w:rPr>
    </w:lvl>
    <w:lvl w:ilvl="1" w:tplc="04180019" w:tentative="1">
      <w:start w:val="1"/>
      <w:numFmt w:val="lowerLetter"/>
      <w:lvlText w:val="%2."/>
      <w:lvlJc w:val="left"/>
      <w:pPr>
        <w:ind w:left="2357" w:hanging="360"/>
      </w:pPr>
    </w:lvl>
    <w:lvl w:ilvl="2" w:tplc="0418001B" w:tentative="1">
      <w:start w:val="1"/>
      <w:numFmt w:val="lowerRoman"/>
      <w:lvlText w:val="%3."/>
      <w:lvlJc w:val="right"/>
      <w:pPr>
        <w:ind w:left="3077" w:hanging="180"/>
      </w:pPr>
    </w:lvl>
    <w:lvl w:ilvl="3" w:tplc="0418000F" w:tentative="1">
      <w:start w:val="1"/>
      <w:numFmt w:val="decimal"/>
      <w:lvlText w:val="%4."/>
      <w:lvlJc w:val="left"/>
      <w:pPr>
        <w:ind w:left="3797" w:hanging="360"/>
      </w:pPr>
    </w:lvl>
    <w:lvl w:ilvl="4" w:tplc="04180019" w:tentative="1">
      <w:start w:val="1"/>
      <w:numFmt w:val="lowerLetter"/>
      <w:lvlText w:val="%5."/>
      <w:lvlJc w:val="left"/>
      <w:pPr>
        <w:ind w:left="4517" w:hanging="360"/>
      </w:pPr>
    </w:lvl>
    <w:lvl w:ilvl="5" w:tplc="0418001B" w:tentative="1">
      <w:start w:val="1"/>
      <w:numFmt w:val="lowerRoman"/>
      <w:lvlText w:val="%6."/>
      <w:lvlJc w:val="right"/>
      <w:pPr>
        <w:ind w:left="5237" w:hanging="180"/>
      </w:pPr>
    </w:lvl>
    <w:lvl w:ilvl="6" w:tplc="0418000F" w:tentative="1">
      <w:start w:val="1"/>
      <w:numFmt w:val="decimal"/>
      <w:lvlText w:val="%7."/>
      <w:lvlJc w:val="left"/>
      <w:pPr>
        <w:ind w:left="5957" w:hanging="360"/>
      </w:pPr>
    </w:lvl>
    <w:lvl w:ilvl="7" w:tplc="04180019" w:tentative="1">
      <w:start w:val="1"/>
      <w:numFmt w:val="lowerLetter"/>
      <w:lvlText w:val="%8."/>
      <w:lvlJc w:val="left"/>
      <w:pPr>
        <w:ind w:left="6677" w:hanging="360"/>
      </w:pPr>
    </w:lvl>
    <w:lvl w:ilvl="8" w:tplc="0418001B" w:tentative="1">
      <w:start w:val="1"/>
      <w:numFmt w:val="lowerRoman"/>
      <w:lvlText w:val="%9."/>
      <w:lvlJc w:val="right"/>
      <w:pPr>
        <w:ind w:left="7397" w:hanging="180"/>
      </w:p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5">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8">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19">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1">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2">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3">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4">
    <w:nsid w:val="71A6466D"/>
    <w:multiLevelType w:val="multilevel"/>
    <w:tmpl w:val="554A601A"/>
    <w:lvl w:ilvl="0">
      <w:start w:val="1"/>
      <w:numFmt w:val="decimal"/>
      <w:lvlText w:val="%1."/>
      <w:lvlJc w:val="left"/>
      <w:pPr>
        <w:tabs>
          <w:tab w:val="num" w:pos="540"/>
        </w:tabs>
        <w:ind w:left="540" w:hanging="360"/>
      </w:pPr>
    </w:lvl>
    <w:lvl w:ilvl="1">
      <w:start w:val="1"/>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980" w:hanging="1800"/>
      </w:pPr>
    </w:lvl>
  </w:abstractNum>
  <w:abstractNum w:abstractNumId="2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num w:numId="1">
    <w:abstractNumId w:val="1"/>
  </w:num>
  <w:num w:numId="2">
    <w:abstractNumId w:val="25"/>
  </w:num>
  <w:num w:numId="3">
    <w:abstractNumId w:val="2"/>
  </w:num>
  <w:num w:numId="4">
    <w:abstractNumId w:val="19"/>
  </w:num>
  <w:num w:numId="5">
    <w:abstractNumId w:val="0"/>
  </w:num>
  <w:num w:numId="6">
    <w:abstractNumId w:val="17"/>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2"/>
  </w:num>
  <w:num w:numId="11">
    <w:abstractNumId w:val="9"/>
  </w:num>
  <w:num w:numId="12">
    <w:abstractNumId w:val="20"/>
  </w:num>
  <w:num w:numId="13">
    <w:abstractNumId w:val="5"/>
  </w:num>
  <w:num w:numId="14">
    <w:abstractNumId w:val="1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26"/>
  </w:num>
  <w:num w:numId="19">
    <w:abstractNumId w:val="18"/>
  </w:num>
  <w:num w:numId="20">
    <w:abstractNumId w:val="6"/>
  </w:num>
  <w:num w:numId="21">
    <w:abstractNumId w:val="8"/>
  </w:num>
  <w:num w:numId="22">
    <w:abstractNumId w:val="21"/>
  </w:num>
  <w:num w:numId="23">
    <w:abstractNumId w:val="23"/>
  </w:num>
  <w:num w:numId="24">
    <w:abstractNumId w:val="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E31E8"/>
    <w:rsid w:val="003E4529"/>
    <w:rsid w:val="003E7392"/>
    <w:rsid w:val="003F7623"/>
    <w:rsid w:val="00402609"/>
    <w:rsid w:val="00420407"/>
    <w:rsid w:val="004403FA"/>
    <w:rsid w:val="004425F0"/>
    <w:rsid w:val="004765F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582F"/>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55E0D"/>
    <w:rsid w:val="00A8542C"/>
    <w:rsid w:val="00A94642"/>
    <w:rsid w:val="00AA01E3"/>
    <w:rsid w:val="00AA6C91"/>
    <w:rsid w:val="00AC3C92"/>
    <w:rsid w:val="00AD52A7"/>
    <w:rsid w:val="00AE7852"/>
    <w:rsid w:val="00AF228F"/>
    <w:rsid w:val="00AF2FA0"/>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4CEF"/>
    <w:rsid w:val="00D8228A"/>
    <w:rsid w:val="00D90827"/>
    <w:rsid w:val="00D95BF3"/>
    <w:rsid w:val="00DB03A2"/>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750"/>
    <w:rsid w:val="00F07718"/>
    <w:rsid w:val="00F13F1D"/>
    <w:rsid w:val="00F1480F"/>
    <w:rsid w:val="00F20681"/>
    <w:rsid w:val="00F376E3"/>
    <w:rsid w:val="00F42AC8"/>
    <w:rsid w:val="00F51195"/>
    <w:rsid w:val="00F9066C"/>
    <w:rsid w:val="00F92C2D"/>
    <w:rsid w:val="00FA2020"/>
    <w:rsid w:val="00FA4EB0"/>
    <w:rsid w:val="00FB6000"/>
    <w:rsid w:val="00FC3FCD"/>
    <w:rsid w:val="00FD3E86"/>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434592292">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311A-7BCF-4DC2-8097-6806FD45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2025-01-31T14:15:00Z</dcterms:created>
  <dcterms:modified xsi:type="dcterms:W3CDTF">2025-01-31T14:15:00Z</dcterms:modified>
</cp:coreProperties>
</file>