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600"/>
        <w:gridCol w:w="2167"/>
      </w:tblGrid>
      <w:tr w:rsidR="0031207D" w:rsidRPr="00523E18" w14:paraId="050D15C6" w14:textId="77777777" w:rsidTr="00307620">
        <w:trPr>
          <w:trHeight w:val="1977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80E1F" w14:textId="77777777" w:rsidR="0031207D" w:rsidRPr="00BC2DD7" w:rsidRDefault="0031207D" w:rsidP="00750A5B">
            <w:pPr>
              <w:jc w:val="center"/>
              <w:rPr>
                <w:b/>
              </w:rPr>
            </w:pPr>
          </w:p>
          <w:p w14:paraId="6B62909A" w14:textId="77777777" w:rsidR="0031207D" w:rsidRPr="00523E18" w:rsidRDefault="0031207D" w:rsidP="00750A5B">
            <w:pPr>
              <w:rPr>
                <w:lang w:val="en-US"/>
              </w:rPr>
            </w:pPr>
            <w:r w:rsidRPr="00523E18">
              <w:rPr>
                <w:noProof/>
                <w:lang w:val="ro-RO" w:eastAsia="ro-RO"/>
              </w:rPr>
              <w:drawing>
                <wp:anchor distT="0" distB="0" distL="114300" distR="114300" simplePos="0" relativeHeight="251660288" behindDoc="0" locked="0" layoutInCell="1" allowOverlap="0" wp14:anchorId="7531A28A" wp14:editId="0C357C5A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224790</wp:posOffset>
                  </wp:positionV>
                  <wp:extent cx="569595" cy="68961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25FE1" w14:textId="77777777" w:rsidR="0031207D" w:rsidRPr="00523E18" w:rsidRDefault="0031207D" w:rsidP="00750A5B">
            <w:pPr>
              <w:rPr>
                <w:lang w:val="en-US"/>
              </w:rPr>
            </w:pPr>
          </w:p>
          <w:p w14:paraId="5634FEFF" w14:textId="77777777" w:rsidR="0031207D" w:rsidRPr="00523E18" w:rsidRDefault="0031207D" w:rsidP="00F269D0">
            <w:pPr>
              <w:pStyle w:val="1"/>
              <w:jc w:val="center"/>
              <w:rPr>
                <w:sz w:val="24"/>
                <w:szCs w:val="24"/>
                <w:lang w:val="it-IT"/>
              </w:rPr>
            </w:pPr>
            <w:r w:rsidRPr="00523E18">
              <w:rPr>
                <w:sz w:val="24"/>
                <w:szCs w:val="24"/>
                <w:lang w:val="it-IT"/>
              </w:rPr>
              <w:t>REPUBLICA  MOLDOVA</w:t>
            </w:r>
          </w:p>
          <w:p w14:paraId="4A2768AF" w14:textId="77777777" w:rsidR="0031207D" w:rsidRPr="00523E18" w:rsidRDefault="0031207D" w:rsidP="00750A5B">
            <w:pPr>
              <w:pStyle w:val="1"/>
              <w:jc w:val="center"/>
              <w:rPr>
                <w:sz w:val="24"/>
                <w:szCs w:val="24"/>
                <w:lang w:val="it-IT"/>
              </w:rPr>
            </w:pPr>
          </w:p>
          <w:p w14:paraId="2D6C0818" w14:textId="24BFF48E" w:rsidR="0031207D" w:rsidRDefault="00C011C8" w:rsidP="00C011C8">
            <w:pPr>
              <w:pStyle w:val="1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it-IT"/>
              </w:rPr>
              <w:t xml:space="preserve">                     </w:t>
            </w:r>
            <w:r w:rsidR="0031207D" w:rsidRPr="00523E18">
              <w:rPr>
                <w:sz w:val="24"/>
                <w:szCs w:val="24"/>
                <w:lang w:val="it-IT"/>
              </w:rPr>
              <w:t xml:space="preserve">CONSILIUL  </w:t>
            </w:r>
            <w:r w:rsidR="0031207D" w:rsidRPr="00C011C8">
              <w:rPr>
                <w:sz w:val="24"/>
                <w:szCs w:val="24"/>
                <w:lang w:val="it-IT"/>
              </w:rPr>
              <w:t>RAIONAL</w:t>
            </w:r>
            <w:r w:rsidRPr="00C011C8">
              <w:rPr>
                <w:sz w:val="24"/>
                <w:szCs w:val="24"/>
                <w:lang w:val="it-IT"/>
              </w:rPr>
              <w:t xml:space="preserve"> </w:t>
            </w:r>
            <w:r w:rsidR="0031207D" w:rsidRPr="00C011C8">
              <w:rPr>
                <w:sz w:val="24"/>
                <w:szCs w:val="24"/>
                <w:lang w:val="it-IT"/>
              </w:rPr>
              <w:t>S</w:t>
            </w:r>
            <w:r w:rsidR="0031207D" w:rsidRPr="00C011C8">
              <w:rPr>
                <w:sz w:val="24"/>
                <w:szCs w:val="24"/>
                <w:lang w:val="ro-RO"/>
              </w:rPr>
              <w:t>ÎNGEREI</w:t>
            </w:r>
          </w:p>
          <w:p w14:paraId="221AB17A" w14:textId="77777777" w:rsidR="00C011C8" w:rsidRDefault="00C011C8" w:rsidP="00C011C8">
            <w:pPr>
              <w:rPr>
                <w:lang w:val="ro-RO"/>
              </w:rPr>
            </w:pPr>
          </w:p>
          <w:p w14:paraId="1C2AAAEF" w14:textId="308413D3" w:rsidR="00C011C8" w:rsidRPr="00C011C8" w:rsidRDefault="00C011C8" w:rsidP="00C011C8">
            <w:pPr>
              <w:rPr>
                <w:b/>
                <w:bCs/>
                <w:lang w:val="ro-RO"/>
              </w:rPr>
            </w:pPr>
            <w:r w:rsidRPr="00C011C8">
              <w:rPr>
                <w:b/>
                <w:bCs/>
                <w:lang w:val="ro-RO"/>
              </w:rPr>
              <w:t xml:space="preserve">                          PREȘEDINTELE</w:t>
            </w:r>
            <w:r w:rsidR="00281B4F">
              <w:rPr>
                <w:b/>
                <w:bCs/>
                <w:lang w:val="ro-RO"/>
              </w:rPr>
              <w:t xml:space="preserve"> </w:t>
            </w:r>
            <w:r w:rsidRPr="00C011C8">
              <w:rPr>
                <w:b/>
                <w:bCs/>
                <w:lang w:val="ro-RO"/>
              </w:rPr>
              <w:t xml:space="preserve"> RAIONULUI</w:t>
            </w:r>
          </w:p>
          <w:p w14:paraId="247F5D42" w14:textId="77777777" w:rsidR="0031207D" w:rsidRPr="00523E18" w:rsidRDefault="0031207D" w:rsidP="00750A5B">
            <w:pPr>
              <w:jc w:val="center"/>
              <w:rPr>
                <w:b/>
                <w:lang w:val="ro-RO"/>
              </w:rPr>
            </w:pPr>
          </w:p>
          <w:p w14:paraId="45296CF7" w14:textId="77777777" w:rsidR="0031207D" w:rsidRPr="00523E18" w:rsidRDefault="0031207D" w:rsidP="00750A5B">
            <w:pPr>
              <w:jc w:val="center"/>
              <w:rPr>
                <w:lang w:val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61E37" w14:textId="77777777" w:rsidR="0031207D" w:rsidRPr="00523E18" w:rsidRDefault="0031207D" w:rsidP="00750A5B">
            <w:pPr>
              <w:jc w:val="center"/>
              <w:rPr>
                <w:lang w:val="it-IT"/>
              </w:rPr>
            </w:pPr>
            <w:r w:rsidRPr="00523E18">
              <w:rPr>
                <w:noProof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7AF031AE" wp14:editId="6BAEC7C2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01FFB1" w14:textId="77777777" w:rsidR="0031207D" w:rsidRPr="00523E18" w:rsidRDefault="0031207D" w:rsidP="00750A5B">
            <w:pPr>
              <w:jc w:val="center"/>
              <w:rPr>
                <w:b/>
                <w:lang w:val="en-US"/>
              </w:rPr>
            </w:pPr>
            <w:r w:rsidRPr="00523E18">
              <w:rPr>
                <w:b/>
                <w:noProof/>
                <w:lang w:val="ro-RO" w:eastAsia="ro-RO"/>
              </w:rPr>
              <w:drawing>
                <wp:inline distT="0" distB="0" distL="0" distR="0" wp14:anchorId="2B325EE1" wp14:editId="466EABE3">
                  <wp:extent cx="609600" cy="773723"/>
                  <wp:effectExtent l="0" t="0" r="0" b="762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80" cy="77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B0FBB" w14:textId="77777777" w:rsidR="0031207D" w:rsidRPr="00523E18" w:rsidRDefault="0031207D" w:rsidP="00750A5B">
            <w:pPr>
              <w:rPr>
                <w:lang w:val="en-US"/>
              </w:rPr>
            </w:pPr>
          </w:p>
          <w:p w14:paraId="38573806" w14:textId="77777777" w:rsidR="0031207D" w:rsidRPr="00523E18" w:rsidRDefault="0031207D" w:rsidP="00750A5B">
            <w:pPr>
              <w:jc w:val="right"/>
              <w:rPr>
                <w:lang w:val="en-US"/>
              </w:rPr>
            </w:pPr>
          </w:p>
        </w:tc>
      </w:tr>
      <w:tr w:rsidR="0031207D" w:rsidRPr="00C04B6E" w14:paraId="1052B115" w14:textId="77777777" w:rsidTr="00307620">
        <w:trPr>
          <w:trHeight w:val="70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14:paraId="62090D5E" w14:textId="1932E4E6" w:rsidR="000714F8" w:rsidRPr="00423B71" w:rsidRDefault="00A65AD2" w:rsidP="00750A5B">
            <w:pPr>
              <w:rPr>
                <w:b/>
                <w:lang w:val="en-US"/>
              </w:rPr>
            </w:pPr>
            <w:r>
              <w:rPr>
                <w:b/>
                <w:lang w:val="ro-RO"/>
              </w:rPr>
              <w:t xml:space="preserve">   </w:t>
            </w:r>
            <w:r w:rsidR="009F7987" w:rsidRPr="009F7987">
              <w:rPr>
                <w:b/>
                <w:lang w:val="ro-RO"/>
              </w:rPr>
              <w:t>Direcția Educație</w:t>
            </w:r>
          </w:p>
        </w:tc>
      </w:tr>
    </w:tbl>
    <w:p w14:paraId="670E8390" w14:textId="77777777" w:rsidR="0019364C" w:rsidRDefault="0019364C" w:rsidP="0019364C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Nr. ________________</w:t>
      </w:r>
    </w:p>
    <w:p w14:paraId="32DA249F" w14:textId="03A769A0" w:rsidR="0019364C" w:rsidRDefault="0019364C" w:rsidP="0019364C">
      <w:pPr>
        <w:spacing w:line="276" w:lineRule="auto"/>
        <w:rPr>
          <w:sz w:val="22"/>
          <w:szCs w:val="22"/>
          <w:lang w:val="ro-RO"/>
        </w:rPr>
      </w:pPr>
      <w:r>
        <w:rPr>
          <w:b/>
          <w:sz w:val="22"/>
          <w:szCs w:val="22"/>
          <w:lang w:val="en-US"/>
        </w:rPr>
        <w:t>din ______________ 202</w:t>
      </w:r>
      <w:r w:rsidR="00780B1A">
        <w:rPr>
          <w:b/>
          <w:sz w:val="22"/>
          <w:szCs w:val="22"/>
          <w:lang w:val="en-US"/>
        </w:rPr>
        <w:t>5</w:t>
      </w:r>
    </w:p>
    <w:p w14:paraId="75BBC485" w14:textId="77777777" w:rsidR="0019364C" w:rsidRDefault="0019364C" w:rsidP="0019364C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44E712A6" w14:textId="7E17C79A" w:rsidR="002841B0" w:rsidRDefault="00B73B79" w:rsidP="002841B0">
      <w:pPr>
        <w:rPr>
          <w:sz w:val="22"/>
          <w:szCs w:val="22"/>
          <w:lang w:val="ro-RO"/>
        </w:rPr>
      </w:pPr>
      <w:r w:rsidRPr="005B0DA3">
        <w:rPr>
          <w:sz w:val="22"/>
          <w:szCs w:val="22"/>
          <w:lang w:val="en-US"/>
        </w:rPr>
        <w:t>Secretar</w:t>
      </w:r>
      <w:r w:rsidR="00830973" w:rsidRPr="005B0DA3">
        <w:rPr>
          <w:sz w:val="22"/>
          <w:szCs w:val="22"/>
          <w:lang w:val="en-US"/>
        </w:rPr>
        <w:t>ă</w:t>
      </w:r>
      <w:r w:rsidR="0032731A" w:rsidRPr="005B0DA3">
        <w:rPr>
          <w:sz w:val="22"/>
          <w:szCs w:val="22"/>
          <w:lang w:val="en-US"/>
        </w:rPr>
        <w:t xml:space="preserve"> interimar</w:t>
      </w:r>
      <w:r w:rsidR="00830973" w:rsidRPr="005B0DA3">
        <w:rPr>
          <w:sz w:val="22"/>
          <w:szCs w:val="22"/>
          <w:lang w:val="en-US"/>
        </w:rPr>
        <w:t>ă</w:t>
      </w:r>
      <w:r w:rsidRPr="005B0DA3">
        <w:rPr>
          <w:sz w:val="22"/>
          <w:szCs w:val="22"/>
          <w:lang w:val="en-US"/>
        </w:rPr>
        <w:t xml:space="preserve">  </w:t>
      </w:r>
      <w:r w:rsidR="003D1106">
        <w:rPr>
          <w:sz w:val="22"/>
          <w:szCs w:val="22"/>
          <w:lang w:val="en-US"/>
        </w:rPr>
        <w:t>a</w:t>
      </w:r>
      <w:r w:rsidRPr="005B0DA3">
        <w:rPr>
          <w:sz w:val="22"/>
          <w:szCs w:val="22"/>
          <w:lang w:val="en-US"/>
        </w:rPr>
        <w:t xml:space="preserve">        </w:t>
      </w:r>
      <w:r w:rsidR="0019364C">
        <w:rPr>
          <w:sz w:val="22"/>
          <w:szCs w:val="22"/>
          <w:lang w:val="ro-RO"/>
        </w:rPr>
        <w:t xml:space="preserve">                                                                              De acord şi dispun elaborarea  Consiliului raional                                                                                                         proiectului de decizie </w:t>
      </w:r>
    </w:p>
    <w:p w14:paraId="1CA96B64" w14:textId="511C8E7D" w:rsidR="0019364C" w:rsidRPr="00A94771" w:rsidRDefault="000E392B" w:rsidP="00A94771">
      <w:pPr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Angela Mihaliuc</w:t>
      </w:r>
      <w:r w:rsidR="0019364C" w:rsidRPr="002841B0">
        <w:rPr>
          <w:b/>
          <w:bCs/>
          <w:sz w:val="22"/>
          <w:szCs w:val="22"/>
          <w:lang w:val="ro-RO"/>
        </w:rPr>
        <w:t xml:space="preserve">                                                                                                                    PREŞEDINTE </w:t>
      </w:r>
      <w:r w:rsidR="00A94771">
        <w:rPr>
          <w:b/>
          <w:bCs/>
          <w:sz w:val="22"/>
          <w:szCs w:val="22"/>
          <w:lang w:val="ro-RO"/>
        </w:rPr>
        <w:t>_____________</w:t>
      </w:r>
      <w:r w:rsidR="0019364C" w:rsidRPr="002841B0">
        <w:rPr>
          <w:b/>
          <w:bCs/>
          <w:sz w:val="22"/>
          <w:szCs w:val="22"/>
          <w:lang w:val="ro-RO"/>
        </w:rPr>
        <w:t xml:space="preserve">        </w:t>
      </w:r>
      <w:r w:rsidR="00A94771">
        <w:rPr>
          <w:b/>
          <w:bCs/>
          <w:sz w:val="22"/>
          <w:szCs w:val="22"/>
          <w:lang w:val="ro-RO"/>
        </w:rPr>
        <w:t xml:space="preserve">                 </w:t>
      </w:r>
      <w:r w:rsidR="0019364C" w:rsidRPr="002841B0">
        <w:rPr>
          <w:b/>
          <w:bCs/>
          <w:sz w:val="22"/>
          <w:szCs w:val="22"/>
          <w:lang w:val="ro-RO"/>
        </w:rPr>
        <w:t xml:space="preserve">                                                                               </w:t>
      </w:r>
      <w:r w:rsidR="0019364C">
        <w:rPr>
          <w:b/>
          <w:sz w:val="22"/>
          <w:szCs w:val="22"/>
          <w:lang w:val="ro-RO"/>
        </w:rPr>
        <w:t>Cristian  CAINARIAN</w:t>
      </w:r>
      <w:r w:rsidR="0019364C">
        <w:rPr>
          <w:sz w:val="22"/>
          <w:szCs w:val="22"/>
          <w:lang w:val="ro-RO"/>
        </w:rPr>
        <w:t xml:space="preserve">                </w:t>
      </w:r>
      <w:r w:rsidR="0019364C">
        <w:rPr>
          <w:b/>
          <w:sz w:val="22"/>
          <w:szCs w:val="22"/>
          <w:lang w:val="ro-RO"/>
        </w:rPr>
        <w:t xml:space="preserve"> </w:t>
      </w:r>
    </w:p>
    <w:p w14:paraId="2A898CB5" w14:textId="4F932448" w:rsidR="0019364C" w:rsidRDefault="0019364C" w:rsidP="0019364C">
      <w:pPr>
        <w:tabs>
          <w:tab w:val="left" w:pos="7088"/>
        </w:tabs>
        <w:rPr>
          <w:lang w:val="en-US"/>
        </w:rPr>
      </w:pPr>
      <w:r>
        <w:rPr>
          <w:lang w:val="en-US"/>
        </w:rPr>
        <w:tab/>
        <w:t>__________________</w:t>
      </w:r>
    </w:p>
    <w:p w14:paraId="693D02C8" w14:textId="53DFE067" w:rsidR="00563C27" w:rsidRPr="003A1695" w:rsidRDefault="0019364C" w:rsidP="003D1106">
      <w:pPr>
        <w:rPr>
          <w:b/>
          <w:sz w:val="22"/>
          <w:lang w:val="ro-RO"/>
        </w:rPr>
      </w:pPr>
      <w:r>
        <w:rPr>
          <w:lang w:val="ro-RO"/>
        </w:rPr>
        <w:t xml:space="preserve">                                               </w:t>
      </w:r>
      <w:r w:rsidR="00423B71" w:rsidRPr="003A1695">
        <w:rPr>
          <w:b/>
          <w:sz w:val="22"/>
          <w:lang w:val="ro-RO"/>
        </w:rPr>
        <w:t xml:space="preserve">NOTĂ </w:t>
      </w:r>
      <w:r w:rsidR="00AA06F4" w:rsidRPr="003A1695">
        <w:rPr>
          <w:b/>
          <w:sz w:val="22"/>
          <w:lang w:val="ro-RO"/>
        </w:rPr>
        <w:t>DE FUNDAMENTARE</w:t>
      </w:r>
    </w:p>
    <w:p w14:paraId="5649E580" w14:textId="77777777" w:rsidR="003D1106" w:rsidRPr="003A1695" w:rsidRDefault="003D1106" w:rsidP="003D1106">
      <w:pPr>
        <w:jc w:val="center"/>
        <w:rPr>
          <w:b/>
          <w:kern w:val="16"/>
          <w:sz w:val="22"/>
          <w:lang w:val="ro-RO"/>
        </w:rPr>
      </w:pPr>
      <w:r w:rsidRPr="003A1695">
        <w:rPr>
          <w:b/>
          <w:sz w:val="22"/>
          <w:lang w:val="en-US"/>
        </w:rPr>
        <w:t xml:space="preserve">Privind </w:t>
      </w:r>
      <w:r w:rsidRPr="003A1695">
        <w:rPr>
          <w:rFonts w:eastAsia="Calibri"/>
          <w:b/>
          <w:sz w:val="22"/>
          <w:lang w:val="ro-RO" w:eastAsia="en-US"/>
        </w:rPr>
        <w:t xml:space="preserve">aprobarea Regulamentului </w:t>
      </w:r>
      <w:r w:rsidRPr="003A1695">
        <w:rPr>
          <w:b/>
          <w:kern w:val="16"/>
          <w:sz w:val="22"/>
          <w:lang w:val="ro-RO"/>
        </w:rPr>
        <w:t>cu privire la organizarea şi funcţionarea</w:t>
      </w:r>
    </w:p>
    <w:p w14:paraId="60478D2C" w14:textId="77777777" w:rsidR="003D1106" w:rsidRPr="003A1695" w:rsidRDefault="003D1106" w:rsidP="003D1106">
      <w:pPr>
        <w:jc w:val="center"/>
        <w:rPr>
          <w:b/>
          <w:kern w:val="16"/>
          <w:sz w:val="22"/>
          <w:lang w:val="ro-RO"/>
        </w:rPr>
      </w:pPr>
      <w:r w:rsidRPr="003A1695">
        <w:rPr>
          <w:b/>
          <w:kern w:val="16"/>
          <w:sz w:val="22"/>
          <w:lang w:val="ro-RO"/>
        </w:rPr>
        <w:t xml:space="preserve"> „Centrului  de Formare Profesională şi Ghidare în Carieră pentru Tineri” </w:t>
      </w:r>
    </w:p>
    <w:p w14:paraId="6D7C5807" w14:textId="33FFBAB6" w:rsidR="003D1106" w:rsidRPr="003A1695" w:rsidRDefault="003D1106" w:rsidP="003D1106">
      <w:pPr>
        <w:jc w:val="center"/>
        <w:rPr>
          <w:b/>
          <w:kern w:val="16"/>
          <w:sz w:val="22"/>
          <w:lang w:val="ro-RO"/>
        </w:rPr>
      </w:pPr>
      <w:r w:rsidRPr="003A1695">
        <w:rPr>
          <w:b/>
          <w:kern w:val="16"/>
          <w:sz w:val="22"/>
          <w:lang w:val="ro-RO"/>
        </w:rPr>
        <w:t>din satul Grigorăuca, raionul Sîngerei</w:t>
      </w: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4"/>
      </w:tblGrid>
      <w:tr w:rsidR="00307620" w:rsidRPr="005B0DA3" w14:paraId="60FB10DA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9A2" w14:textId="77777777" w:rsidR="00307620" w:rsidRPr="003A1695" w:rsidRDefault="00307620" w:rsidP="007D07B5">
            <w:pPr>
              <w:numPr>
                <w:ilvl w:val="3"/>
                <w:numId w:val="4"/>
              </w:numPr>
              <w:tabs>
                <w:tab w:val="left" w:pos="284"/>
                <w:tab w:val="left" w:pos="1196"/>
              </w:tabs>
              <w:spacing w:line="276" w:lineRule="auto"/>
              <w:ind w:left="0" w:firstLine="0"/>
              <w:jc w:val="both"/>
              <w:rPr>
                <w:b/>
                <w:iCs/>
                <w:sz w:val="22"/>
                <w:lang w:val="en-US" w:eastAsia="en-US"/>
              </w:rPr>
            </w:pPr>
            <w:r w:rsidRPr="003A1695">
              <w:rPr>
                <w:b/>
                <w:iCs/>
                <w:sz w:val="22"/>
                <w:lang w:val="en-US"/>
              </w:rPr>
              <w:t>Denumirea autorului şi, după caz, a participanţilor la elaborarea proiectului</w:t>
            </w:r>
          </w:p>
        </w:tc>
      </w:tr>
      <w:tr w:rsidR="00307620" w:rsidRPr="005B0DA3" w14:paraId="312A538E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75B5" w14:textId="5FF3F2C6" w:rsidR="00307620" w:rsidRPr="003A1695" w:rsidRDefault="007D07B5" w:rsidP="00205952">
            <w:pPr>
              <w:spacing w:line="276" w:lineRule="auto"/>
              <w:jc w:val="both"/>
              <w:rPr>
                <w:sz w:val="22"/>
                <w:lang w:val="en-US"/>
              </w:rPr>
            </w:pPr>
            <w:r w:rsidRPr="003A1695">
              <w:rPr>
                <w:sz w:val="22"/>
                <w:lang w:val="en-US"/>
              </w:rPr>
              <w:t>Proiectul de deci</w:t>
            </w:r>
            <w:r w:rsidR="003F24F5" w:rsidRPr="003A1695">
              <w:rPr>
                <w:sz w:val="22"/>
                <w:lang w:val="en-US"/>
              </w:rPr>
              <w:t xml:space="preserve">zie </w:t>
            </w:r>
            <w:r w:rsidRPr="003A1695">
              <w:rPr>
                <w:sz w:val="22"/>
                <w:lang w:val="en-US"/>
              </w:rPr>
              <w:t>este elaborat de către Direcția Educație din cadrul Consiliului Raional Sîngerei.</w:t>
            </w:r>
          </w:p>
        </w:tc>
      </w:tr>
      <w:tr w:rsidR="00307620" w:rsidRPr="005B0DA3" w14:paraId="4ECB852E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E45" w14:textId="77777777" w:rsidR="00307620" w:rsidRPr="003A1695" w:rsidRDefault="00307620" w:rsidP="007D07B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bCs/>
                <w:sz w:val="22"/>
                <w:lang w:val="en-US" w:eastAsia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>2. Condiţiile ce au impus elaborarea proiectului de act normativ şi finalităţile urmărite</w:t>
            </w:r>
          </w:p>
        </w:tc>
      </w:tr>
      <w:tr w:rsidR="008C0FF6" w:rsidRPr="005B0DA3" w14:paraId="6A483A05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90D" w14:textId="0FDDFF63" w:rsidR="0012708C" w:rsidRPr="003A1695" w:rsidRDefault="00563C27" w:rsidP="003D1106">
            <w:pPr>
              <w:jc w:val="both"/>
              <w:rPr>
                <w:bCs/>
                <w:kern w:val="16"/>
                <w:sz w:val="22"/>
                <w:lang w:val="ro-RO"/>
              </w:rPr>
            </w:pPr>
            <w:r w:rsidRPr="003A1695">
              <w:rPr>
                <w:sz w:val="22"/>
                <w:lang w:val="ro-RO"/>
              </w:rPr>
              <w:t xml:space="preserve">    </w:t>
            </w:r>
            <w:r w:rsidR="0012708C" w:rsidRPr="003A1695">
              <w:rPr>
                <w:sz w:val="22"/>
                <w:lang w:val="ro-RO"/>
              </w:rPr>
              <w:t>Scopul proiectului de decizie este a aproba</w:t>
            </w:r>
            <w:r w:rsidR="00413C88" w:rsidRPr="003A1695">
              <w:rPr>
                <w:sz w:val="22"/>
                <w:lang w:val="ro-RO"/>
              </w:rPr>
              <w:t xml:space="preserve"> </w:t>
            </w:r>
            <w:r w:rsidR="00780B1A" w:rsidRPr="003A1695">
              <w:rPr>
                <w:sz w:val="22"/>
                <w:lang w:val="ro-RO"/>
              </w:rPr>
              <w:t>un nou</w:t>
            </w:r>
            <w:r w:rsidR="00780B1A" w:rsidRPr="003A1695">
              <w:rPr>
                <w:rFonts w:eastAsia="Calibri"/>
                <w:b/>
                <w:sz w:val="22"/>
                <w:lang w:val="ro-RO" w:eastAsia="en-US"/>
              </w:rPr>
              <w:t xml:space="preserve"> </w:t>
            </w:r>
            <w:r w:rsidR="00780B1A" w:rsidRPr="003A1695">
              <w:rPr>
                <w:rFonts w:eastAsia="Calibri"/>
                <w:bCs/>
                <w:sz w:val="22"/>
                <w:lang w:val="ro-RO" w:eastAsia="en-US"/>
              </w:rPr>
              <w:t xml:space="preserve">Regulament </w:t>
            </w:r>
            <w:r w:rsidR="00780B1A" w:rsidRPr="003A1695">
              <w:rPr>
                <w:bCs/>
                <w:kern w:val="16"/>
                <w:sz w:val="22"/>
                <w:lang w:val="ro-RO"/>
              </w:rPr>
              <w:t>cu privire la organizarea şi funcţionarea Centrului  de Formare Profesională şi Ghidare în Carieră pentru Tineri din satul Grigorăuca, raionul Sîngerei.</w:t>
            </w:r>
          </w:p>
          <w:p w14:paraId="137B7B49" w14:textId="27C22C3C" w:rsidR="0012708C" w:rsidRPr="003A1695" w:rsidRDefault="0012708C" w:rsidP="003D1106">
            <w:pPr>
              <w:jc w:val="both"/>
              <w:rPr>
                <w:rFonts w:eastAsia="Calibri"/>
                <w:bCs/>
                <w:sz w:val="22"/>
                <w:lang w:val="ro-RO" w:eastAsia="en-US"/>
              </w:rPr>
            </w:pPr>
            <w:r w:rsidRPr="003A1695">
              <w:rPr>
                <w:rFonts w:eastAsia="Calibri"/>
                <w:bCs/>
                <w:sz w:val="22"/>
                <w:lang w:val="ro-RO" w:eastAsia="en-US"/>
              </w:rPr>
              <w:t xml:space="preserve">    Motivele ce au impus elaborarea prezentului proiect de decizie sunt:</w:t>
            </w:r>
          </w:p>
          <w:p w14:paraId="2D1CDDCB" w14:textId="509E4383" w:rsidR="0040187F" w:rsidRPr="003A1695" w:rsidRDefault="00F91504" w:rsidP="003D1106">
            <w:pPr>
              <w:jc w:val="both"/>
              <w:rPr>
                <w:rFonts w:eastAsia="Calibri"/>
                <w:bCs/>
                <w:sz w:val="22"/>
                <w:lang w:val="ro-RO" w:eastAsia="en-US"/>
              </w:rPr>
            </w:pPr>
            <w:r w:rsidRPr="003A1695">
              <w:rPr>
                <w:rFonts w:eastAsia="Calibri"/>
                <w:bCs/>
                <w:sz w:val="22"/>
                <w:lang w:val="ro-RO" w:eastAsia="en-US"/>
              </w:rPr>
              <w:t>-</w:t>
            </w:r>
            <w:r w:rsidR="0040187F" w:rsidRPr="003A1695">
              <w:rPr>
                <w:rFonts w:eastAsia="Calibri"/>
                <w:bCs/>
                <w:sz w:val="22"/>
                <w:lang w:val="ro-RO" w:eastAsia="en-US"/>
              </w:rPr>
              <w:t>recomandarea nr.1 din Raportul de audit intern, realizat în perioada 25.03.2025 – 30.04.2025;</w:t>
            </w:r>
          </w:p>
          <w:p w14:paraId="76F1FBB9" w14:textId="3063579A" w:rsidR="00BB787C" w:rsidRPr="003A1695" w:rsidRDefault="00F91504" w:rsidP="003D1106">
            <w:pPr>
              <w:jc w:val="both"/>
              <w:rPr>
                <w:sz w:val="22"/>
                <w:lang w:val="ro-RO"/>
              </w:rPr>
            </w:pPr>
            <w:r w:rsidRPr="003A1695">
              <w:rPr>
                <w:rFonts w:eastAsia="Calibri"/>
                <w:bCs/>
                <w:sz w:val="22"/>
                <w:lang w:val="ro-RO" w:eastAsia="en-US"/>
              </w:rPr>
              <w:t>-</w:t>
            </w:r>
            <w:r w:rsidR="0012708C" w:rsidRPr="003A1695">
              <w:rPr>
                <w:rFonts w:eastAsia="Calibri"/>
                <w:bCs/>
                <w:sz w:val="22"/>
                <w:lang w:val="ro-RO" w:eastAsia="en-US"/>
              </w:rPr>
              <w:t>asigurarea funcționării eficiente și a dezvoltării</w:t>
            </w:r>
            <w:r w:rsidR="00BB787C" w:rsidRPr="003A1695">
              <w:rPr>
                <w:rFonts w:eastAsia="Calibri"/>
                <w:bCs/>
                <w:sz w:val="22"/>
                <w:lang w:val="ro-RO" w:eastAsia="en-US"/>
              </w:rPr>
              <w:t xml:space="preserve"> </w:t>
            </w:r>
            <w:r w:rsidR="00BB787C" w:rsidRPr="003A1695">
              <w:rPr>
                <w:bCs/>
                <w:kern w:val="16"/>
                <w:sz w:val="22"/>
                <w:lang w:val="ro-RO"/>
              </w:rPr>
              <w:t>Centrului  de Formare Profesională şi G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 xml:space="preserve">hidare în Carieră pentru Tineri, </w:t>
            </w:r>
            <w:r w:rsidR="00BB787C" w:rsidRPr="003A1695">
              <w:rPr>
                <w:bCs/>
                <w:kern w:val="16"/>
                <w:sz w:val="22"/>
                <w:lang w:val="ro-RO"/>
              </w:rPr>
              <w:t>în conformitate cu prevederile cadrului normativ/legal în vigoare;</w:t>
            </w:r>
          </w:p>
          <w:p w14:paraId="0D7E9C03" w14:textId="0E19CA0B" w:rsidR="00BB787C" w:rsidRPr="003A1695" w:rsidRDefault="00F91504" w:rsidP="003D1106">
            <w:pPr>
              <w:jc w:val="both"/>
              <w:rPr>
                <w:sz w:val="22"/>
                <w:lang w:val="ro-RO"/>
              </w:rPr>
            </w:pPr>
            <w:r w:rsidRPr="003A1695">
              <w:rPr>
                <w:sz w:val="22"/>
                <w:lang w:val="ro-RO"/>
              </w:rPr>
              <w:t>-</w:t>
            </w:r>
            <w:r w:rsidR="00BB787C" w:rsidRPr="003A1695">
              <w:rPr>
                <w:sz w:val="22"/>
                <w:lang w:val="ro-RO"/>
              </w:rPr>
              <w:t>asigurarea corespunderii funcțiilor conform tuturor prevederilor legale și actelor normative</w:t>
            </w:r>
            <w:r w:rsidR="009B123C" w:rsidRPr="003A1695">
              <w:rPr>
                <w:sz w:val="22"/>
                <w:lang w:val="ro-RO"/>
              </w:rPr>
              <w:t xml:space="preserve"> </w:t>
            </w:r>
            <w:r w:rsidR="00BB787C" w:rsidRPr="003A1695">
              <w:rPr>
                <w:sz w:val="22"/>
                <w:lang w:val="ro-RO"/>
              </w:rPr>
              <w:t>;</w:t>
            </w:r>
          </w:p>
          <w:p w14:paraId="0336E2C7" w14:textId="23158756" w:rsidR="00BB787C" w:rsidRPr="003A1695" w:rsidRDefault="00F91504" w:rsidP="003D1106">
            <w:pPr>
              <w:jc w:val="both"/>
              <w:rPr>
                <w:sz w:val="22"/>
                <w:lang w:val="ro-RO"/>
              </w:rPr>
            </w:pPr>
            <w:r w:rsidRPr="003A1695">
              <w:rPr>
                <w:sz w:val="22"/>
                <w:lang w:val="ro-RO"/>
              </w:rPr>
              <w:t>-</w:t>
            </w:r>
            <w:r w:rsidR="00BB787C" w:rsidRPr="003A1695">
              <w:rPr>
                <w:sz w:val="22"/>
                <w:lang w:val="ro-RO"/>
              </w:rPr>
              <w:t>buna organizare și funcționare a organelor administrative</w:t>
            </w:r>
            <w:r w:rsidR="009B123C" w:rsidRPr="003A1695">
              <w:rPr>
                <w:sz w:val="22"/>
                <w:lang w:val="ro-RO"/>
              </w:rPr>
              <w:t xml:space="preserve"> al Centrului</w:t>
            </w:r>
            <w:r w:rsidR="00BB787C" w:rsidRPr="003A1695">
              <w:rPr>
                <w:sz w:val="22"/>
                <w:lang w:val="ro-RO"/>
              </w:rPr>
              <w:t xml:space="preserve">, precum Consiliul </w:t>
            </w:r>
            <w:r w:rsidR="009B123C" w:rsidRPr="003A1695">
              <w:rPr>
                <w:sz w:val="22"/>
                <w:lang w:val="ro-RO"/>
              </w:rPr>
              <w:t>Profesoral</w:t>
            </w:r>
            <w:r w:rsidR="00BB787C" w:rsidRPr="003A1695">
              <w:rPr>
                <w:sz w:val="22"/>
                <w:lang w:val="ro-RO"/>
              </w:rPr>
              <w:t xml:space="preserve"> și Consiliul de </w:t>
            </w:r>
            <w:r w:rsidR="00563C27" w:rsidRPr="003A1695">
              <w:rPr>
                <w:sz w:val="22"/>
                <w:lang w:val="ro-RO"/>
              </w:rPr>
              <w:t>A</w:t>
            </w:r>
            <w:r w:rsidR="00BB787C" w:rsidRPr="003A1695">
              <w:rPr>
                <w:sz w:val="22"/>
                <w:lang w:val="ro-RO"/>
              </w:rPr>
              <w:t>dministrație</w:t>
            </w:r>
            <w:r w:rsidR="009B123C" w:rsidRPr="003A1695">
              <w:rPr>
                <w:sz w:val="22"/>
                <w:lang w:val="ro-RO"/>
              </w:rPr>
              <w:t>;</w:t>
            </w:r>
          </w:p>
          <w:p w14:paraId="133819F3" w14:textId="1BAF256D" w:rsidR="00563C27" w:rsidRPr="003A1695" w:rsidRDefault="00F91504" w:rsidP="003D1106">
            <w:pPr>
              <w:jc w:val="both"/>
              <w:rPr>
                <w:sz w:val="22"/>
                <w:lang w:val="ro-RO"/>
              </w:rPr>
            </w:pPr>
            <w:r w:rsidRPr="003A1695">
              <w:rPr>
                <w:sz w:val="22"/>
                <w:lang w:val="ro-RO"/>
              </w:rPr>
              <w:t>-</w:t>
            </w:r>
            <w:r w:rsidR="009B123C" w:rsidRPr="003A1695">
              <w:rPr>
                <w:sz w:val="22"/>
                <w:lang w:val="ro-RO"/>
              </w:rPr>
              <w:t>atragerea tinerilor pentru</w:t>
            </w:r>
            <w:r w:rsidR="0040187F" w:rsidRPr="003A1695">
              <w:rPr>
                <w:sz w:val="22"/>
                <w:lang w:val="ro-RO"/>
              </w:rPr>
              <w:t xml:space="preserve"> complectarea grupelor de formare profesională cu numărul necesar de formabili pentru toate specialitățile/meserii</w:t>
            </w:r>
            <w:r w:rsidR="00183D43" w:rsidRPr="003A1695">
              <w:rPr>
                <w:sz w:val="22"/>
                <w:lang w:val="ro-RO"/>
              </w:rPr>
              <w:t>le</w:t>
            </w:r>
            <w:r w:rsidR="0040187F" w:rsidRPr="003A1695">
              <w:rPr>
                <w:sz w:val="22"/>
                <w:lang w:val="ro-RO"/>
              </w:rPr>
              <w:t>.</w:t>
            </w:r>
            <w:r w:rsidR="009B123C" w:rsidRPr="003A1695">
              <w:rPr>
                <w:sz w:val="22"/>
                <w:lang w:val="ro-RO"/>
              </w:rPr>
              <w:t xml:space="preserve"> </w:t>
            </w:r>
          </w:p>
        </w:tc>
      </w:tr>
      <w:tr w:rsidR="007D07B5" w:rsidRPr="005B0DA3" w14:paraId="758A8FD1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486" w14:textId="7F27A6DF" w:rsidR="007D07B5" w:rsidRPr="003A1695" w:rsidRDefault="007D07B5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sz w:val="22"/>
                <w:lang w:val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 xml:space="preserve">3. </w:t>
            </w:r>
            <w:r w:rsidR="00A27BDB" w:rsidRPr="003A1695">
              <w:rPr>
                <w:b/>
                <w:bCs/>
                <w:sz w:val="22"/>
                <w:lang w:val="en-US"/>
              </w:rPr>
              <w:t>Obiectivele urmărite și soluțiile propuse</w:t>
            </w:r>
          </w:p>
        </w:tc>
      </w:tr>
      <w:tr w:rsidR="007D07B5" w:rsidRPr="005B0DA3" w14:paraId="5621E462" w14:textId="77777777" w:rsidTr="00A94771">
        <w:trPr>
          <w:trHeight w:val="5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EA4" w14:textId="1224E2D1" w:rsidR="00563C27" w:rsidRPr="003A1695" w:rsidRDefault="008D4A58" w:rsidP="003D1106">
            <w:pPr>
              <w:jc w:val="both"/>
              <w:rPr>
                <w:sz w:val="22"/>
                <w:lang w:val="en-US"/>
              </w:rPr>
            </w:pPr>
            <w:r w:rsidRPr="003A1695">
              <w:rPr>
                <w:sz w:val="22"/>
                <w:lang w:val="ro-RO"/>
              </w:rPr>
              <w:t>Proiectul de decizie este întemeiat în baza</w:t>
            </w:r>
            <w:r w:rsidR="000E392B" w:rsidRPr="003A1695">
              <w:rPr>
                <w:sz w:val="22"/>
                <w:lang w:val="it-IT"/>
              </w:rPr>
              <w:t xml:space="preserve"> </w:t>
            </w:r>
            <w:r w:rsidR="003D1106" w:rsidRPr="003A1695">
              <w:rPr>
                <w:sz w:val="22"/>
                <w:lang w:val="it-IT"/>
              </w:rPr>
              <w:t xml:space="preserve">43 alin. (1) lit. q) al Legii nr. 436/2006 privind administrația publică locală, </w:t>
            </w:r>
            <w:r w:rsidR="003D1106" w:rsidRPr="003A1695">
              <w:rPr>
                <w:sz w:val="22"/>
                <w:lang w:val="ro-RO"/>
              </w:rPr>
              <w:t xml:space="preserve">art.126, art.130 </w:t>
            </w:r>
            <w:r w:rsidR="003D1106" w:rsidRPr="003A1695">
              <w:rPr>
                <w:sz w:val="22"/>
                <w:lang w:val="it-IT"/>
              </w:rPr>
              <w:t xml:space="preserve">din Codul Educației al Republicii Moldova nr.152/2014, Legii nr. 100/2017 cu privire la actele normative, Hotărârea Guvernului nr. 222/2024 </w:t>
            </w:r>
            <w:r w:rsidR="003D1106" w:rsidRPr="003A1695">
              <w:rPr>
                <w:sz w:val="22"/>
                <w:lang w:val="ro-RO"/>
              </w:rPr>
              <w:t>cu privire la aprobarea Regulamentului privind educația adulților,</w:t>
            </w:r>
            <w:r w:rsidR="003D1106" w:rsidRPr="003A1695">
              <w:rPr>
                <w:sz w:val="22"/>
                <w:lang w:val="it-IT"/>
              </w:rPr>
              <w:t xml:space="preserve"> Hotărârii Guvernului nr. 425/2015 c</w:t>
            </w:r>
            <w:r w:rsidR="003D1106" w:rsidRPr="003A1695">
              <w:rPr>
                <w:sz w:val="22"/>
                <w:lang w:val="ro-RO"/>
              </w:rPr>
              <w:t xml:space="preserve">u privire la Nomenclatorul domeniilor de formare profesională și al meseriilor/profesiilor </w:t>
            </w:r>
            <w:r w:rsidR="003D1106" w:rsidRPr="003A1695">
              <w:rPr>
                <w:sz w:val="22"/>
                <w:lang w:val="it-IT"/>
              </w:rPr>
              <w:t>cu modificările ulterioare,</w:t>
            </w:r>
            <w:r w:rsidR="003D1106" w:rsidRPr="003A1695">
              <w:rPr>
                <w:bCs/>
                <w:sz w:val="22"/>
                <w:lang w:val="it-IT"/>
              </w:rPr>
              <w:t xml:space="preserve"> 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>Decizia Consiliului Raional nr. 8/12 din 22.12.2011 „Cu privire la înființarea instituției de învățămînt „Centrul de Formare Profesională și Ghidare în Carieră pentru Tineret„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>.</w:t>
            </w:r>
          </w:p>
        </w:tc>
      </w:tr>
      <w:tr w:rsidR="007D07B5" w14:paraId="5077FAC7" w14:textId="77777777" w:rsidTr="00A94771">
        <w:trPr>
          <w:trHeight w:val="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8A3" w14:textId="37813506" w:rsidR="007D07B5" w:rsidRPr="003A1695" w:rsidRDefault="00A27BDB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iCs/>
                <w:sz w:val="22"/>
              </w:rPr>
            </w:pPr>
            <w:r w:rsidRPr="003A1695">
              <w:rPr>
                <w:b/>
                <w:iCs/>
                <w:sz w:val="22"/>
              </w:rPr>
              <w:t>4. Analiza impactului de reglementare</w:t>
            </w:r>
          </w:p>
        </w:tc>
      </w:tr>
      <w:tr w:rsidR="007D07B5" w:rsidRPr="005B0DA3" w14:paraId="16D9F049" w14:textId="77777777" w:rsidTr="00A94771">
        <w:trPr>
          <w:trHeight w:val="1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DFC" w14:textId="2C1E1E94" w:rsidR="00563C27" w:rsidRPr="003A1695" w:rsidRDefault="00F91504" w:rsidP="003D1106">
            <w:pPr>
              <w:pStyle w:val="a9"/>
              <w:jc w:val="both"/>
              <w:rPr>
                <w:rFonts w:ascii="Times New Roman" w:hAnsi="Times New Roman" w:cs="Times New Roman"/>
                <w:szCs w:val="24"/>
              </w:rPr>
            </w:pPr>
            <w:r w:rsidRPr="003A1695">
              <w:rPr>
                <w:rFonts w:ascii="Times New Roman" w:hAnsi="Times New Roman" w:cs="Times New Roman"/>
                <w:lang w:val="ro-RO"/>
              </w:rPr>
              <w:t>Proiectul de decizie nu înregistrează careva impacturi, costuri și respectiv, nu necesită</w:t>
            </w:r>
            <w:r w:rsidR="00563C27" w:rsidRPr="003A169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A1695">
              <w:rPr>
                <w:rFonts w:ascii="Times New Roman" w:hAnsi="Times New Roman" w:cs="Times New Roman"/>
                <w:lang w:val="ro-RO"/>
              </w:rPr>
              <w:t>alocarea mijloacelor</w:t>
            </w:r>
            <w:r w:rsidR="00924E0D" w:rsidRPr="003A1695">
              <w:rPr>
                <w:rFonts w:ascii="Times New Roman" w:hAnsi="Times New Roman" w:cs="Times New Roman"/>
                <w:lang w:val="ro-RO"/>
              </w:rPr>
              <w:t xml:space="preserve"> financiare suplimentare din bugetul raional</w:t>
            </w:r>
            <w:r w:rsidR="0012708C" w:rsidRPr="003A1695">
              <w:rPr>
                <w:rFonts w:ascii="Times New Roman" w:hAnsi="Times New Roman" w:cs="Times New Roman"/>
                <w:lang w:val="ro-RO"/>
              </w:rPr>
              <w:t>.</w:t>
            </w:r>
            <w:r w:rsidR="005B0DA3" w:rsidRPr="003A1695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7D07B5" w:rsidRPr="005B0DA3" w14:paraId="5D73A1DB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BCA" w14:textId="4EAF47E7" w:rsidR="007D07B5" w:rsidRPr="003A1695" w:rsidRDefault="007D07B5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sz w:val="22"/>
                <w:lang w:val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 xml:space="preserve">5. </w:t>
            </w:r>
            <w:r w:rsidR="00830973" w:rsidRPr="003A1695">
              <w:rPr>
                <w:b/>
                <w:bCs/>
                <w:sz w:val="22"/>
                <w:lang w:val="en-US"/>
              </w:rPr>
              <w:t xml:space="preserve">Compatibilitatea proiectului actului normative cu legislația UE </w:t>
            </w:r>
            <w:r w:rsidR="00830973" w:rsidRPr="003A1695">
              <w:rPr>
                <w:sz w:val="22"/>
                <w:lang w:val="en-US"/>
              </w:rPr>
              <w:t>- ,,Nu este aplicabil”</w:t>
            </w:r>
          </w:p>
        </w:tc>
      </w:tr>
      <w:tr w:rsidR="00830973" w:rsidRPr="005B0DA3" w14:paraId="40A151DC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7AF" w14:textId="3240B9F0" w:rsidR="00830973" w:rsidRPr="003A1695" w:rsidRDefault="00830973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sz w:val="22"/>
                <w:lang w:val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 xml:space="preserve">6.Avizarea și consultarea publică a proiectului actului normative - </w:t>
            </w:r>
            <w:r w:rsidRPr="003A1695">
              <w:rPr>
                <w:sz w:val="22"/>
                <w:lang w:val="en-US"/>
              </w:rPr>
              <w:t>,,Nu este aplicabil”</w:t>
            </w:r>
          </w:p>
        </w:tc>
      </w:tr>
      <w:tr w:rsidR="00830973" w:rsidRPr="005B0DA3" w14:paraId="06D86C67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229" w14:textId="5AC5DF83" w:rsidR="00830973" w:rsidRPr="003A1695" w:rsidRDefault="00830973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sz w:val="22"/>
                <w:lang w:val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 xml:space="preserve">7.Concluziile expertizelor - </w:t>
            </w:r>
            <w:r w:rsidRPr="003A1695">
              <w:rPr>
                <w:sz w:val="22"/>
                <w:lang w:val="en-US"/>
              </w:rPr>
              <w:t>,,Nu este aplicabil”</w:t>
            </w:r>
          </w:p>
        </w:tc>
      </w:tr>
      <w:tr w:rsidR="00830973" w:rsidRPr="005B0DA3" w14:paraId="13CDA54C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DD0" w14:textId="5D8A0828" w:rsidR="00830973" w:rsidRPr="003A1695" w:rsidRDefault="00830973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sz w:val="22"/>
                <w:lang w:val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>8. Modul de încorporare a actului în cadrul normativ în vigoare</w:t>
            </w:r>
          </w:p>
        </w:tc>
      </w:tr>
      <w:tr w:rsidR="00830973" w:rsidRPr="005B0DA3" w14:paraId="0EF9816D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120" w14:textId="0D1CBD73" w:rsidR="00830973" w:rsidRPr="003A1695" w:rsidRDefault="00830973" w:rsidP="00A94771">
            <w:pPr>
              <w:jc w:val="both"/>
              <w:rPr>
                <w:bCs/>
                <w:kern w:val="16"/>
                <w:sz w:val="22"/>
                <w:lang w:val="ro-RO"/>
              </w:rPr>
            </w:pPr>
            <w:r w:rsidRPr="003A1695">
              <w:rPr>
                <w:bCs/>
                <w:sz w:val="22"/>
                <w:lang w:val="it-IT"/>
              </w:rPr>
              <w:t>Prezentul proiect de decizie necesită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 xml:space="preserve"> abrogarea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 xml:space="preserve"> 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>Anexei nr. 1 din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 xml:space="preserve"> Decizia Consiliului Raional nr. 8/12 din 22.12.2011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 xml:space="preserve"> și aprobarea</w:t>
            </w:r>
            <w:r w:rsidR="003D1106" w:rsidRPr="003A1695">
              <w:rPr>
                <w:sz w:val="22"/>
                <w:lang w:val="ro-RO"/>
              </w:rPr>
              <w:t xml:space="preserve"> </w:t>
            </w:r>
            <w:r w:rsidR="003D1106" w:rsidRPr="003A1695">
              <w:rPr>
                <w:sz w:val="22"/>
                <w:lang w:val="ro-RO"/>
              </w:rPr>
              <w:t xml:space="preserve">într-o nouă redacție </w:t>
            </w:r>
            <w:r w:rsidR="00A94771" w:rsidRPr="003A1695">
              <w:rPr>
                <w:sz w:val="22"/>
                <w:lang w:val="ro-RO"/>
              </w:rPr>
              <w:t xml:space="preserve">a </w:t>
            </w:r>
            <w:r w:rsidR="003D1106" w:rsidRPr="003A1695">
              <w:rPr>
                <w:rFonts w:eastAsia="Calibri"/>
                <w:bCs/>
                <w:sz w:val="22"/>
                <w:lang w:val="ro-RO" w:eastAsia="en-US"/>
              </w:rPr>
              <w:t>Regulamentul</w:t>
            </w:r>
            <w:r w:rsidR="00A94771" w:rsidRPr="003A1695">
              <w:rPr>
                <w:rFonts w:eastAsia="Calibri"/>
                <w:bCs/>
                <w:sz w:val="22"/>
                <w:lang w:val="ro-RO" w:eastAsia="en-US"/>
              </w:rPr>
              <w:t>ui</w:t>
            </w:r>
            <w:r w:rsidR="003D1106" w:rsidRPr="003A1695">
              <w:rPr>
                <w:rFonts w:eastAsia="Calibri"/>
                <w:bCs/>
                <w:sz w:val="22"/>
                <w:lang w:val="ro-RO" w:eastAsia="en-US"/>
              </w:rPr>
              <w:t xml:space="preserve"> </w:t>
            </w:r>
            <w:r w:rsidR="003D1106" w:rsidRPr="003A1695">
              <w:rPr>
                <w:bCs/>
                <w:kern w:val="16"/>
                <w:sz w:val="22"/>
                <w:lang w:val="ro-RO"/>
              </w:rPr>
              <w:t>cu privire la organizarea şi funcţionarea  „Centrului  de Formare Profesională şi Ghidare în Carieră pentru Tineri” din satul Grigorăuca, raionul Sîngerei.</w:t>
            </w:r>
          </w:p>
        </w:tc>
      </w:tr>
      <w:tr w:rsidR="00830973" w:rsidRPr="005B0DA3" w14:paraId="3FF5BB8E" w14:textId="77777777" w:rsidTr="00A947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250" w14:textId="332CE44A" w:rsidR="00830973" w:rsidRPr="003A1695" w:rsidRDefault="00830973" w:rsidP="004B1BE0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sz w:val="22"/>
                <w:lang w:val="en-US"/>
              </w:rPr>
            </w:pPr>
            <w:r w:rsidRPr="003A1695">
              <w:rPr>
                <w:b/>
                <w:bCs/>
                <w:sz w:val="22"/>
                <w:lang w:val="en-US"/>
              </w:rPr>
              <w:t xml:space="preserve">9. Măsurile necesare pentru implementarea prevederilor proiectului actului normative - </w:t>
            </w:r>
            <w:r w:rsidRPr="003A1695">
              <w:rPr>
                <w:sz w:val="22"/>
                <w:lang w:val="en-US"/>
              </w:rPr>
              <w:t>,,Nu este aplicabil”</w:t>
            </w:r>
          </w:p>
        </w:tc>
      </w:tr>
    </w:tbl>
    <w:p w14:paraId="0B0BD266" w14:textId="0DB51EAE" w:rsidR="00A94771" w:rsidRPr="005B0DA3" w:rsidRDefault="00A94771" w:rsidP="00A94771">
      <w:pPr>
        <w:tabs>
          <w:tab w:val="left" w:pos="930"/>
        </w:tabs>
        <w:rPr>
          <w:b/>
          <w:bCs/>
          <w:lang w:val="ro-RO"/>
        </w:rPr>
      </w:pPr>
      <w:bookmarkStart w:id="0" w:name="_GoBack"/>
      <w:bookmarkEnd w:id="0"/>
      <w:r>
        <w:rPr>
          <w:b/>
          <w:bCs/>
          <w:lang w:val="ro-RO"/>
        </w:rPr>
        <w:t xml:space="preserve">          </w:t>
      </w:r>
      <w:r w:rsidRPr="005B0DA3">
        <w:rPr>
          <w:b/>
          <w:bCs/>
          <w:lang w:val="ro-RO"/>
        </w:rPr>
        <w:t>ÎNTOCMIT                                                                                  SUSȚIN</w:t>
      </w:r>
    </w:p>
    <w:p w14:paraId="5F93396B" w14:textId="77777777" w:rsidR="00A94771" w:rsidRPr="005B0DA3" w:rsidRDefault="00A94771" w:rsidP="00A94771">
      <w:pPr>
        <w:tabs>
          <w:tab w:val="left" w:pos="930"/>
        </w:tabs>
        <w:rPr>
          <w:b/>
          <w:bCs/>
          <w:lang w:val="ro-RO"/>
        </w:rPr>
      </w:pPr>
      <w:r w:rsidRPr="005B0DA3">
        <w:rPr>
          <w:b/>
          <w:bCs/>
          <w:lang w:val="ro-RO"/>
        </w:rPr>
        <w:t xml:space="preserve">     Șef Direcția Educație                                                     Vicepreședinta raionului Sîngerei</w:t>
      </w:r>
    </w:p>
    <w:p w14:paraId="2E0E97B6" w14:textId="77777777" w:rsidR="00A94771" w:rsidRPr="005B0DA3" w:rsidRDefault="00A94771" w:rsidP="00A94771">
      <w:pPr>
        <w:tabs>
          <w:tab w:val="left" w:pos="930"/>
        </w:tabs>
        <w:rPr>
          <w:b/>
          <w:bCs/>
          <w:lang w:val="ro-RO"/>
        </w:rPr>
      </w:pPr>
      <w:r w:rsidRPr="005B0DA3">
        <w:rPr>
          <w:b/>
          <w:bCs/>
          <w:lang w:val="ro-RO"/>
        </w:rPr>
        <w:t xml:space="preserve">    Nicolae MELINTE                                                                       Vera SERBUȘCA</w:t>
      </w:r>
    </w:p>
    <w:p w14:paraId="041508C7" w14:textId="77777777" w:rsidR="00A94771" w:rsidRPr="005B0DA3" w:rsidRDefault="00A94771" w:rsidP="00A94771">
      <w:pPr>
        <w:tabs>
          <w:tab w:val="left" w:pos="930"/>
        </w:tabs>
        <w:rPr>
          <w:b/>
          <w:bCs/>
          <w:lang w:val="ro-RO"/>
        </w:rPr>
      </w:pPr>
      <w:r w:rsidRPr="005B0DA3">
        <w:rPr>
          <w:b/>
          <w:bCs/>
          <w:lang w:val="ro-RO"/>
        </w:rPr>
        <w:t>___________________                                                             ________________________</w:t>
      </w:r>
    </w:p>
    <w:p w14:paraId="35FE6228" w14:textId="77777777" w:rsidR="00A94771" w:rsidRPr="005B0DA3" w:rsidRDefault="00A94771" w:rsidP="00A94771">
      <w:pPr>
        <w:tabs>
          <w:tab w:val="left" w:pos="930"/>
        </w:tabs>
        <w:rPr>
          <w:b/>
          <w:bCs/>
          <w:lang w:val="ro-RO"/>
        </w:rPr>
      </w:pPr>
    </w:p>
    <w:p w14:paraId="09400993" w14:textId="77777777" w:rsidR="00A94771" w:rsidRDefault="00A94771">
      <w:r>
        <w:br w:type="page"/>
      </w:r>
    </w:p>
    <w:tbl>
      <w:tblPr>
        <w:tblW w:w="569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  <w:gridCol w:w="779"/>
      </w:tblGrid>
      <w:tr w:rsidR="007D07B5" w:rsidRPr="005B0DA3" w14:paraId="6CBB5CAA" w14:textId="77777777" w:rsidTr="005B0DA3">
        <w:trPr>
          <w:trHeight w:val="1977"/>
          <w:hidden/>
        </w:trPr>
        <w:tc>
          <w:tcPr>
            <w:tcW w:w="4653" w:type="pct"/>
            <w:tcBorders>
              <w:top w:val="nil"/>
              <w:left w:val="nil"/>
              <w:bottom w:val="nil"/>
              <w:right w:val="nil"/>
            </w:tcBorders>
          </w:tcPr>
          <w:p w14:paraId="1A168C35" w14:textId="77777777" w:rsidR="003307FF" w:rsidRPr="005B0DA3" w:rsidRDefault="003307FF" w:rsidP="005D7212">
            <w:pPr>
              <w:rPr>
                <w:b/>
                <w:bCs/>
                <w:vanish/>
                <w:lang w:val="ro-RO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0"/>
              <w:gridCol w:w="6600"/>
              <w:gridCol w:w="2167"/>
            </w:tblGrid>
            <w:tr w:rsidR="00722A7C" w:rsidRPr="005B0DA3" w14:paraId="12C0602A" w14:textId="77777777" w:rsidTr="005B0DA3">
              <w:trPr>
                <w:trHeight w:val="1977"/>
              </w:trPr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34D5E3" w14:textId="15B46515" w:rsidR="00722A7C" w:rsidRPr="005B0DA3" w:rsidRDefault="00FB6254" w:rsidP="00722A7C">
                  <w:pPr>
                    <w:jc w:val="center"/>
                    <w:rPr>
                      <w:b/>
                      <w:lang w:val="ro-RO"/>
                    </w:rPr>
                  </w:pPr>
                  <w:r w:rsidRPr="005B0DA3">
                    <w:rPr>
                      <w:b/>
                      <w:bCs/>
                      <w:lang w:val="ro-RO"/>
                    </w:rPr>
                    <w:t xml:space="preserve">        </w:t>
                  </w:r>
                </w:p>
                <w:p w14:paraId="72FE5182" w14:textId="77777777" w:rsidR="00722A7C" w:rsidRPr="005B0DA3" w:rsidRDefault="00722A7C" w:rsidP="00722A7C">
                  <w:pPr>
                    <w:rPr>
                      <w:lang w:val="ro-RO"/>
                    </w:rPr>
                  </w:pPr>
                  <w:r w:rsidRPr="005B0DA3">
                    <w:rPr>
                      <w:noProof/>
                      <w:lang w:val="ro-RO" w:eastAsia="ro-RO"/>
                    </w:rPr>
                    <w:drawing>
                      <wp:anchor distT="0" distB="0" distL="114300" distR="114300" simplePos="0" relativeHeight="251666432" behindDoc="0" locked="0" layoutInCell="1" allowOverlap="0" wp14:anchorId="011D28CF" wp14:editId="56B33236">
                        <wp:simplePos x="0" y="0"/>
                        <wp:positionH relativeFrom="margin">
                          <wp:posOffset>116205</wp:posOffset>
                        </wp:positionH>
                        <wp:positionV relativeFrom="margin">
                          <wp:posOffset>224790</wp:posOffset>
                        </wp:positionV>
                        <wp:extent cx="569595" cy="689610"/>
                        <wp:effectExtent l="0" t="0" r="1905" b="0"/>
                        <wp:wrapNone/>
                        <wp:docPr id="474390698" name="Рисунок 4743906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89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89E595" w14:textId="77777777" w:rsidR="00722A7C" w:rsidRPr="005B0DA3" w:rsidRDefault="00722A7C" w:rsidP="00722A7C">
                  <w:pPr>
                    <w:rPr>
                      <w:lang w:val="ro-RO"/>
                    </w:rPr>
                  </w:pPr>
                </w:p>
                <w:p w14:paraId="42395A9F" w14:textId="77777777" w:rsidR="00722A7C" w:rsidRPr="005B0DA3" w:rsidRDefault="00722A7C" w:rsidP="00722A7C">
                  <w:pPr>
                    <w:pStyle w:val="1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 w:rsidRPr="005B0DA3">
                    <w:rPr>
                      <w:sz w:val="24"/>
                      <w:szCs w:val="24"/>
                      <w:lang w:val="it-IT"/>
                    </w:rPr>
                    <w:t>REPUBLICA  MOLDOVA</w:t>
                  </w:r>
                </w:p>
                <w:p w14:paraId="2D566945" w14:textId="77777777" w:rsidR="00722A7C" w:rsidRPr="005B0DA3" w:rsidRDefault="00722A7C" w:rsidP="00722A7C">
                  <w:pPr>
                    <w:pStyle w:val="1"/>
                    <w:jc w:val="center"/>
                    <w:rPr>
                      <w:sz w:val="24"/>
                      <w:szCs w:val="24"/>
                      <w:lang w:val="it-IT"/>
                    </w:rPr>
                  </w:pPr>
                </w:p>
                <w:p w14:paraId="671137EF" w14:textId="77777777" w:rsidR="00722A7C" w:rsidRPr="005B0DA3" w:rsidRDefault="00722A7C" w:rsidP="00722A7C">
                  <w:pPr>
                    <w:pStyle w:val="1"/>
                    <w:jc w:val="center"/>
                    <w:rPr>
                      <w:sz w:val="24"/>
                      <w:szCs w:val="24"/>
                      <w:lang w:val="ro-RO"/>
                    </w:rPr>
                  </w:pPr>
                  <w:r w:rsidRPr="005B0DA3">
                    <w:rPr>
                      <w:sz w:val="24"/>
                      <w:szCs w:val="24"/>
                      <w:lang w:val="it-IT"/>
                    </w:rPr>
                    <w:t>CONSILIUL  RAIONAL  S</w:t>
                  </w:r>
                  <w:r w:rsidRPr="005B0DA3">
                    <w:rPr>
                      <w:sz w:val="24"/>
                      <w:szCs w:val="24"/>
                      <w:lang w:val="ro-RO"/>
                    </w:rPr>
                    <w:t>ÎNGEREI</w:t>
                  </w:r>
                </w:p>
                <w:p w14:paraId="1A9BAAB0" w14:textId="77777777" w:rsidR="00722A7C" w:rsidRPr="005B0DA3" w:rsidRDefault="00722A7C" w:rsidP="00722A7C">
                  <w:pPr>
                    <w:rPr>
                      <w:lang w:val="ro-RO"/>
                    </w:rPr>
                  </w:pPr>
                </w:p>
                <w:p w14:paraId="60EFD3C3" w14:textId="77777777" w:rsidR="00722A7C" w:rsidRPr="005B0DA3" w:rsidRDefault="00722A7C" w:rsidP="00722A7C">
                  <w:pPr>
                    <w:rPr>
                      <w:b/>
                      <w:bCs/>
                      <w:lang w:val="ro-RO"/>
                    </w:rPr>
                  </w:pPr>
                  <w:r w:rsidRPr="005B0DA3">
                    <w:rPr>
                      <w:lang w:val="ro-RO"/>
                    </w:rPr>
                    <w:t xml:space="preserve">                           </w:t>
                  </w:r>
                  <w:r w:rsidRPr="005B0DA3">
                    <w:rPr>
                      <w:b/>
                      <w:bCs/>
                      <w:lang w:val="ro-RO"/>
                    </w:rPr>
                    <w:t>PREȘEDINTELE  RAIONULUI</w:t>
                  </w:r>
                </w:p>
                <w:p w14:paraId="54BB4581" w14:textId="77777777" w:rsidR="00722A7C" w:rsidRPr="005B0DA3" w:rsidRDefault="00722A7C" w:rsidP="00722A7C">
                  <w:pPr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665249" w14:textId="77777777" w:rsidR="00722A7C" w:rsidRPr="005B0DA3" w:rsidRDefault="00722A7C" w:rsidP="00722A7C">
                  <w:pPr>
                    <w:jc w:val="center"/>
                    <w:rPr>
                      <w:lang w:val="it-IT"/>
                    </w:rPr>
                  </w:pPr>
                  <w:r w:rsidRPr="005B0DA3">
                    <w:rPr>
                      <w:noProof/>
                      <w:lang w:val="ro-RO" w:eastAsia="ro-RO"/>
                    </w:rPr>
                    <w:drawing>
                      <wp:anchor distT="0" distB="0" distL="114300" distR="114300" simplePos="0" relativeHeight="251665408" behindDoc="1" locked="0" layoutInCell="1" allowOverlap="1" wp14:anchorId="339A377B" wp14:editId="3E4F4446">
                        <wp:simplePos x="0" y="0"/>
                        <wp:positionH relativeFrom="column">
                          <wp:posOffset>5372100</wp:posOffset>
                        </wp:positionH>
                        <wp:positionV relativeFrom="paragraph">
                          <wp:posOffset>114300</wp:posOffset>
                        </wp:positionV>
                        <wp:extent cx="687070" cy="866140"/>
                        <wp:effectExtent l="0" t="0" r="0" b="0"/>
                        <wp:wrapNone/>
                        <wp:docPr id="1123957940" name="Рисунок 11239579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070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36F8DFE" w14:textId="77777777" w:rsidR="00722A7C" w:rsidRPr="005B0DA3" w:rsidRDefault="00722A7C" w:rsidP="00722A7C">
                  <w:pPr>
                    <w:jc w:val="center"/>
                    <w:rPr>
                      <w:b/>
                      <w:lang w:val="en-US"/>
                    </w:rPr>
                  </w:pPr>
                  <w:r w:rsidRPr="005B0DA3">
                    <w:rPr>
                      <w:b/>
                      <w:noProof/>
                      <w:lang w:val="ro-RO" w:eastAsia="ro-RO"/>
                    </w:rPr>
                    <w:drawing>
                      <wp:inline distT="0" distB="0" distL="0" distR="0" wp14:anchorId="01FAFC10" wp14:editId="14A4A1FF">
                        <wp:extent cx="609600" cy="773723"/>
                        <wp:effectExtent l="0" t="0" r="0" b="7620"/>
                        <wp:docPr id="147286116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880" cy="775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A70A16" w14:textId="77777777" w:rsidR="00722A7C" w:rsidRPr="005B0DA3" w:rsidRDefault="00722A7C" w:rsidP="00722A7C">
                  <w:pPr>
                    <w:rPr>
                      <w:lang w:val="en-US"/>
                    </w:rPr>
                  </w:pPr>
                </w:p>
                <w:p w14:paraId="483ACC67" w14:textId="77777777" w:rsidR="00722A7C" w:rsidRPr="005B0DA3" w:rsidRDefault="00722A7C" w:rsidP="00722A7C">
                  <w:pPr>
                    <w:jc w:val="right"/>
                    <w:rPr>
                      <w:lang w:val="en-US"/>
                    </w:rPr>
                  </w:pPr>
                </w:p>
              </w:tc>
            </w:tr>
            <w:tr w:rsidR="00722A7C" w:rsidRPr="005B0DA3" w14:paraId="252FA722" w14:textId="77777777" w:rsidTr="005B0DA3">
              <w:trPr>
                <w:trHeight w:val="70"/>
              </w:trPr>
              <w:tc>
                <w:tcPr>
                  <w:tcW w:w="10207" w:type="dxa"/>
                  <w:gridSpan w:val="3"/>
                  <w:tcBorders>
                    <w:top w:val="single" w:sz="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14:paraId="7935EF70" w14:textId="77777777" w:rsidR="00722A7C" w:rsidRPr="005B0DA3" w:rsidRDefault="00722A7C" w:rsidP="00722A7C">
                  <w:pPr>
                    <w:rPr>
                      <w:b/>
                      <w:lang w:val="en-US"/>
                    </w:rPr>
                  </w:pPr>
                  <w:r w:rsidRPr="005B0DA3">
                    <w:rPr>
                      <w:b/>
                      <w:lang w:val="ro-RO"/>
                    </w:rPr>
                    <w:t xml:space="preserve">  Direcția Educație</w:t>
                  </w:r>
                </w:p>
              </w:tc>
            </w:tr>
          </w:tbl>
          <w:p w14:paraId="302B782D" w14:textId="20ACA35C" w:rsidR="00722A7C" w:rsidRPr="005B0DA3" w:rsidRDefault="00722A7C" w:rsidP="00C614D6">
            <w:pPr>
              <w:spacing w:line="276" w:lineRule="auto"/>
              <w:jc w:val="center"/>
              <w:rPr>
                <w:rFonts w:eastAsiaTheme="minorEastAsia"/>
                <w:b/>
                <w:lang w:val="en-US" w:eastAsia="en-US"/>
              </w:rPr>
            </w:pPr>
            <w:r w:rsidRPr="005B0DA3">
              <w:rPr>
                <w:rFonts w:eastAsiaTheme="minorEastAsia"/>
                <w:b/>
                <w:lang w:val="en-US" w:eastAsia="en-US"/>
              </w:rPr>
              <w:t>PROIECT DE  DECIZIE nr. __________</w:t>
            </w:r>
          </w:p>
          <w:p w14:paraId="14A89938" w14:textId="1A03B147" w:rsidR="006F1BD5" w:rsidRPr="005B0DA3" w:rsidRDefault="00722A7C" w:rsidP="00C614D6">
            <w:pPr>
              <w:spacing w:line="276" w:lineRule="auto"/>
              <w:jc w:val="center"/>
              <w:rPr>
                <w:rFonts w:eastAsiaTheme="minorEastAsia"/>
                <w:b/>
                <w:lang w:val="en-US" w:eastAsia="en-US"/>
              </w:rPr>
            </w:pPr>
            <w:r w:rsidRPr="005B0DA3">
              <w:rPr>
                <w:rFonts w:eastAsiaTheme="minorEastAsia"/>
                <w:b/>
                <w:lang w:val="en-US" w:eastAsia="en-US"/>
              </w:rPr>
              <w:t>din _________________ 202</w:t>
            </w:r>
            <w:r w:rsidR="006F1BD5" w:rsidRPr="005B0DA3">
              <w:rPr>
                <w:rFonts w:eastAsiaTheme="minorEastAsia"/>
                <w:b/>
                <w:lang w:val="en-US" w:eastAsia="en-US"/>
              </w:rPr>
              <w:t>5</w:t>
            </w:r>
          </w:p>
          <w:p w14:paraId="09028F6A" w14:textId="77777777" w:rsidR="00C614D6" w:rsidRDefault="00C614D6" w:rsidP="003D1106">
            <w:pPr>
              <w:rPr>
                <w:b/>
                <w:lang w:val="en-US"/>
              </w:rPr>
            </w:pPr>
          </w:p>
          <w:p w14:paraId="0C6EC26C" w14:textId="168CEFE1" w:rsidR="00722A7C" w:rsidRPr="005B0DA3" w:rsidRDefault="005B0DA3" w:rsidP="003D1106">
            <w:pPr>
              <w:spacing w:after="200"/>
              <w:rPr>
                <w:rFonts w:eastAsiaTheme="minorEastAsia"/>
                <w:b/>
                <w:lang w:val="ro-RO" w:eastAsia="en-US"/>
              </w:rPr>
            </w:pPr>
            <w:r>
              <w:rPr>
                <w:b/>
                <w:lang w:val="en-US"/>
              </w:rPr>
              <w:t xml:space="preserve">Privind </w:t>
            </w:r>
            <w:r w:rsidR="006F1BD5" w:rsidRPr="005B0DA3">
              <w:rPr>
                <w:rFonts w:eastAsia="Calibri"/>
                <w:b/>
                <w:lang w:val="ro-RO" w:eastAsia="en-US"/>
              </w:rPr>
              <w:t>aprobarea</w:t>
            </w:r>
            <w:r w:rsidR="00546899" w:rsidRPr="005B0DA3">
              <w:rPr>
                <w:rFonts w:eastAsia="Calibri"/>
                <w:b/>
                <w:lang w:val="ro-RO" w:eastAsia="en-US"/>
              </w:rPr>
              <w:t xml:space="preserve"> </w:t>
            </w:r>
            <w:r w:rsidR="006F1BD5" w:rsidRPr="005B0DA3">
              <w:rPr>
                <w:rFonts w:eastAsia="Calibri"/>
                <w:b/>
                <w:lang w:val="ro-RO" w:eastAsia="en-US"/>
              </w:rPr>
              <w:t>Regulament</w:t>
            </w:r>
            <w:r w:rsidR="000E392B" w:rsidRPr="005B0DA3">
              <w:rPr>
                <w:rFonts w:eastAsia="Calibri"/>
                <w:b/>
                <w:lang w:val="ro-RO" w:eastAsia="en-US"/>
              </w:rPr>
              <w:t>ului</w:t>
            </w:r>
            <w:r w:rsidR="00546899" w:rsidRPr="005B0DA3">
              <w:rPr>
                <w:rFonts w:eastAsia="Calibri"/>
                <w:b/>
                <w:lang w:val="ro-RO" w:eastAsia="en-US"/>
              </w:rPr>
              <w:t xml:space="preserve"> </w:t>
            </w:r>
            <w:r w:rsidR="006F1BD5" w:rsidRPr="005B0DA3">
              <w:rPr>
                <w:b/>
                <w:kern w:val="16"/>
                <w:lang w:val="ro-RO"/>
              </w:rPr>
              <w:t xml:space="preserve">cu privire la organizarea şi funcţionarea </w:t>
            </w:r>
            <w:r>
              <w:rPr>
                <w:b/>
                <w:kern w:val="16"/>
                <w:lang w:val="ro-RO"/>
              </w:rPr>
              <w:t>„</w:t>
            </w:r>
            <w:r w:rsidR="006F1BD5" w:rsidRPr="005B0DA3">
              <w:rPr>
                <w:b/>
                <w:kern w:val="16"/>
                <w:lang w:val="ro-RO"/>
              </w:rPr>
              <w:t>Centrului  de Formare Profesională şi Ghidare în Carieră pentru Tineri</w:t>
            </w:r>
            <w:r>
              <w:rPr>
                <w:b/>
                <w:kern w:val="16"/>
                <w:lang w:val="ro-RO"/>
              </w:rPr>
              <w:t>”</w:t>
            </w:r>
            <w:r w:rsidR="006F1BD5" w:rsidRPr="005B0DA3">
              <w:rPr>
                <w:b/>
                <w:kern w:val="16"/>
                <w:lang w:val="ro-RO"/>
              </w:rPr>
              <w:t xml:space="preserve"> din satul Grigorăuca, raionul Sîngerei</w:t>
            </w:r>
          </w:p>
          <w:p w14:paraId="38B69D43" w14:textId="3DDC8BCB" w:rsidR="006F1BD5" w:rsidRPr="005B0DA3" w:rsidRDefault="00722A7C" w:rsidP="003D1106">
            <w:pPr>
              <w:ind w:firstLine="430"/>
              <w:jc w:val="both"/>
              <w:rPr>
                <w:bCs/>
                <w:kern w:val="16"/>
                <w:lang w:val="ro-RO"/>
              </w:rPr>
            </w:pPr>
            <w:r w:rsidRPr="005B0DA3">
              <w:rPr>
                <w:lang w:val="ro-RO"/>
              </w:rPr>
              <w:t>Având în vedere</w:t>
            </w:r>
            <w:r w:rsidR="006F1BD5" w:rsidRPr="005B0DA3">
              <w:rPr>
                <w:lang w:val="ro-RO"/>
              </w:rPr>
              <w:t>:</w:t>
            </w:r>
            <w:r w:rsidRPr="005B0DA3">
              <w:rPr>
                <w:lang w:val="ro-RO"/>
              </w:rPr>
              <w:t xml:space="preserve"> </w:t>
            </w:r>
            <w:r w:rsidR="006F1BD5" w:rsidRPr="005B0DA3">
              <w:rPr>
                <w:lang w:val="ro-RO"/>
              </w:rPr>
              <w:t>N</w:t>
            </w:r>
            <w:r w:rsidRPr="005B0DA3">
              <w:rPr>
                <w:lang w:val="it-IT"/>
              </w:rPr>
              <w:t xml:space="preserve">ota </w:t>
            </w:r>
            <w:r w:rsidR="005B0DA3">
              <w:rPr>
                <w:lang w:val="it-IT"/>
              </w:rPr>
              <w:t>de fundamentare Privind</w:t>
            </w:r>
            <w:r w:rsidR="006F1BD5" w:rsidRPr="005B0DA3">
              <w:rPr>
                <w:rFonts w:eastAsia="Calibri"/>
                <w:bCs/>
                <w:lang w:val="ro-RO" w:eastAsia="en-US"/>
              </w:rPr>
              <w:t xml:space="preserve"> aprobarea</w:t>
            </w:r>
            <w:r w:rsidR="00183D43" w:rsidRPr="005B0DA3">
              <w:rPr>
                <w:rFonts w:eastAsia="Calibri"/>
                <w:bCs/>
                <w:lang w:val="ro-RO" w:eastAsia="en-US"/>
              </w:rPr>
              <w:t xml:space="preserve"> </w:t>
            </w:r>
            <w:r w:rsidR="006F1BD5" w:rsidRPr="005B0DA3">
              <w:rPr>
                <w:rFonts w:eastAsia="Calibri"/>
                <w:bCs/>
                <w:lang w:val="ro-RO" w:eastAsia="en-US"/>
              </w:rPr>
              <w:t xml:space="preserve">Regulamentului </w:t>
            </w:r>
            <w:r w:rsidR="006F1BD5" w:rsidRPr="005B0DA3">
              <w:rPr>
                <w:bCs/>
                <w:kern w:val="16"/>
                <w:lang w:val="ro-RO"/>
              </w:rPr>
              <w:t xml:space="preserve">cu privire la organizarea şi funcţionarea  </w:t>
            </w:r>
            <w:r w:rsidR="005B0DA3">
              <w:rPr>
                <w:bCs/>
                <w:kern w:val="16"/>
                <w:lang w:val="ro-RO"/>
              </w:rPr>
              <w:t>„</w:t>
            </w:r>
            <w:r w:rsidR="006F1BD5" w:rsidRPr="005B0DA3">
              <w:rPr>
                <w:bCs/>
                <w:kern w:val="16"/>
                <w:lang w:val="ro-RO"/>
              </w:rPr>
              <w:t>Centrului  de Formare Profesională şi Ghidare în Carieră pentru Tineri</w:t>
            </w:r>
            <w:r w:rsidR="005B0DA3">
              <w:rPr>
                <w:bCs/>
                <w:kern w:val="16"/>
                <w:lang w:val="ro-RO"/>
              </w:rPr>
              <w:t>”</w:t>
            </w:r>
            <w:r w:rsidR="006F1BD5" w:rsidRPr="005B0DA3">
              <w:rPr>
                <w:bCs/>
                <w:kern w:val="16"/>
                <w:lang w:val="ro-RO"/>
              </w:rPr>
              <w:t xml:space="preserve"> din satul Grigorăuca, raionul Sîngerei</w:t>
            </w:r>
            <w:r w:rsidR="005B0DA3">
              <w:rPr>
                <w:bCs/>
                <w:kern w:val="16"/>
                <w:lang w:val="ro-RO"/>
              </w:rPr>
              <w:t>;</w:t>
            </w:r>
          </w:p>
          <w:p w14:paraId="043765BC" w14:textId="04883848" w:rsidR="00722A7C" w:rsidRPr="005B0DA3" w:rsidRDefault="006F1BD5" w:rsidP="003D1106">
            <w:pPr>
              <w:ind w:firstLine="430"/>
              <w:jc w:val="both"/>
              <w:rPr>
                <w:rFonts w:eastAsiaTheme="minorEastAsia"/>
                <w:b/>
                <w:lang w:val="ro-RO" w:eastAsia="en-US"/>
              </w:rPr>
            </w:pPr>
            <w:r w:rsidRPr="005B0DA3">
              <w:rPr>
                <w:lang w:val="it-IT"/>
              </w:rPr>
              <w:t>În temeiul prevederilor art. 43 alin.</w:t>
            </w:r>
            <w:r w:rsidR="005B0DA3">
              <w:rPr>
                <w:lang w:val="it-IT"/>
              </w:rPr>
              <w:t xml:space="preserve"> </w:t>
            </w:r>
            <w:r w:rsidRPr="005B0DA3">
              <w:rPr>
                <w:lang w:val="it-IT"/>
              </w:rPr>
              <w:t>(1) lit.</w:t>
            </w:r>
            <w:r w:rsidR="005B0DA3">
              <w:rPr>
                <w:lang w:val="it-IT"/>
              </w:rPr>
              <w:t xml:space="preserve"> </w:t>
            </w:r>
            <w:r w:rsidR="000E392B" w:rsidRPr="005B0DA3">
              <w:rPr>
                <w:lang w:val="it-IT"/>
              </w:rPr>
              <w:t>q</w:t>
            </w:r>
            <w:r w:rsidRPr="005B0DA3">
              <w:rPr>
                <w:lang w:val="it-IT"/>
              </w:rPr>
              <w:t>) al Legii</w:t>
            </w:r>
            <w:r w:rsidR="005B0DA3" w:rsidRPr="005B0DA3">
              <w:rPr>
                <w:lang w:val="it-IT"/>
              </w:rPr>
              <w:t xml:space="preserve"> </w:t>
            </w:r>
            <w:r w:rsidR="005B0DA3" w:rsidRPr="005B0DA3">
              <w:rPr>
                <w:lang w:val="it-IT"/>
              </w:rPr>
              <w:t>nr. 436/2006</w:t>
            </w:r>
            <w:r w:rsidRPr="005B0DA3">
              <w:rPr>
                <w:lang w:val="it-IT"/>
              </w:rPr>
              <w:t xml:space="preserve"> privind administrația publică locală, </w:t>
            </w:r>
            <w:r w:rsidRPr="005B0DA3">
              <w:rPr>
                <w:lang w:val="ro-RO"/>
              </w:rPr>
              <w:t>art.1</w:t>
            </w:r>
            <w:r w:rsidR="000E392B" w:rsidRPr="005B0DA3">
              <w:rPr>
                <w:lang w:val="ro-RO"/>
              </w:rPr>
              <w:t>26, art.130</w:t>
            </w:r>
            <w:r w:rsidRPr="005B0DA3">
              <w:rPr>
                <w:lang w:val="ro-RO"/>
              </w:rPr>
              <w:t xml:space="preserve"> </w:t>
            </w:r>
            <w:r w:rsidRPr="005B0DA3">
              <w:rPr>
                <w:lang w:val="it-IT"/>
              </w:rPr>
              <w:t>din Codul Educației al Republicii Moldova nr.152/2014, Legii</w:t>
            </w:r>
            <w:r w:rsidR="005B0DA3" w:rsidRPr="005B0DA3">
              <w:rPr>
                <w:lang w:val="it-IT"/>
              </w:rPr>
              <w:t xml:space="preserve"> </w:t>
            </w:r>
            <w:r w:rsidR="005B0DA3" w:rsidRPr="005B0DA3">
              <w:rPr>
                <w:lang w:val="it-IT"/>
              </w:rPr>
              <w:t>nr.</w:t>
            </w:r>
            <w:r w:rsidR="005B0DA3">
              <w:rPr>
                <w:lang w:val="it-IT"/>
              </w:rPr>
              <w:t xml:space="preserve"> </w:t>
            </w:r>
            <w:r w:rsidR="005B0DA3" w:rsidRPr="005B0DA3">
              <w:rPr>
                <w:lang w:val="it-IT"/>
              </w:rPr>
              <w:t>100/2017</w:t>
            </w:r>
            <w:r w:rsidRPr="005B0DA3">
              <w:rPr>
                <w:lang w:val="it-IT"/>
              </w:rPr>
              <w:t xml:space="preserve"> cu privire la actele normative, Hotărârea Guvernului</w:t>
            </w:r>
            <w:r w:rsidR="005B0DA3" w:rsidRPr="005B0DA3">
              <w:rPr>
                <w:lang w:val="it-IT"/>
              </w:rPr>
              <w:t xml:space="preserve"> </w:t>
            </w:r>
            <w:r w:rsidR="005B0DA3" w:rsidRPr="005B0DA3">
              <w:rPr>
                <w:lang w:val="it-IT"/>
              </w:rPr>
              <w:t>nr.</w:t>
            </w:r>
            <w:r w:rsidR="005B0DA3">
              <w:rPr>
                <w:lang w:val="it-IT"/>
              </w:rPr>
              <w:t xml:space="preserve"> </w:t>
            </w:r>
            <w:r w:rsidR="005B0DA3" w:rsidRPr="005B0DA3">
              <w:rPr>
                <w:lang w:val="it-IT"/>
              </w:rPr>
              <w:t>222/2024</w:t>
            </w:r>
            <w:r w:rsidRPr="005B0DA3">
              <w:rPr>
                <w:lang w:val="it-IT"/>
              </w:rPr>
              <w:t xml:space="preserve"> </w:t>
            </w:r>
            <w:r w:rsidRPr="005B0DA3">
              <w:rPr>
                <w:lang w:val="ro-RO"/>
              </w:rPr>
              <w:t>cu privire la aprobarea Regulamentului privind educația adulților,</w:t>
            </w:r>
            <w:r w:rsidRPr="005B0DA3">
              <w:rPr>
                <w:lang w:val="it-IT"/>
              </w:rPr>
              <w:t xml:space="preserve"> Hotărârii Guvernului nr.</w:t>
            </w:r>
            <w:r w:rsidR="005B0DA3">
              <w:rPr>
                <w:lang w:val="it-IT"/>
              </w:rPr>
              <w:t xml:space="preserve"> </w:t>
            </w:r>
            <w:r w:rsidRPr="005B0DA3">
              <w:rPr>
                <w:lang w:val="it-IT"/>
              </w:rPr>
              <w:t>425</w:t>
            </w:r>
            <w:r w:rsidR="000E392B" w:rsidRPr="005B0DA3">
              <w:rPr>
                <w:lang w:val="it-IT"/>
              </w:rPr>
              <w:t>/</w:t>
            </w:r>
            <w:r w:rsidRPr="005B0DA3">
              <w:rPr>
                <w:lang w:val="it-IT"/>
              </w:rPr>
              <w:t>2015 c</w:t>
            </w:r>
            <w:r w:rsidRPr="005B0DA3">
              <w:rPr>
                <w:lang w:val="ro-RO"/>
              </w:rPr>
              <w:t xml:space="preserve">u privire la Nomenclatorul domeniilor de formare profesională și al meseriilor/profesiilor </w:t>
            </w:r>
            <w:r w:rsidRPr="005B0DA3">
              <w:rPr>
                <w:lang w:val="it-IT"/>
              </w:rPr>
              <w:t>cu modificările ulterioare,</w:t>
            </w:r>
            <w:r w:rsidR="00722A7C" w:rsidRPr="005B0DA3">
              <w:rPr>
                <w:bCs/>
                <w:lang w:val="it-IT"/>
              </w:rPr>
              <w:t xml:space="preserve"> </w:t>
            </w:r>
            <w:r w:rsidR="00C614D6" w:rsidRPr="00C614D6">
              <w:rPr>
                <w:bCs/>
                <w:kern w:val="16"/>
                <w:lang w:val="ro-RO"/>
              </w:rPr>
              <w:t>Decizia Consiliului Raional nr.</w:t>
            </w:r>
            <w:r w:rsidR="00C614D6">
              <w:rPr>
                <w:bCs/>
                <w:kern w:val="16"/>
                <w:lang w:val="ro-RO"/>
              </w:rPr>
              <w:t xml:space="preserve"> </w:t>
            </w:r>
            <w:r w:rsidR="00C614D6" w:rsidRPr="00C614D6">
              <w:rPr>
                <w:bCs/>
                <w:kern w:val="16"/>
                <w:lang w:val="ro-RO"/>
              </w:rPr>
              <w:t>8/12 din 22.12.2011</w:t>
            </w:r>
            <w:r w:rsidR="00C614D6">
              <w:rPr>
                <w:bCs/>
                <w:kern w:val="16"/>
                <w:lang w:val="ro-RO"/>
              </w:rPr>
              <w:t xml:space="preserve"> „Cu privire la înființarea instituției de învățămînt „Centrul de Formare Profesională și Ghidare în Carieră pentru Tineret„;</w:t>
            </w:r>
          </w:p>
          <w:p w14:paraId="17DF881E" w14:textId="77777777" w:rsidR="00722A7C" w:rsidRPr="005B0DA3" w:rsidRDefault="00722A7C" w:rsidP="003D1106">
            <w:pPr>
              <w:ind w:firstLine="430"/>
              <w:jc w:val="both"/>
              <w:rPr>
                <w:b/>
                <w:bCs/>
                <w:lang w:val="it-IT"/>
              </w:rPr>
            </w:pPr>
            <w:r w:rsidRPr="005B0DA3">
              <w:rPr>
                <w:b/>
                <w:bCs/>
                <w:lang w:val="it-IT"/>
              </w:rPr>
              <w:t>Consiliul raional,</w:t>
            </w:r>
          </w:p>
          <w:p w14:paraId="4D400624" w14:textId="568619E8" w:rsidR="007F355C" w:rsidRPr="005B0DA3" w:rsidRDefault="00722A7C" w:rsidP="003D1106">
            <w:pPr>
              <w:jc w:val="both"/>
              <w:rPr>
                <w:b/>
                <w:lang w:val="it-IT"/>
              </w:rPr>
            </w:pPr>
            <w:r w:rsidRPr="005B0DA3">
              <w:rPr>
                <w:b/>
                <w:lang w:val="it-IT"/>
              </w:rPr>
              <w:t xml:space="preserve">                                                                   D E C I D E:</w:t>
            </w:r>
          </w:p>
          <w:p w14:paraId="0903CD60" w14:textId="42448D68" w:rsidR="00C614D6" w:rsidRDefault="00722A7C" w:rsidP="003D1106">
            <w:pPr>
              <w:pStyle w:val="a7"/>
              <w:numPr>
                <w:ilvl w:val="0"/>
                <w:numId w:val="31"/>
              </w:numPr>
              <w:ind w:left="0" w:firstLine="430"/>
              <w:jc w:val="both"/>
              <w:rPr>
                <w:bCs/>
                <w:kern w:val="16"/>
                <w:lang w:val="ro-RO"/>
              </w:rPr>
            </w:pPr>
            <w:r w:rsidRPr="00C614D6">
              <w:rPr>
                <w:lang w:val="ro-RO"/>
              </w:rPr>
              <w:t xml:space="preserve">Se aprobă </w:t>
            </w:r>
            <w:r w:rsidR="000E392B" w:rsidRPr="00C614D6">
              <w:rPr>
                <w:lang w:val="ro-RO"/>
              </w:rPr>
              <w:t>într-o nouă redacție</w:t>
            </w:r>
            <w:r w:rsidR="00546899" w:rsidRPr="00C614D6">
              <w:rPr>
                <w:lang w:val="ro-RO"/>
              </w:rPr>
              <w:t xml:space="preserve"> </w:t>
            </w:r>
            <w:r w:rsidR="00546899" w:rsidRPr="00C614D6">
              <w:rPr>
                <w:rFonts w:eastAsia="Calibri"/>
                <w:bCs/>
                <w:lang w:val="ro-RO" w:eastAsia="en-US"/>
              </w:rPr>
              <w:t>Regulament</w:t>
            </w:r>
            <w:r w:rsidR="000E392B" w:rsidRPr="00C614D6">
              <w:rPr>
                <w:rFonts w:eastAsia="Calibri"/>
                <w:bCs/>
                <w:lang w:val="ro-RO" w:eastAsia="en-US"/>
              </w:rPr>
              <w:t>ul</w:t>
            </w:r>
            <w:r w:rsidR="00546899" w:rsidRPr="00C614D6">
              <w:rPr>
                <w:rFonts w:eastAsia="Calibri"/>
                <w:bCs/>
                <w:lang w:val="ro-RO" w:eastAsia="en-US"/>
              </w:rPr>
              <w:t xml:space="preserve"> </w:t>
            </w:r>
            <w:r w:rsidR="00546899" w:rsidRPr="00C614D6">
              <w:rPr>
                <w:bCs/>
                <w:kern w:val="16"/>
                <w:lang w:val="ro-RO"/>
              </w:rPr>
              <w:t xml:space="preserve">cu privire la organizarea şi funcţionarea  </w:t>
            </w:r>
            <w:r w:rsidR="00C614D6">
              <w:rPr>
                <w:bCs/>
                <w:kern w:val="16"/>
                <w:lang w:val="ro-RO"/>
              </w:rPr>
              <w:t>„</w:t>
            </w:r>
            <w:r w:rsidR="00546899" w:rsidRPr="00C614D6">
              <w:rPr>
                <w:bCs/>
                <w:kern w:val="16"/>
                <w:lang w:val="ro-RO"/>
              </w:rPr>
              <w:t>Centrului  de Formare Profesională şi Ghidare în Carieră pentru Tineri</w:t>
            </w:r>
            <w:r w:rsidR="00C614D6">
              <w:rPr>
                <w:bCs/>
                <w:kern w:val="16"/>
                <w:lang w:val="ro-RO"/>
              </w:rPr>
              <w:t>”</w:t>
            </w:r>
            <w:r w:rsidR="00546899" w:rsidRPr="00C614D6">
              <w:rPr>
                <w:bCs/>
                <w:kern w:val="16"/>
                <w:lang w:val="ro-RO"/>
              </w:rPr>
              <w:t xml:space="preserve"> din satul Grigorăuca, raionul Sîngerei.</w:t>
            </w:r>
            <w:r w:rsidR="00C614D6">
              <w:rPr>
                <w:bCs/>
                <w:kern w:val="16"/>
                <w:lang w:val="ro-RO"/>
              </w:rPr>
              <w:t xml:space="preserve"> </w:t>
            </w:r>
            <w:r w:rsidR="000E392B" w:rsidRPr="00C614D6">
              <w:rPr>
                <w:bCs/>
                <w:kern w:val="16"/>
                <w:lang w:val="ro-RO"/>
              </w:rPr>
              <w:t>(Se anexează)</w:t>
            </w:r>
          </w:p>
          <w:p w14:paraId="3B9C2304" w14:textId="77777777" w:rsidR="0038713E" w:rsidRDefault="00546899" w:rsidP="003D1106">
            <w:pPr>
              <w:pStyle w:val="a7"/>
              <w:numPr>
                <w:ilvl w:val="0"/>
                <w:numId w:val="31"/>
              </w:numPr>
              <w:ind w:left="0" w:firstLine="430"/>
              <w:jc w:val="both"/>
              <w:rPr>
                <w:bCs/>
                <w:kern w:val="16"/>
                <w:lang w:val="ro-RO"/>
              </w:rPr>
            </w:pPr>
            <w:r w:rsidRPr="00C614D6">
              <w:rPr>
                <w:bCs/>
                <w:kern w:val="16"/>
                <w:lang w:val="ro-RO"/>
              </w:rPr>
              <w:t xml:space="preserve">Se abrogă Regulamentul </w:t>
            </w:r>
            <w:r w:rsidR="00C614D6" w:rsidRPr="00C614D6">
              <w:rPr>
                <w:bCs/>
                <w:kern w:val="16"/>
                <w:lang w:val="ro-RO"/>
              </w:rPr>
              <w:t>cu privire la organizarea şi funcţionarea Centrului de Formare Profesională şi Ghidare în Carieră pentru Tineri</w:t>
            </w:r>
            <w:r w:rsidR="00C614D6">
              <w:rPr>
                <w:bCs/>
                <w:kern w:val="16"/>
                <w:lang w:val="ro-RO"/>
              </w:rPr>
              <w:t xml:space="preserve"> satul Grigorăuca</w:t>
            </w:r>
            <w:r w:rsidR="00C614D6" w:rsidRPr="00C614D6">
              <w:rPr>
                <w:bCs/>
                <w:kern w:val="16"/>
                <w:lang w:val="ro-RO"/>
              </w:rPr>
              <w:t xml:space="preserve"> raionul Sîngerei”</w:t>
            </w:r>
            <w:r w:rsidRPr="00C614D6">
              <w:rPr>
                <w:bCs/>
                <w:kern w:val="16"/>
                <w:lang w:val="ro-RO"/>
              </w:rPr>
              <w:t>, aprobat prin</w:t>
            </w:r>
            <w:r w:rsidR="0038713E">
              <w:rPr>
                <w:bCs/>
                <w:kern w:val="16"/>
                <w:lang w:val="ro-RO"/>
              </w:rPr>
              <w:t xml:space="preserve"> Decizia</w:t>
            </w:r>
            <w:r w:rsidRPr="00C614D6">
              <w:rPr>
                <w:bCs/>
                <w:kern w:val="16"/>
                <w:lang w:val="ro-RO"/>
              </w:rPr>
              <w:t xml:space="preserve"> C</w:t>
            </w:r>
            <w:r w:rsidR="000E392B" w:rsidRPr="00C614D6">
              <w:rPr>
                <w:bCs/>
                <w:kern w:val="16"/>
                <w:lang w:val="ro-RO"/>
              </w:rPr>
              <w:t xml:space="preserve">onsiliului </w:t>
            </w:r>
            <w:r w:rsidRPr="00C614D6">
              <w:rPr>
                <w:bCs/>
                <w:kern w:val="16"/>
                <w:lang w:val="ro-RO"/>
              </w:rPr>
              <w:t>R</w:t>
            </w:r>
            <w:r w:rsidR="000E392B" w:rsidRPr="00C614D6">
              <w:rPr>
                <w:bCs/>
                <w:kern w:val="16"/>
                <w:lang w:val="ro-RO"/>
              </w:rPr>
              <w:t>aional</w:t>
            </w:r>
            <w:r w:rsidRPr="00C614D6">
              <w:rPr>
                <w:bCs/>
                <w:kern w:val="16"/>
                <w:lang w:val="ro-RO"/>
              </w:rPr>
              <w:t xml:space="preserve"> nr.</w:t>
            </w:r>
            <w:r w:rsidR="00C614D6">
              <w:rPr>
                <w:bCs/>
                <w:kern w:val="16"/>
                <w:lang w:val="ro-RO"/>
              </w:rPr>
              <w:t xml:space="preserve"> </w:t>
            </w:r>
            <w:r w:rsidRPr="00C614D6">
              <w:rPr>
                <w:bCs/>
                <w:kern w:val="16"/>
                <w:lang w:val="ro-RO"/>
              </w:rPr>
              <w:t>8/12 din 22.12.2011.</w:t>
            </w:r>
          </w:p>
          <w:p w14:paraId="27202727" w14:textId="77777777" w:rsidR="0038713E" w:rsidRPr="0038713E" w:rsidRDefault="00722A7C" w:rsidP="003D1106">
            <w:pPr>
              <w:pStyle w:val="a7"/>
              <w:numPr>
                <w:ilvl w:val="0"/>
                <w:numId w:val="31"/>
              </w:numPr>
              <w:ind w:left="0" w:firstLine="430"/>
              <w:jc w:val="both"/>
              <w:rPr>
                <w:bCs/>
                <w:kern w:val="16"/>
                <w:lang w:val="ro-RO"/>
              </w:rPr>
            </w:pPr>
            <w:r w:rsidRPr="0038713E">
              <w:rPr>
                <w:lang w:val="ro-RO"/>
              </w:rPr>
              <w:t>Se desemnează Direcția Educație (dl N.</w:t>
            </w:r>
            <w:r w:rsidR="0038713E">
              <w:rPr>
                <w:lang w:val="ro-RO"/>
              </w:rPr>
              <w:t xml:space="preserve"> </w:t>
            </w:r>
            <w:r w:rsidRPr="0038713E">
              <w:rPr>
                <w:lang w:val="ro-RO"/>
              </w:rPr>
              <w:t>MELINTE)</w:t>
            </w:r>
            <w:r w:rsidR="00183D43" w:rsidRPr="0038713E">
              <w:rPr>
                <w:lang w:val="ro-RO"/>
              </w:rPr>
              <w:t xml:space="preserve"> responsabil pentru organizarea realizării  prezentei decizii</w:t>
            </w:r>
            <w:r w:rsidR="000E392B" w:rsidRPr="0038713E">
              <w:rPr>
                <w:lang w:val="ro-RO"/>
              </w:rPr>
              <w:t>.</w:t>
            </w:r>
          </w:p>
          <w:p w14:paraId="27F20D3C" w14:textId="77777777" w:rsidR="0038713E" w:rsidRPr="0038713E" w:rsidRDefault="00722A7C" w:rsidP="003D1106">
            <w:pPr>
              <w:pStyle w:val="a7"/>
              <w:numPr>
                <w:ilvl w:val="0"/>
                <w:numId w:val="31"/>
              </w:numPr>
              <w:ind w:left="0" w:firstLine="430"/>
              <w:jc w:val="both"/>
              <w:rPr>
                <w:bCs/>
                <w:kern w:val="16"/>
                <w:lang w:val="ro-RO"/>
              </w:rPr>
            </w:pPr>
            <w:r w:rsidRPr="0038713E">
              <w:rPr>
                <w:lang w:val="ro-RO"/>
              </w:rPr>
              <w:t>Controlul  monitorizării deciziei în cauză se pune în sarcina Comisiei consultative pentru    învățământ, cultură, sport, tineret, ocrotirea sănătății, probleme sociale, turism și culte (d</w:t>
            </w:r>
            <w:r w:rsidR="00546899" w:rsidRPr="0038713E">
              <w:rPr>
                <w:lang w:val="ro-RO"/>
              </w:rPr>
              <w:t>na  Alina Tabarcea</w:t>
            </w:r>
            <w:r w:rsidRPr="0038713E">
              <w:rPr>
                <w:lang w:val="ro-RO"/>
              </w:rPr>
              <w:t>).</w:t>
            </w:r>
          </w:p>
          <w:p w14:paraId="24AE60DA" w14:textId="259C02D5" w:rsidR="00722A7C" w:rsidRPr="0038713E" w:rsidRDefault="00722A7C" w:rsidP="003D1106">
            <w:pPr>
              <w:pStyle w:val="a7"/>
              <w:numPr>
                <w:ilvl w:val="0"/>
                <w:numId w:val="31"/>
              </w:numPr>
              <w:ind w:left="0" w:firstLine="430"/>
              <w:jc w:val="both"/>
              <w:rPr>
                <w:bCs/>
                <w:kern w:val="16"/>
                <w:lang w:val="ro-RO"/>
              </w:rPr>
            </w:pPr>
            <w:r w:rsidRPr="0038713E">
              <w:rPr>
                <w:lang w:val="ro-RO"/>
              </w:rPr>
              <w:t xml:space="preserve">Prezenta decizie poate fi contestată cu cererea </w:t>
            </w:r>
            <w:r w:rsidR="0038713E">
              <w:rPr>
                <w:lang w:val="ro-RO"/>
              </w:rPr>
              <w:t>prealabilă Judecătoriei Bălți (</w:t>
            </w:r>
            <w:r w:rsidRPr="0038713E">
              <w:rPr>
                <w:lang w:val="ro-RO"/>
              </w:rPr>
              <w:t>cu sediul mun.</w:t>
            </w:r>
            <w:r w:rsidR="0038713E">
              <w:rPr>
                <w:lang w:val="ro-RO"/>
              </w:rPr>
              <w:t xml:space="preserve"> </w:t>
            </w:r>
            <w:r w:rsidRPr="0038713E">
              <w:rPr>
                <w:lang w:val="ro-RO"/>
              </w:rPr>
              <w:t>Bălți, str.</w:t>
            </w:r>
            <w:r w:rsidR="0038713E">
              <w:rPr>
                <w:lang w:val="ro-RO"/>
              </w:rPr>
              <w:t xml:space="preserve"> </w:t>
            </w:r>
            <w:r w:rsidRPr="0038713E">
              <w:rPr>
                <w:lang w:val="ro-RO"/>
              </w:rPr>
              <w:t>Hotinului, nr.</w:t>
            </w:r>
            <w:r w:rsidR="0038713E">
              <w:rPr>
                <w:lang w:val="ro-RO"/>
              </w:rPr>
              <w:t xml:space="preserve"> </w:t>
            </w:r>
            <w:r w:rsidRPr="0038713E">
              <w:rPr>
                <w:lang w:val="ro-RO"/>
              </w:rPr>
              <w:t>43), în termen de 30 de zile de la data publicării, potrivit prevederilor Codului   Administrativ al RM nr.116/2018.</w:t>
            </w:r>
          </w:p>
          <w:p w14:paraId="6538E649" w14:textId="77777777" w:rsidR="00722A7C" w:rsidRPr="005B0DA3" w:rsidRDefault="00722A7C" w:rsidP="0038713E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5B0DA3">
              <w:rPr>
                <w:rFonts w:eastAsiaTheme="minorEastAsia"/>
                <w:b/>
                <w:lang w:val="en-US" w:eastAsia="en-US"/>
              </w:rPr>
              <w:t>PREȘEDINTE</w:t>
            </w:r>
          </w:p>
          <w:p w14:paraId="52E76EB0" w14:textId="77777777" w:rsidR="00722A7C" w:rsidRPr="005B0DA3" w:rsidRDefault="00722A7C" w:rsidP="0038713E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5B0DA3">
              <w:rPr>
                <w:rFonts w:eastAsiaTheme="minorEastAsia"/>
                <w:b/>
                <w:lang w:val="en-US" w:eastAsia="en-US"/>
              </w:rPr>
              <w:t>Cristian CAINARIAN</w:t>
            </w:r>
          </w:p>
          <w:p w14:paraId="3A291742" w14:textId="0313B474" w:rsidR="00722A7C" w:rsidRDefault="00722A7C" w:rsidP="0038713E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 w:rsidRPr="005B0DA3">
              <w:rPr>
                <w:rFonts w:eastAsiaTheme="minorEastAsia"/>
                <w:b/>
                <w:lang w:val="en-US" w:eastAsia="en-US"/>
              </w:rPr>
              <w:t>________________________</w:t>
            </w:r>
          </w:p>
          <w:p w14:paraId="4496A3F4" w14:textId="77777777" w:rsidR="00A94771" w:rsidRPr="005B0DA3" w:rsidRDefault="00A94771" w:rsidP="0038713E">
            <w:pPr>
              <w:jc w:val="center"/>
              <w:rPr>
                <w:lang w:val="en-US"/>
              </w:rPr>
            </w:pPr>
          </w:p>
          <w:tbl>
            <w:tblPr>
              <w:tblStyle w:val="a8"/>
              <w:tblW w:w="9923" w:type="dxa"/>
              <w:tblLook w:val="04A0" w:firstRow="1" w:lastRow="0" w:firstColumn="1" w:lastColumn="0" w:noHBand="0" w:noVBand="1"/>
            </w:tblPr>
            <w:tblGrid>
              <w:gridCol w:w="4962"/>
              <w:gridCol w:w="4961"/>
            </w:tblGrid>
            <w:tr w:rsidR="00722A7C" w:rsidRPr="005B0DA3" w14:paraId="30DE461A" w14:textId="77777777" w:rsidTr="003D1106">
              <w:trPr>
                <w:trHeight w:val="1410"/>
              </w:trPr>
              <w:tc>
                <w:tcPr>
                  <w:tcW w:w="4962" w:type="dxa"/>
                </w:tcPr>
                <w:p w14:paraId="52CB7866" w14:textId="77777777" w:rsidR="00722A7C" w:rsidRPr="005B0DA3" w:rsidRDefault="00722A7C" w:rsidP="00722A7C">
                  <w:pPr>
                    <w:ind w:left="-284"/>
                    <w:jc w:val="center"/>
                    <w:rPr>
                      <w:b/>
                      <w:lang w:val="fr-CA"/>
                    </w:rPr>
                  </w:pPr>
                  <w:r w:rsidRPr="005B0DA3">
                    <w:rPr>
                      <w:b/>
                      <w:lang w:val="fr-CA"/>
                    </w:rPr>
                    <w:t>CONTRASEMNEAZĂ</w:t>
                  </w:r>
                </w:p>
                <w:p w14:paraId="66BDA778" w14:textId="5E80BEDE" w:rsidR="00722A7C" w:rsidRPr="005B0DA3" w:rsidRDefault="00722A7C" w:rsidP="00722A7C">
                  <w:pPr>
                    <w:ind w:left="-284"/>
                    <w:jc w:val="center"/>
                    <w:rPr>
                      <w:b/>
                      <w:lang w:val="fr-CA"/>
                    </w:rPr>
                  </w:pPr>
                  <w:r w:rsidRPr="005B0DA3">
                    <w:rPr>
                      <w:b/>
                      <w:lang w:val="fr-CA"/>
                    </w:rPr>
                    <w:t>Secretar</w:t>
                  </w:r>
                  <w:r w:rsidR="00DE4277" w:rsidRPr="005B0DA3">
                    <w:rPr>
                      <w:b/>
                      <w:lang w:val="fr-CA"/>
                    </w:rPr>
                    <w:t>a</w:t>
                  </w:r>
                  <w:r w:rsidRPr="005B0DA3">
                    <w:rPr>
                      <w:b/>
                      <w:lang w:val="fr-CA"/>
                    </w:rPr>
                    <w:t xml:space="preserve"> interimar</w:t>
                  </w:r>
                  <w:r w:rsidR="00DE4277" w:rsidRPr="005B0DA3">
                    <w:rPr>
                      <w:b/>
                      <w:lang w:val="fr-CA"/>
                    </w:rPr>
                    <w:t>ă</w:t>
                  </w:r>
                  <w:r w:rsidR="0038713E">
                    <w:rPr>
                      <w:b/>
                      <w:lang w:val="fr-CA"/>
                    </w:rPr>
                    <w:t xml:space="preserve"> a</w:t>
                  </w:r>
                  <w:r w:rsidR="003D1106">
                    <w:rPr>
                      <w:b/>
                      <w:lang w:val="fr-CA"/>
                    </w:rPr>
                    <w:t xml:space="preserve"> </w:t>
                  </w:r>
                  <w:r w:rsidRPr="005B0DA3">
                    <w:rPr>
                      <w:b/>
                      <w:lang w:val="fr-CA"/>
                    </w:rPr>
                    <w:t>Consiliului raional</w:t>
                  </w:r>
                </w:p>
                <w:p w14:paraId="14CE8B4D" w14:textId="2FDFE98B" w:rsidR="00722A7C" w:rsidRPr="005B0DA3" w:rsidRDefault="00DE4277" w:rsidP="00722A7C">
                  <w:pPr>
                    <w:ind w:left="-284"/>
                    <w:jc w:val="center"/>
                    <w:rPr>
                      <w:lang w:val="fr-CA"/>
                    </w:rPr>
                  </w:pPr>
                  <w:r w:rsidRPr="005B0DA3">
                    <w:rPr>
                      <w:lang w:val="fr-CA"/>
                    </w:rPr>
                    <w:t>Angela Mihaliuc</w:t>
                  </w:r>
                </w:p>
                <w:p w14:paraId="0042E32C" w14:textId="46E8E5F1" w:rsidR="00722A7C" w:rsidRPr="005B0DA3" w:rsidRDefault="00722A7C" w:rsidP="00A94771">
                  <w:pPr>
                    <w:ind w:left="-284"/>
                    <w:jc w:val="center"/>
                    <w:rPr>
                      <w:b/>
                      <w:bCs/>
                    </w:rPr>
                  </w:pPr>
                  <w:r w:rsidRPr="005B0DA3">
                    <w:rPr>
                      <w:lang w:val="en-US"/>
                    </w:rPr>
                    <w:t>______________________</w:t>
                  </w:r>
                </w:p>
              </w:tc>
              <w:tc>
                <w:tcPr>
                  <w:tcW w:w="4961" w:type="dxa"/>
                </w:tcPr>
                <w:p w14:paraId="2111CED3" w14:textId="77777777" w:rsidR="00722A7C" w:rsidRPr="005B0DA3" w:rsidRDefault="00722A7C" w:rsidP="00722A7C">
                  <w:pPr>
                    <w:ind w:left="-284"/>
                    <w:jc w:val="center"/>
                    <w:rPr>
                      <w:b/>
                      <w:lang w:val="fr-CA"/>
                    </w:rPr>
                  </w:pPr>
                  <w:r w:rsidRPr="005B0DA3">
                    <w:rPr>
                      <w:b/>
                      <w:lang w:val="fr-CA"/>
                    </w:rPr>
                    <w:t xml:space="preserve">SUSŢIN </w:t>
                  </w:r>
                </w:p>
                <w:p w14:paraId="43384534" w14:textId="77777777" w:rsidR="00722A7C" w:rsidRPr="005B0DA3" w:rsidRDefault="00722A7C" w:rsidP="00722A7C">
                  <w:pPr>
                    <w:ind w:left="-284"/>
                    <w:jc w:val="center"/>
                    <w:rPr>
                      <w:lang w:val="fr-CA"/>
                    </w:rPr>
                  </w:pPr>
                  <w:r w:rsidRPr="005B0DA3">
                    <w:rPr>
                      <w:b/>
                      <w:lang w:val="fr-CA"/>
                    </w:rPr>
                    <w:t>Vicepreședinta raionului</w:t>
                  </w:r>
                </w:p>
                <w:p w14:paraId="60C3A7DE" w14:textId="77777777" w:rsidR="00722A7C" w:rsidRPr="005B0DA3" w:rsidRDefault="00722A7C" w:rsidP="00722A7C">
                  <w:pPr>
                    <w:ind w:left="-284"/>
                    <w:jc w:val="center"/>
                    <w:rPr>
                      <w:lang w:val="fr-CA"/>
                    </w:rPr>
                  </w:pPr>
                  <w:r w:rsidRPr="005B0DA3">
                    <w:rPr>
                      <w:lang w:val="fr-CA"/>
                    </w:rPr>
                    <w:t>Vera SERBUȘCA</w:t>
                  </w:r>
                </w:p>
                <w:p w14:paraId="594BC5ED" w14:textId="79B6C259" w:rsidR="00722A7C" w:rsidRPr="005B0DA3" w:rsidRDefault="00722A7C" w:rsidP="00722A7C">
                  <w:pPr>
                    <w:ind w:left="-284"/>
                    <w:jc w:val="center"/>
                    <w:rPr>
                      <w:lang w:val="fr-CA"/>
                    </w:rPr>
                  </w:pPr>
                  <w:r w:rsidRPr="005B0DA3">
                    <w:rPr>
                      <w:lang w:val="fr-CA"/>
                    </w:rPr>
                    <w:t>___________________</w:t>
                  </w:r>
                </w:p>
                <w:p w14:paraId="4AF4EABE" w14:textId="77777777" w:rsidR="00722A7C" w:rsidRPr="005B0DA3" w:rsidRDefault="00722A7C" w:rsidP="00722A7C">
                  <w:pPr>
                    <w:ind w:left="-284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2A7C" w:rsidRPr="005B0DA3" w14:paraId="5433FFD7" w14:textId="77777777" w:rsidTr="003D1106">
              <w:trPr>
                <w:trHeight w:val="1118"/>
              </w:trPr>
              <w:tc>
                <w:tcPr>
                  <w:tcW w:w="4962" w:type="dxa"/>
                </w:tcPr>
                <w:p w14:paraId="1EBFDAEF" w14:textId="77777777" w:rsidR="00722A7C" w:rsidRPr="005B0DA3" w:rsidRDefault="00722A7C" w:rsidP="00722A7C">
                  <w:pPr>
                    <w:jc w:val="center"/>
                    <w:rPr>
                      <w:b/>
                      <w:lang w:val="pt-BR"/>
                    </w:rPr>
                  </w:pPr>
                  <w:r w:rsidRPr="005B0DA3">
                    <w:rPr>
                      <w:b/>
                      <w:lang w:val="pt-BR"/>
                    </w:rPr>
                    <w:t>ÎNTOCMIT</w:t>
                  </w:r>
                </w:p>
                <w:p w14:paraId="413ED3F9" w14:textId="77777777" w:rsidR="00722A7C" w:rsidRPr="005B0DA3" w:rsidRDefault="00722A7C" w:rsidP="00722A7C">
                  <w:pPr>
                    <w:jc w:val="center"/>
                    <w:rPr>
                      <w:b/>
                    </w:rPr>
                  </w:pPr>
                  <w:r w:rsidRPr="005B0DA3">
                    <w:rPr>
                      <w:b/>
                    </w:rPr>
                    <w:t>Șef Direcția Educație</w:t>
                  </w:r>
                </w:p>
                <w:p w14:paraId="2256C66F" w14:textId="77777777" w:rsidR="00722A7C" w:rsidRPr="005B0DA3" w:rsidRDefault="00722A7C" w:rsidP="00722A7C">
                  <w:pPr>
                    <w:jc w:val="center"/>
                    <w:rPr>
                      <w:lang w:val="pt-BR"/>
                    </w:rPr>
                  </w:pPr>
                  <w:r w:rsidRPr="005B0DA3">
                    <w:rPr>
                      <w:lang w:val="pt-BR"/>
                    </w:rPr>
                    <w:t>Nicolae MELINTE</w:t>
                  </w:r>
                </w:p>
                <w:p w14:paraId="45D0C53E" w14:textId="75F33C79" w:rsidR="00722A7C" w:rsidRPr="005B0DA3" w:rsidRDefault="00722A7C" w:rsidP="0038713E">
                  <w:pPr>
                    <w:ind w:left="-284"/>
                    <w:jc w:val="center"/>
                    <w:rPr>
                      <w:b/>
                      <w:bCs/>
                    </w:rPr>
                  </w:pPr>
                  <w:r w:rsidRPr="005B0DA3">
                    <w:t>_________________________</w:t>
                  </w:r>
                </w:p>
              </w:tc>
              <w:tc>
                <w:tcPr>
                  <w:tcW w:w="4961" w:type="dxa"/>
                </w:tcPr>
                <w:p w14:paraId="26166246" w14:textId="77777777" w:rsidR="00722A7C" w:rsidRPr="005B0DA3" w:rsidRDefault="00722A7C" w:rsidP="00722A7C">
                  <w:pPr>
                    <w:ind w:left="-284"/>
                    <w:jc w:val="center"/>
                    <w:rPr>
                      <w:b/>
                    </w:rPr>
                  </w:pPr>
                  <w:r w:rsidRPr="005B0DA3">
                    <w:rPr>
                      <w:b/>
                    </w:rPr>
                    <w:t>COORDONAT</w:t>
                  </w:r>
                </w:p>
                <w:p w14:paraId="43C4DACA" w14:textId="77777777" w:rsidR="00722A7C" w:rsidRPr="005B0DA3" w:rsidRDefault="00722A7C" w:rsidP="00722A7C">
                  <w:pPr>
                    <w:ind w:left="-284"/>
                    <w:jc w:val="center"/>
                    <w:rPr>
                      <w:b/>
                    </w:rPr>
                  </w:pPr>
                  <w:r w:rsidRPr="005B0DA3">
                    <w:rPr>
                      <w:b/>
                    </w:rPr>
                    <w:t>Șefă, Secția Juridică și Resurse Umane</w:t>
                  </w:r>
                </w:p>
                <w:p w14:paraId="720A5C89" w14:textId="77777777" w:rsidR="00722A7C" w:rsidRPr="005B0DA3" w:rsidRDefault="00722A7C" w:rsidP="00722A7C">
                  <w:pPr>
                    <w:ind w:left="-284"/>
                    <w:jc w:val="center"/>
                  </w:pPr>
                  <w:r w:rsidRPr="005B0DA3">
                    <w:t>Oxana TABARCEA</w:t>
                  </w:r>
                </w:p>
                <w:p w14:paraId="2FD68834" w14:textId="6D255B40" w:rsidR="00722A7C" w:rsidRPr="005B0DA3" w:rsidRDefault="00722A7C" w:rsidP="0038713E">
                  <w:pPr>
                    <w:ind w:left="-284"/>
                    <w:jc w:val="center"/>
                    <w:rPr>
                      <w:b/>
                      <w:bCs/>
                    </w:rPr>
                  </w:pPr>
                  <w:r w:rsidRPr="005B0DA3">
                    <w:rPr>
                      <w:lang w:val="fr-CA"/>
                    </w:rPr>
                    <w:t>_________________________</w:t>
                  </w:r>
                </w:p>
              </w:tc>
            </w:tr>
          </w:tbl>
          <w:p w14:paraId="3DE0C445" w14:textId="77777777" w:rsidR="007D07B5" w:rsidRPr="005B0DA3" w:rsidRDefault="007D07B5" w:rsidP="007D07B5">
            <w:pPr>
              <w:rPr>
                <w:b/>
                <w:bCs/>
                <w:lang w:val="ro-R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72D65492" w14:textId="77777777" w:rsidR="007D07B5" w:rsidRPr="005B0DA3" w:rsidRDefault="007D07B5" w:rsidP="007D07B5">
            <w:pPr>
              <w:jc w:val="center"/>
              <w:rPr>
                <w:lang w:val="ro-RO"/>
              </w:rPr>
            </w:pPr>
          </w:p>
          <w:p w14:paraId="23775D27" w14:textId="77777777" w:rsidR="007D07B5" w:rsidRPr="005B0DA3" w:rsidRDefault="007D07B5" w:rsidP="007D07B5">
            <w:pPr>
              <w:jc w:val="center"/>
              <w:rPr>
                <w:lang w:val="ro-RO"/>
              </w:rPr>
            </w:pPr>
          </w:p>
          <w:p w14:paraId="32C939CE" w14:textId="68388371" w:rsidR="007D07B5" w:rsidRPr="005B0DA3" w:rsidRDefault="007D07B5" w:rsidP="00507D56">
            <w:pPr>
              <w:jc w:val="center"/>
              <w:rPr>
                <w:lang w:val="ro-RO"/>
              </w:rPr>
            </w:pPr>
          </w:p>
        </w:tc>
      </w:tr>
    </w:tbl>
    <w:p w14:paraId="11CDDE62" w14:textId="77777777" w:rsidR="00E47E6D" w:rsidRPr="002D6DF6" w:rsidRDefault="00E47E6D" w:rsidP="00183D43">
      <w:pPr>
        <w:tabs>
          <w:tab w:val="left" w:pos="2665"/>
        </w:tabs>
        <w:rPr>
          <w:sz w:val="16"/>
          <w:szCs w:val="16"/>
          <w:lang w:val="en-US"/>
        </w:rPr>
      </w:pPr>
    </w:p>
    <w:sectPr w:rsidR="00E47E6D" w:rsidRPr="002D6DF6" w:rsidSect="003A1695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847A4" w14:textId="77777777" w:rsidR="009B6773" w:rsidRDefault="009B6773" w:rsidP="001506AD">
      <w:r>
        <w:separator/>
      </w:r>
    </w:p>
  </w:endnote>
  <w:endnote w:type="continuationSeparator" w:id="0">
    <w:p w14:paraId="26065A08" w14:textId="77777777" w:rsidR="009B6773" w:rsidRDefault="009B6773" w:rsidP="0015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4EEC3" w14:textId="77777777" w:rsidR="009B6773" w:rsidRDefault="009B6773" w:rsidP="001506AD">
      <w:r>
        <w:separator/>
      </w:r>
    </w:p>
  </w:footnote>
  <w:footnote w:type="continuationSeparator" w:id="0">
    <w:p w14:paraId="0B0F1811" w14:textId="77777777" w:rsidR="009B6773" w:rsidRDefault="009B6773" w:rsidP="0015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283"/>
    <w:multiLevelType w:val="hybridMultilevel"/>
    <w:tmpl w:val="4A447058"/>
    <w:lvl w:ilvl="0" w:tplc="BF3840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C53"/>
    <w:multiLevelType w:val="hybridMultilevel"/>
    <w:tmpl w:val="D36EC3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24EE"/>
    <w:multiLevelType w:val="hybridMultilevel"/>
    <w:tmpl w:val="64B04928"/>
    <w:lvl w:ilvl="0" w:tplc="81923D8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3BF6"/>
    <w:multiLevelType w:val="hybridMultilevel"/>
    <w:tmpl w:val="180CEB62"/>
    <w:lvl w:ilvl="0" w:tplc="3056E0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F3B5D"/>
    <w:multiLevelType w:val="hybridMultilevel"/>
    <w:tmpl w:val="5F34BF96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7FD7"/>
    <w:multiLevelType w:val="multilevel"/>
    <w:tmpl w:val="57048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9B02FC1"/>
    <w:multiLevelType w:val="hybridMultilevel"/>
    <w:tmpl w:val="6CD80DBC"/>
    <w:lvl w:ilvl="0" w:tplc="A72CDF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659"/>
    <w:multiLevelType w:val="hybridMultilevel"/>
    <w:tmpl w:val="07162F5A"/>
    <w:lvl w:ilvl="0" w:tplc="C882D7A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35B15F7"/>
    <w:multiLevelType w:val="multilevel"/>
    <w:tmpl w:val="8C1E0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97F5D"/>
    <w:multiLevelType w:val="hybridMultilevel"/>
    <w:tmpl w:val="1D62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D30B4"/>
    <w:multiLevelType w:val="hybridMultilevel"/>
    <w:tmpl w:val="ECEA5758"/>
    <w:lvl w:ilvl="0" w:tplc="7E6A50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2281F"/>
    <w:multiLevelType w:val="hybridMultilevel"/>
    <w:tmpl w:val="C832B95A"/>
    <w:lvl w:ilvl="0" w:tplc="81923D8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11A8F"/>
    <w:multiLevelType w:val="multilevel"/>
    <w:tmpl w:val="E9A2A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3E1862D2"/>
    <w:multiLevelType w:val="multilevel"/>
    <w:tmpl w:val="D50EF3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F2D53CC"/>
    <w:multiLevelType w:val="multilevel"/>
    <w:tmpl w:val="9D10F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44F40B58"/>
    <w:multiLevelType w:val="hybridMultilevel"/>
    <w:tmpl w:val="DC7649D4"/>
    <w:lvl w:ilvl="0" w:tplc="E6FA92F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2FA06B2"/>
    <w:multiLevelType w:val="hybridMultilevel"/>
    <w:tmpl w:val="55365074"/>
    <w:lvl w:ilvl="0" w:tplc="5F78FE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A5FC3"/>
    <w:multiLevelType w:val="multilevel"/>
    <w:tmpl w:val="FAB24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AB29BA"/>
    <w:multiLevelType w:val="hybridMultilevel"/>
    <w:tmpl w:val="F94C5EBC"/>
    <w:lvl w:ilvl="0" w:tplc="B22A98F8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5763393E"/>
    <w:multiLevelType w:val="hybridMultilevel"/>
    <w:tmpl w:val="B8E24C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35575"/>
    <w:multiLevelType w:val="hybridMultilevel"/>
    <w:tmpl w:val="372021E6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F542F"/>
    <w:multiLevelType w:val="multilevel"/>
    <w:tmpl w:val="9D8C9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2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708AE"/>
    <w:multiLevelType w:val="hybridMultilevel"/>
    <w:tmpl w:val="4CB65F7A"/>
    <w:lvl w:ilvl="0" w:tplc="C144F1C2">
      <w:numFmt w:val="bullet"/>
      <w:lvlText w:val="-"/>
      <w:lvlJc w:val="left"/>
      <w:pPr>
        <w:ind w:left="21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>
    <w:nsid w:val="6FDF02BF"/>
    <w:multiLevelType w:val="hybridMultilevel"/>
    <w:tmpl w:val="3FAAE888"/>
    <w:lvl w:ilvl="0" w:tplc="081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5" w:hanging="360"/>
      </w:pPr>
    </w:lvl>
    <w:lvl w:ilvl="2" w:tplc="0818001B" w:tentative="1">
      <w:start w:val="1"/>
      <w:numFmt w:val="lowerRoman"/>
      <w:lvlText w:val="%3."/>
      <w:lvlJc w:val="right"/>
      <w:pPr>
        <w:ind w:left="2225" w:hanging="180"/>
      </w:pPr>
    </w:lvl>
    <w:lvl w:ilvl="3" w:tplc="0818000F" w:tentative="1">
      <w:start w:val="1"/>
      <w:numFmt w:val="decimal"/>
      <w:lvlText w:val="%4."/>
      <w:lvlJc w:val="left"/>
      <w:pPr>
        <w:ind w:left="2945" w:hanging="360"/>
      </w:pPr>
    </w:lvl>
    <w:lvl w:ilvl="4" w:tplc="08180019" w:tentative="1">
      <w:start w:val="1"/>
      <w:numFmt w:val="lowerLetter"/>
      <w:lvlText w:val="%5."/>
      <w:lvlJc w:val="left"/>
      <w:pPr>
        <w:ind w:left="3665" w:hanging="360"/>
      </w:pPr>
    </w:lvl>
    <w:lvl w:ilvl="5" w:tplc="0818001B" w:tentative="1">
      <w:start w:val="1"/>
      <w:numFmt w:val="lowerRoman"/>
      <w:lvlText w:val="%6."/>
      <w:lvlJc w:val="right"/>
      <w:pPr>
        <w:ind w:left="4385" w:hanging="180"/>
      </w:pPr>
    </w:lvl>
    <w:lvl w:ilvl="6" w:tplc="0818000F" w:tentative="1">
      <w:start w:val="1"/>
      <w:numFmt w:val="decimal"/>
      <w:lvlText w:val="%7."/>
      <w:lvlJc w:val="left"/>
      <w:pPr>
        <w:ind w:left="5105" w:hanging="360"/>
      </w:pPr>
    </w:lvl>
    <w:lvl w:ilvl="7" w:tplc="08180019" w:tentative="1">
      <w:start w:val="1"/>
      <w:numFmt w:val="lowerLetter"/>
      <w:lvlText w:val="%8."/>
      <w:lvlJc w:val="left"/>
      <w:pPr>
        <w:ind w:left="5825" w:hanging="360"/>
      </w:pPr>
    </w:lvl>
    <w:lvl w:ilvl="8" w:tplc="08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70194417"/>
    <w:multiLevelType w:val="hybridMultilevel"/>
    <w:tmpl w:val="E3061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B0DD8"/>
    <w:multiLevelType w:val="hybridMultilevel"/>
    <w:tmpl w:val="B8BC9AA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F04405"/>
    <w:multiLevelType w:val="multilevel"/>
    <w:tmpl w:val="5D5A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28">
    <w:nsid w:val="7FC174E7"/>
    <w:multiLevelType w:val="multilevel"/>
    <w:tmpl w:val="118C8DE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800"/>
      </w:pPr>
      <w:rPr>
        <w:rFonts w:hint="default"/>
      </w:rPr>
    </w:lvl>
  </w:abstractNum>
  <w:abstractNum w:abstractNumId="29">
    <w:nsid w:val="7FF47590"/>
    <w:multiLevelType w:val="hybridMultilevel"/>
    <w:tmpl w:val="CD9E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26"/>
  </w:num>
  <w:num w:numId="11">
    <w:abstractNumId w:val="20"/>
  </w:num>
  <w:num w:numId="12">
    <w:abstractNumId w:val="4"/>
  </w:num>
  <w:num w:numId="13">
    <w:abstractNumId w:val="14"/>
  </w:num>
  <w:num w:numId="14">
    <w:abstractNumId w:val="21"/>
  </w:num>
  <w:num w:numId="15">
    <w:abstractNumId w:val="23"/>
  </w:num>
  <w:num w:numId="16">
    <w:abstractNumId w:val="19"/>
  </w:num>
  <w:num w:numId="17">
    <w:abstractNumId w:val="13"/>
  </w:num>
  <w:num w:numId="18">
    <w:abstractNumId w:val="5"/>
  </w:num>
  <w:num w:numId="19">
    <w:abstractNumId w:val="9"/>
  </w:num>
  <w:num w:numId="20">
    <w:abstractNumId w:val="16"/>
  </w:num>
  <w:num w:numId="21">
    <w:abstractNumId w:val="6"/>
  </w:num>
  <w:num w:numId="22">
    <w:abstractNumId w:val="3"/>
  </w:num>
  <w:num w:numId="23">
    <w:abstractNumId w:val="12"/>
  </w:num>
  <w:num w:numId="24">
    <w:abstractNumId w:val="27"/>
  </w:num>
  <w:num w:numId="25">
    <w:abstractNumId w:val="17"/>
  </w:num>
  <w:num w:numId="26">
    <w:abstractNumId w:val="0"/>
  </w:num>
  <w:num w:numId="27">
    <w:abstractNumId w:val="10"/>
  </w:num>
  <w:num w:numId="28">
    <w:abstractNumId w:val="24"/>
  </w:num>
  <w:num w:numId="29">
    <w:abstractNumId w:val="29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23"/>
    <w:rsid w:val="00003190"/>
    <w:rsid w:val="00003693"/>
    <w:rsid w:val="00011D6D"/>
    <w:rsid w:val="00037DAF"/>
    <w:rsid w:val="000402E8"/>
    <w:rsid w:val="000548DB"/>
    <w:rsid w:val="000576D7"/>
    <w:rsid w:val="00061CD9"/>
    <w:rsid w:val="00066413"/>
    <w:rsid w:val="000714F8"/>
    <w:rsid w:val="00073D37"/>
    <w:rsid w:val="0007485F"/>
    <w:rsid w:val="00077258"/>
    <w:rsid w:val="000824C4"/>
    <w:rsid w:val="000D03D7"/>
    <w:rsid w:val="000D6D4E"/>
    <w:rsid w:val="000E392B"/>
    <w:rsid w:val="00111F6E"/>
    <w:rsid w:val="00120582"/>
    <w:rsid w:val="0012708C"/>
    <w:rsid w:val="001303F0"/>
    <w:rsid w:val="0013065C"/>
    <w:rsid w:val="00140E28"/>
    <w:rsid w:val="001413D4"/>
    <w:rsid w:val="001506AD"/>
    <w:rsid w:val="00153813"/>
    <w:rsid w:val="001569BA"/>
    <w:rsid w:val="00163E24"/>
    <w:rsid w:val="00164D99"/>
    <w:rsid w:val="00166145"/>
    <w:rsid w:val="0016679B"/>
    <w:rsid w:val="001714C8"/>
    <w:rsid w:val="00175D4E"/>
    <w:rsid w:val="00183D43"/>
    <w:rsid w:val="00190DB4"/>
    <w:rsid w:val="0019364C"/>
    <w:rsid w:val="001957D0"/>
    <w:rsid w:val="001A4209"/>
    <w:rsid w:val="001A5CCB"/>
    <w:rsid w:val="001A5EDA"/>
    <w:rsid w:val="001D6A27"/>
    <w:rsid w:val="00205952"/>
    <w:rsid w:val="00211387"/>
    <w:rsid w:val="0021634C"/>
    <w:rsid w:val="002229B0"/>
    <w:rsid w:val="00231167"/>
    <w:rsid w:val="0023363B"/>
    <w:rsid w:val="00234C01"/>
    <w:rsid w:val="0023627B"/>
    <w:rsid w:val="00245974"/>
    <w:rsid w:val="00246066"/>
    <w:rsid w:val="00272740"/>
    <w:rsid w:val="002742AF"/>
    <w:rsid w:val="00274EDD"/>
    <w:rsid w:val="00281B4F"/>
    <w:rsid w:val="002841B0"/>
    <w:rsid w:val="002870DE"/>
    <w:rsid w:val="00291893"/>
    <w:rsid w:val="002A121D"/>
    <w:rsid w:val="002A74EA"/>
    <w:rsid w:val="002B1E09"/>
    <w:rsid w:val="002B2A14"/>
    <w:rsid w:val="002B7E18"/>
    <w:rsid w:val="002C5E53"/>
    <w:rsid w:val="002D6DF6"/>
    <w:rsid w:val="002E2EB0"/>
    <w:rsid w:val="002F01B4"/>
    <w:rsid w:val="002F2C78"/>
    <w:rsid w:val="00305AA6"/>
    <w:rsid w:val="00306BCE"/>
    <w:rsid w:val="00307620"/>
    <w:rsid w:val="00307D6E"/>
    <w:rsid w:val="0031055A"/>
    <w:rsid w:val="0031207D"/>
    <w:rsid w:val="0032731A"/>
    <w:rsid w:val="003307FF"/>
    <w:rsid w:val="00331873"/>
    <w:rsid w:val="00332D98"/>
    <w:rsid w:val="0034602B"/>
    <w:rsid w:val="003607D7"/>
    <w:rsid w:val="00363845"/>
    <w:rsid w:val="00370AD1"/>
    <w:rsid w:val="003730D8"/>
    <w:rsid w:val="003733D8"/>
    <w:rsid w:val="00374131"/>
    <w:rsid w:val="003779D4"/>
    <w:rsid w:val="00386248"/>
    <w:rsid w:val="0038713E"/>
    <w:rsid w:val="00393E64"/>
    <w:rsid w:val="003A1695"/>
    <w:rsid w:val="003B3A6A"/>
    <w:rsid w:val="003C4D6A"/>
    <w:rsid w:val="003D1106"/>
    <w:rsid w:val="003D4DF7"/>
    <w:rsid w:val="003F2079"/>
    <w:rsid w:val="003F24F5"/>
    <w:rsid w:val="0040187F"/>
    <w:rsid w:val="00413C88"/>
    <w:rsid w:val="004221AA"/>
    <w:rsid w:val="00423B71"/>
    <w:rsid w:val="00436023"/>
    <w:rsid w:val="00436603"/>
    <w:rsid w:val="00442C80"/>
    <w:rsid w:val="004501FD"/>
    <w:rsid w:val="00450FC9"/>
    <w:rsid w:val="00453D8F"/>
    <w:rsid w:val="00467449"/>
    <w:rsid w:val="00471281"/>
    <w:rsid w:val="00475CD2"/>
    <w:rsid w:val="0047730E"/>
    <w:rsid w:val="00480977"/>
    <w:rsid w:val="00481466"/>
    <w:rsid w:val="00483CA4"/>
    <w:rsid w:val="00487619"/>
    <w:rsid w:val="00494A8C"/>
    <w:rsid w:val="004B0FEA"/>
    <w:rsid w:val="004B1BE0"/>
    <w:rsid w:val="004C0226"/>
    <w:rsid w:val="004C2DCC"/>
    <w:rsid w:val="004C4007"/>
    <w:rsid w:val="004D12CD"/>
    <w:rsid w:val="004D26E0"/>
    <w:rsid w:val="004E32BF"/>
    <w:rsid w:val="004F02AF"/>
    <w:rsid w:val="004F244C"/>
    <w:rsid w:val="0050100D"/>
    <w:rsid w:val="00505DC3"/>
    <w:rsid w:val="00507D56"/>
    <w:rsid w:val="00512F9A"/>
    <w:rsid w:val="00514AB0"/>
    <w:rsid w:val="00533887"/>
    <w:rsid w:val="00534EC5"/>
    <w:rsid w:val="00542F9F"/>
    <w:rsid w:val="00546899"/>
    <w:rsid w:val="00550F3A"/>
    <w:rsid w:val="005510F7"/>
    <w:rsid w:val="00560174"/>
    <w:rsid w:val="0056142B"/>
    <w:rsid w:val="005635F9"/>
    <w:rsid w:val="00563C27"/>
    <w:rsid w:val="00564475"/>
    <w:rsid w:val="0058130F"/>
    <w:rsid w:val="00582A64"/>
    <w:rsid w:val="00584628"/>
    <w:rsid w:val="005A5835"/>
    <w:rsid w:val="005B0DA3"/>
    <w:rsid w:val="005B6D24"/>
    <w:rsid w:val="005C7878"/>
    <w:rsid w:val="005D3760"/>
    <w:rsid w:val="005D7212"/>
    <w:rsid w:val="005E08FF"/>
    <w:rsid w:val="005E1EE9"/>
    <w:rsid w:val="005F4E5C"/>
    <w:rsid w:val="006048D1"/>
    <w:rsid w:val="00613E55"/>
    <w:rsid w:val="0063451B"/>
    <w:rsid w:val="00635A4A"/>
    <w:rsid w:val="006459F4"/>
    <w:rsid w:val="00647377"/>
    <w:rsid w:val="0066236F"/>
    <w:rsid w:val="0066701A"/>
    <w:rsid w:val="00670C84"/>
    <w:rsid w:val="006759D1"/>
    <w:rsid w:val="00677CE0"/>
    <w:rsid w:val="00691732"/>
    <w:rsid w:val="00694076"/>
    <w:rsid w:val="00695925"/>
    <w:rsid w:val="006A422D"/>
    <w:rsid w:val="006A63BF"/>
    <w:rsid w:val="006B493F"/>
    <w:rsid w:val="006C451B"/>
    <w:rsid w:val="006C6E05"/>
    <w:rsid w:val="006E0DB4"/>
    <w:rsid w:val="006E1852"/>
    <w:rsid w:val="006E40B1"/>
    <w:rsid w:val="006F1BD5"/>
    <w:rsid w:val="00702283"/>
    <w:rsid w:val="00710BB6"/>
    <w:rsid w:val="007211B4"/>
    <w:rsid w:val="00721BD1"/>
    <w:rsid w:val="00722A7C"/>
    <w:rsid w:val="007304AD"/>
    <w:rsid w:val="00731DC7"/>
    <w:rsid w:val="00750A5B"/>
    <w:rsid w:val="00751AB3"/>
    <w:rsid w:val="007748B9"/>
    <w:rsid w:val="0077694B"/>
    <w:rsid w:val="00780B1A"/>
    <w:rsid w:val="0079066C"/>
    <w:rsid w:val="00796F0F"/>
    <w:rsid w:val="007B4088"/>
    <w:rsid w:val="007B5BD7"/>
    <w:rsid w:val="007B5ED7"/>
    <w:rsid w:val="007C3860"/>
    <w:rsid w:val="007D07B5"/>
    <w:rsid w:val="007F1E53"/>
    <w:rsid w:val="007F355C"/>
    <w:rsid w:val="00804E37"/>
    <w:rsid w:val="00813884"/>
    <w:rsid w:val="00814FBD"/>
    <w:rsid w:val="008212DF"/>
    <w:rsid w:val="00822B44"/>
    <w:rsid w:val="00830973"/>
    <w:rsid w:val="008356D6"/>
    <w:rsid w:val="0084097A"/>
    <w:rsid w:val="0086572C"/>
    <w:rsid w:val="00867388"/>
    <w:rsid w:val="00877634"/>
    <w:rsid w:val="00881E1D"/>
    <w:rsid w:val="0088429E"/>
    <w:rsid w:val="008943F3"/>
    <w:rsid w:val="008949E0"/>
    <w:rsid w:val="00897C75"/>
    <w:rsid w:val="008A19FA"/>
    <w:rsid w:val="008B3EBB"/>
    <w:rsid w:val="008B5292"/>
    <w:rsid w:val="008B590D"/>
    <w:rsid w:val="008C0FF6"/>
    <w:rsid w:val="008D0177"/>
    <w:rsid w:val="008D2F21"/>
    <w:rsid w:val="008D4A58"/>
    <w:rsid w:val="008E0CA0"/>
    <w:rsid w:val="008E54FA"/>
    <w:rsid w:val="008E59B5"/>
    <w:rsid w:val="009020A0"/>
    <w:rsid w:val="009039DD"/>
    <w:rsid w:val="00904802"/>
    <w:rsid w:val="00904E2F"/>
    <w:rsid w:val="00907A18"/>
    <w:rsid w:val="009128A0"/>
    <w:rsid w:val="00912A56"/>
    <w:rsid w:val="009138A9"/>
    <w:rsid w:val="009214D3"/>
    <w:rsid w:val="00924E0D"/>
    <w:rsid w:val="00927C97"/>
    <w:rsid w:val="00932CCD"/>
    <w:rsid w:val="00933FE2"/>
    <w:rsid w:val="009429B0"/>
    <w:rsid w:val="00947D17"/>
    <w:rsid w:val="00951F57"/>
    <w:rsid w:val="00955A34"/>
    <w:rsid w:val="00981B61"/>
    <w:rsid w:val="009844D4"/>
    <w:rsid w:val="00985585"/>
    <w:rsid w:val="00986A05"/>
    <w:rsid w:val="009B123C"/>
    <w:rsid w:val="009B4E8D"/>
    <w:rsid w:val="009B6773"/>
    <w:rsid w:val="009B7B7C"/>
    <w:rsid w:val="009C2C92"/>
    <w:rsid w:val="009E6211"/>
    <w:rsid w:val="009F1443"/>
    <w:rsid w:val="009F2436"/>
    <w:rsid w:val="009F5052"/>
    <w:rsid w:val="009F7987"/>
    <w:rsid w:val="00A251A7"/>
    <w:rsid w:val="00A27BDB"/>
    <w:rsid w:val="00A443A1"/>
    <w:rsid w:val="00A470FF"/>
    <w:rsid w:val="00A5069D"/>
    <w:rsid w:val="00A5602E"/>
    <w:rsid w:val="00A61B30"/>
    <w:rsid w:val="00A65AD2"/>
    <w:rsid w:val="00A710CE"/>
    <w:rsid w:val="00A77897"/>
    <w:rsid w:val="00A82A8C"/>
    <w:rsid w:val="00A94771"/>
    <w:rsid w:val="00AA06F4"/>
    <w:rsid w:val="00AA095D"/>
    <w:rsid w:val="00AC6386"/>
    <w:rsid w:val="00AC6AEE"/>
    <w:rsid w:val="00AE5C77"/>
    <w:rsid w:val="00AF0181"/>
    <w:rsid w:val="00AF6572"/>
    <w:rsid w:val="00B14718"/>
    <w:rsid w:val="00B222C5"/>
    <w:rsid w:val="00B31C23"/>
    <w:rsid w:val="00B369AB"/>
    <w:rsid w:val="00B412D9"/>
    <w:rsid w:val="00B445F8"/>
    <w:rsid w:val="00B47B1D"/>
    <w:rsid w:val="00B5537F"/>
    <w:rsid w:val="00B5631A"/>
    <w:rsid w:val="00B72F8F"/>
    <w:rsid w:val="00B73B79"/>
    <w:rsid w:val="00B92824"/>
    <w:rsid w:val="00B958E8"/>
    <w:rsid w:val="00BB1B96"/>
    <w:rsid w:val="00BB787C"/>
    <w:rsid w:val="00BC2DD7"/>
    <w:rsid w:val="00BC6A5E"/>
    <w:rsid w:val="00BC6BA3"/>
    <w:rsid w:val="00BD3A8C"/>
    <w:rsid w:val="00BE147F"/>
    <w:rsid w:val="00C011C8"/>
    <w:rsid w:val="00C04B6E"/>
    <w:rsid w:val="00C30D86"/>
    <w:rsid w:val="00C55F87"/>
    <w:rsid w:val="00C614D6"/>
    <w:rsid w:val="00C834A6"/>
    <w:rsid w:val="00CA7645"/>
    <w:rsid w:val="00CC5CD6"/>
    <w:rsid w:val="00CD4117"/>
    <w:rsid w:val="00CF08B4"/>
    <w:rsid w:val="00CF5CC7"/>
    <w:rsid w:val="00D05A5F"/>
    <w:rsid w:val="00D216D4"/>
    <w:rsid w:val="00D43683"/>
    <w:rsid w:val="00D510F2"/>
    <w:rsid w:val="00D52FF4"/>
    <w:rsid w:val="00D618D6"/>
    <w:rsid w:val="00D63A55"/>
    <w:rsid w:val="00D744BF"/>
    <w:rsid w:val="00D87E0D"/>
    <w:rsid w:val="00D93E32"/>
    <w:rsid w:val="00D948C8"/>
    <w:rsid w:val="00DB489D"/>
    <w:rsid w:val="00DC5A6A"/>
    <w:rsid w:val="00DC6280"/>
    <w:rsid w:val="00DD68B0"/>
    <w:rsid w:val="00DE08E9"/>
    <w:rsid w:val="00DE0FC9"/>
    <w:rsid w:val="00DE4277"/>
    <w:rsid w:val="00E04AAD"/>
    <w:rsid w:val="00E10E6D"/>
    <w:rsid w:val="00E12175"/>
    <w:rsid w:val="00E14A24"/>
    <w:rsid w:val="00E20CA2"/>
    <w:rsid w:val="00E33205"/>
    <w:rsid w:val="00E411FD"/>
    <w:rsid w:val="00E42EED"/>
    <w:rsid w:val="00E44B68"/>
    <w:rsid w:val="00E47E6D"/>
    <w:rsid w:val="00E7492A"/>
    <w:rsid w:val="00E842C3"/>
    <w:rsid w:val="00E87E09"/>
    <w:rsid w:val="00E91291"/>
    <w:rsid w:val="00E91F0C"/>
    <w:rsid w:val="00E97310"/>
    <w:rsid w:val="00EA0250"/>
    <w:rsid w:val="00EA3A6E"/>
    <w:rsid w:val="00EA637C"/>
    <w:rsid w:val="00EB708E"/>
    <w:rsid w:val="00EC5058"/>
    <w:rsid w:val="00ED16D9"/>
    <w:rsid w:val="00ED61F3"/>
    <w:rsid w:val="00EE10F8"/>
    <w:rsid w:val="00EE1788"/>
    <w:rsid w:val="00F131C0"/>
    <w:rsid w:val="00F15896"/>
    <w:rsid w:val="00F207D9"/>
    <w:rsid w:val="00F23953"/>
    <w:rsid w:val="00F2471F"/>
    <w:rsid w:val="00F252D3"/>
    <w:rsid w:val="00F25D09"/>
    <w:rsid w:val="00F269D0"/>
    <w:rsid w:val="00F35351"/>
    <w:rsid w:val="00F4337C"/>
    <w:rsid w:val="00F5126B"/>
    <w:rsid w:val="00F70CCE"/>
    <w:rsid w:val="00F72A03"/>
    <w:rsid w:val="00F77020"/>
    <w:rsid w:val="00F83B7B"/>
    <w:rsid w:val="00F91504"/>
    <w:rsid w:val="00FA0171"/>
    <w:rsid w:val="00FA0D50"/>
    <w:rsid w:val="00FB3BB9"/>
    <w:rsid w:val="00FB6254"/>
    <w:rsid w:val="00FB6F49"/>
    <w:rsid w:val="00FD1C5E"/>
    <w:rsid w:val="00FD7B6C"/>
    <w:rsid w:val="00FE632A"/>
    <w:rsid w:val="00FE74B0"/>
    <w:rsid w:val="00FF4306"/>
    <w:rsid w:val="00FF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7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07D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0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360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9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BB1B96"/>
    <w:pPr>
      <w:ind w:left="720"/>
      <w:contextualSpacing/>
    </w:pPr>
  </w:style>
  <w:style w:type="character" w:customStyle="1" w:styleId="apple-converted-space">
    <w:name w:val="apple-converted-space"/>
    <w:basedOn w:val="a0"/>
    <w:rsid w:val="0031207D"/>
  </w:style>
  <w:style w:type="character" w:customStyle="1" w:styleId="docheader">
    <w:name w:val="doc_header"/>
    <w:basedOn w:val="a0"/>
    <w:rsid w:val="0031207D"/>
  </w:style>
  <w:style w:type="character" w:customStyle="1" w:styleId="10">
    <w:name w:val="Заголовок 1 Знак"/>
    <w:basedOn w:val="a0"/>
    <w:link w:val="1"/>
    <w:rsid w:val="0031207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Без интервала1"/>
    <w:rsid w:val="0031207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sonormalcxspmiddle">
    <w:name w:val="msonormalcxspmiddle"/>
    <w:basedOn w:val="a"/>
    <w:rsid w:val="0031207D"/>
    <w:pPr>
      <w:spacing w:before="100" w:beforeAutospacing="1" w:after="100" w:afterAutospacing="1"/>
    </w:pPr>
  </w:style>
  <w:style w:type="paragraph" w:customStyle="1" w:styleId="21">
    <w:name w:val="Без интервала2"/>
    <w:rsid w:val="0030762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39"/>
    <w:rsid w:val="0049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02283"/>
    <w:pPr>
      <w:spacing w:after="0" w:line="240" w:lineRule="auto"/>
    </w:pPr>
    <w:rPr>
      <w:rFonts w:eastAsiaTheme="minorEastAsia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569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066413"/>
    <w:pPr>
      <w:jc w:val="center"/>
    </w:pPr>
    <w:rPr>
      <w:b/>
      <w:szCs w:val="20"/>
      <w:lang w:val="ro-RO"/>
    </w:rPr>
  </w:style>
  <w:style w:type="character" w:customStyle="1" w:styleId="ab">
    <w:name w:val="Название Знак"/>
    <w:basedOn w:val="a0"/>
    <w:link w:val="aa"/>
    <w:rsid w:val="00066413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Default">
    <w:name w:val="Default"/>
    <w:rsid w:val="0015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506AD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506AD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0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073D37"/>
    <w:rPr>
      <w:color w:val="0000FF"/>
      <w:u w:val="single"/>
    </w:rPr>
  </w:style>
  <w:style w:type="paragraph" w:styleId="af1">
    <w:name w:val="Body Text"/>
    <w:basedOn w:val="a"/>
    <w:link w:val="af2"/>
    <w:rsid w:val="00073D37"/>
    <w:pPr>
      <w:spacing w:after="120"/>
    </w:pPr>
    <w:rPr>
      <w:lang w:val="ro-RO"/>
    </w:rPr>
  </w:style>
  <w:style w:type="character" w:customStyle="1" w:styleId="af2">
    <w:name w:val="Основной текст Знак"/>
    <w:basedOn w:val="a0"/>
    <w:link w:val="af1"/>
    <w:rsid w:val="00073D37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3">
    <w:name w:val="Strong"/>
    <w:basedOn w:val="a0"/>
    <w:uiPriority w:val="22"/>
    <w:qFormat/>
    <w:rsid w:val="00442C80"/>
    <w:rPr>
      <w:b/>
      <w:bCs/>
    </w:rPr>
  </w:style>
  <w:style w:type="paragraph" w:customStyle="1" w:styleId="5">
    <w:name w:val="Без интервала5"/>
    <w:rsid w:val="00634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1BD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07D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0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360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9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BB1B96"/>
    <w:pPr>
      <w:ind w:left="720"/>
      <w:contextualSpacing/>
    </w:pPr>
  </w:style>
  <w:style w:type="character" w:customStyle="1" w:styleId="apple-converted-space">
    <w:name w:val="apple-converted-space"/>
    <w:basedOn w:val="a0"/>
    <w:rsid w:val="0031207D"/>
  </w:style>
  <w:style w:type="character" w:customStyle="1" w:styleId="docheader">
    <w:name w:val="doc_header"/>
    <w:basedOn w:val="a0"/>
    <w:rsid w:val="0031207D"/>
  </w:style>
  <w:style w:type="character" w:customStyle="1" w:styleId="10">
    <w:name w:val="Заголовок 1 Знак"/>
    <w:basedOn w:val="a0"/>
    <w:link w:val="1"/>
    <w:rsid w:val="0031207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11">
    <w:name w:val="Без интервала1"/>
    <w:rsid w:val="0031207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sonormalcxspmiddle">
    <w:name w:val="msonormalcxspmiddle"/>
    <w:basedOn w:val="a"/>
    <w:rsid w:val="0031207D"/>
    <w:pPr>
      <w:spacing w:before="100" w:beforeAutospacing="1" w:after="100" w:afterAutospacing="1"/>
    </w:pPr>
  </w:style>
  <w:style w:type="paragraph" w:customStyle="1" w:styleId="21">
    <w:name w:val="Без интервала2"/>
    <w:rsid w:val="0030762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39"/>
    <w:rsid w:val="0049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02283"/>
    <w:pPr>
      <w:spacing w:after="0" w:line="240" w:lineRule="auto"/>
    </w:pPr>
    <w:rPr>
      <w:rFonts w:eastAsiaTheme="minorEastAsia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569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066413"/>
    <w:pPr>
      <w:jc w:val="center"/>
    </w:pPr>
    <w:rPr>
      <w:b/>
      <w:szCs w:val="20"/>
      <w:lang w:val="ro-RO"/>
    </w:rPr>
  </w:style>
  <w:style w:type="character" w:customStyle="1" w:styleId="ab">
    <w:name w:val="Название Знак"/>
    <w:basedOn w:val="a0"/>
    <w:link w:val="aa"/>
    <w:rsid w:val="00066413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Default">
    <w:name w:val="Default"/>
    <w:rsid w:val="0015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506AD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506AD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0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073D37"/>
    <w:rPr>
      <w:color w:val="0000FF"/>
      <w:u w:val="single"/>
    </w:rPr>
  </w:style>
  <w:style w:type="paragraph" w:styleId="af1">
    <w:name w:val="Body Text"/>
    <w:basedOn w:val="a"/>
    <w:link w:val="af2"/>
    <w:rsid w:val="00073D37"/>
    <w:pPr>
      <w:spacing w:after="120"/>
    </w:pPr>
    <w:rPr>
      <w:lang w:val="ro-RO"/>
    </w:rPr>
  </w:style>
  <w:style w:type="character" w:customStyle="1" w:styleId="af2">
    <w:name w:val="Основной текст Знак"/>
    <w:basedOn w:val="a0"/>
    <w:link w:val="af1"/>
    <w:rsid w:val="00073D37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3">
    <w:name w:val="Strong"/>
    <w:basedOn w:val="a0"/>
    <w:uiPriority w:val="22"/>
    <w:qFormat/>
    <w:rsid w:val="00442C80"/>
    <w:rPr>
      <w:b/>
      <w:bCs/>
    </w:rPr>
  </w:style>
  <w:style w:type="paragraph" w:customStyle="1" w:styleId="5">
    <w:name w:val="Без интервала5"/>
    <w:rsid w:val="00634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1BD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1E44-60B1-4675-82B4-47E3D128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Aliona</cp:lastModifiedBy>
  <cp:revision>2</cp:revision>
  <cp:lastPrinted>2025-08-12T12:36:00Z</cp:lastPrinted>
  <dcterms:created xsi:type="dcterms:W3CDTF">2025-08-12T12:38:00Z</dcterms:created>
  <dcterms:modified xsi:type="dcterms:W3CDTF">2025-08-12T12:38:00Z</dcterms:modified>
</cp:coreProperties>
</file>