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C872AF" w:rsidRPr="002F01DE" w:rsidTr="009A0F17">
        <w:trPr>
          <w:trHeight w:val="1418"/>
        </w:trPr>
        <w:tc>
          <w:tcPr>
            <w:tcW w:w="1368" w:type="dxa"/>
            <w:tcBorders>
              <w:top w:val="nil"/>
              <w:left w:val="nil"/>
              <w:bottom w:val="single" w:sz="4" w:space="0" w:color="auto"/>
              <w:right w:val="nil"/>
            </w:tcBorders>
          </w:tcPr>
          <w:p w:rsidR="00C872AF" w:rsidRPr="002F01DE" w:rsidRDefault="007F58F1" w:rsidP="00393588">
            <w:pPr>
              <w:rPr>
                <w:b/>
                <w:sz w:val="28"/>
                <w:lang w:val="en-US"/>
              </w:rPr>
            </w:pPr>
            <w:r w:rsidRPr="002F01DE">
              <w:rPr>
                <w:noProof/>
              </w:rPr>
              <w:drawing>
                <wp:anchor distT="0" distB="0" distL="114300" distR="114300" simplePos="0" relativeHeight="251660288" behindDoc="0" locked="0" layoutInCell="1" allowOverlap="0" wp14:anchorId="6E828FFA" wp14:editId="21DA6860">
                  <wp:simplePos x="0" y="0"/>
                  <wp:positionH relativeFrom="margin">
                    <wp:posOffset>78740</wp:posOffset>
                  </wp:positionH>
                  <wp:positionV relativeFrom="margin">
                    <wp:posOffset>169425</wp:posOffset>
                  </wp:positionV>
                  <wp:extent cx="569595" cy="6858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p w:rsidR="00C872AF" w:rsidRPr="002F01DE" w:rsidRDefault="00C872AF" w:rsidP="00393588">
            <w:pPr>
              <w:rPr>
                <w:lang w:val="en-US"/>
              </w:rPr>
            </w:pPr>
          </w:p>
        </w:tc>
        <w:tc>
          <w:tcPr>
            <w:tcW w:w="6660" w:type="dxa"/>
            <w:tcBorders>
              <w:top w:val="nil"/>
              <w:left w:val="nil"/>
              <w:bottom w:val="single" w:sz="4" w:space="0" w:color="auto"/>
              <w:right w:val="nil"/>
            </w:tcBorders>
          </w:tcPr>
          <w:p w:rsidR="00C872AF" w:rsidRPr="002F01DE" w:rsidRDefault="00C872AF" w:rsidP="00393588">
            <w:pPr>
              <w:pStyle w:val="1"/>
              <w:rPr>
                <w:sz w:val="24"/>
                <w:szCs w:val="24"/>
              </w:rPr>
            </w:pPr>
          </w:p>
          <w:p w:rsidR="007F58F1" w:rsidRDefault="00C872AF" w:rsidP="00393588">
            <w:pPr>
              <w:pStyle w:val="1"/>
              <w:jc w:val="center"/>
              <w:rPr>
                <w:sz w:val="24"/>
                <w:szCs w:val="24"/>
              </w:rPr>
            </w:pPr>
            <w:proofErr w:type="gramStart"/>
            <w:r w:rsidRPr="002F01DE">
              <w:rPr>
                <w:sz w:val="24"/>
                <w:szCs w:val="24"/>
              </w:rPr>
              <w:t>REPUBLICA  MOLDOVA</w:t>
            </w:r>
            <w:proofErr w:type="gramEnd"/>
          </w:p>
          <w:p w:rsidR="00C872AF" w:rsidRPr="002F01DE" w:rsidRDefault="00C872AF" w:rsidP="00393588">
            <w:pPr>
              <w:pStyle w:val="1"/>
              <w:jc w:val="center"/>
              <w:rPr>
                <w:sz w:val="24"/>
                <w:szCs w:val="24"/>
              </w:rPr>
            </w:pPr>
            <w:proofErr w:type="gramStart"/>
            <w:r w:rsidRPr="002F01DE">
              <w:rPr>
                <w:sz w:val="24"/>
                <w:szCs w:val="24"/>
              </w:rPr>
              <w:t>CONSILIUL  RAIONAL</w:t>
            </w:r>
            <w:proofErr w:type="gramEnd"/>
          </w:p>
          <w:p w:rsidR="00C872AF" w:rsidRPr="002F01DE" w:rsidRDefault="00C872AF" w:rsidP="00393588">
            <w:pPr>
              <w:jc w:val="center"/>
              <w:rPr>
                <w:b/>
                <w:lang w:val="ro-RO"/>
              </w:rPr>
            </w:pPr>
            <w:r w:rsidRPr="002F01DE">
              <w:rPr>
                <w:b/>
                <w:lang w:val="en-US"/>
              </w:rPr>
              <w:t>S</w:t>
            </w:r>
            <w:r w:rsidRPr="002F01DE">
              <w:rPr>
                <w:b/>
                <w:lang w:val="ro-RO"/>
              </w:rPr>
              <w:t>ÎNGEREI</w:t>
            </w:r>
          </w:p>
          <w:p w:rsidR="00C872AF" w:rsidRPr="002F01DE" w:rsidRDefault="00C872AF" w:rsidP="00393588">
            <w:pPr>
              <w:jc w:val="center"/>
              <w:rPr>
                <w:lang w:val="en-US"/>
              </w:rPr>
            </w:pPr>
            <w:r w:rsidRPr="002F01DE">
              <w:rPr>
                <w:b/>
                <w:lang w:val="ro-RO"/>
              </w:rPr>
              <w:t xml:space="preserve">PREŞEDINTELE RAIONULUI </w:t>
            </w:r>
          </w:p>
        </w:tc>
        <w:tc>
          <w:tcPr>
            <w:tcW w:w="1620" w:type="dxa"/>
            <w:tcBorders>
              <w:top w:val="nil"/>
              <w:left w:val="nil"/>
              <w:bottom w:val="single" w:sz="4" w:space="0" w:color="auto"/>
              <w:right w:val="nil"/>
            </w:tcBorders>
          </w:tcPr>
          <w:p w:rsidR="00C872AF" w:rsidRPr="002F01DE" w:rsidRDefault="00C872AF" w:rsidP="00393588">
            <w:pPr>
              <w:jc w:val="center"/>
              <w:rPr>
                <w:lang w:val="en-US"/>
              </w:rPr>
            </w:pPr>
            <w:r w:rsidRPr="002F01DE">
              <w:rPr>
                <w:noProof/>
              </w:rPr>
              <w:drawing>
                <wp:anchor distT="0" distB="0" distL="114300" distR="114300" simplePos="0" relativeHeight="251659264" behindDoc="1" locked="0" layoutInCell="1" allowOverlap="1" wp14:anchorId="198B2B71" wp14:editId="0B0E5E3B">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rsidR="00C872AF" w:rsidRPr="002F01DE" w:rsidRDefault="00C872AF" w:rsidP="00393588">
            <w:pPr>
              <w:jc w:val="center"/>
              <w:rPr>
                <w:b/>
                <w:sz w:val="18"/>
                <w:szCs w:val="18"/>
                <w:lang w:val="en-US"/>
              </w:rPr>
            </w:pPr>
            <w:r w:rsidRPr="002F01DE">
              <w:rPr>
                <w:b/>
                <w:noProof/>
                <w:sz w:val="20"/>
                <w:szCs w:val="20"/>
              </w:rPr>
              <w:drawing>
                <wp:inline distT="0" distB="0" distL="0" distR="0" wp14:anchorId="4141AF30" wp14:editId="0FEA8F4B">
                  <wp:extent cx="496570" cy="626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p w:rsidR="00C872AF" w:rsidRPr="002F01DE" w:rsidRDefault="00C872AF" w:rsidP="00393588">
            <w:pPr>
              <w:jc w:val="right"/>
              <w:rPr>
                <w:sz w:val="18"/>
                <w:szCs w:val="18"/>
                <w:lang w:val="en-US"/>
              </w:rPr>
            </w:pPr>
          </w:p>
        </w:tc>
      </w:tr>
      <w:tr w:rsidR="00C872AF" w:rsidRPr="00AA7449" w:rsidTr="00393588">
        <w:trPr>
          <w:trHeight w:val="289"/>
        </w:trPr>
        <w:tc>
          <w:tcPr>
            <w:tcW w:w="9648" w:type="dxa"/>
            <w:gridSpan w:val="3"/>
            <w:tcBorders>
              <w:top w:val="single" w:sz="4" w:space="0" w:color="auto"/>
              <w:left w:val="nil"/>
              <w:bottom w:val="thinThickSmallGap" w:sz="24" w:space="0" w:color="auto"/>
              <w:right w:val="nil"/>
            </w:tcBorders>
          </w:tcPr>
          <w:p w:rsidR="00C872AF" w:rsidRPr="002F01DE" w:rsidRDefault="00C872AF" w:rsidP="00393588">
            <w:pPr>
              <w:rPr>
                <w:b/>
                <w:lang w:val="ro-RO"/>
              </w:rPr>
            </w:pPr>
            <w:r w:rsidRPr="002F01DE">
              <w:rPr>
                <w:b/>
                <w:lang w:val="ro-RO"/>
              </w:rPr>
              <w:t>Secția Juridică și Resurse Umane</w:t>
            </w:r>
          </w:p>
        </w:tc>
      </w:tr>
    </w:tbl>
    <w:p w:rsidR="00C872AF" w:rsidRPr="002F01DE" w:rsidRDefault="00C872AF" w:rsidP="00C872AF">
      <w:pPr>
        <w:spacing w:line="276" w:lineRule="auto"/>
        <w:rPr>
          <w:b/>
          <w:sz w:val="22"/>
          <w:szCs w:val="22"/>
          <w:lang w:val="en-US"/>
        </w:rPr>
      </w:pPr>
      <w:r w:rsidRPr="002F01DE">
        <w:rPr>
          <w:b/>
          <w:sz w:val="22"/>
          <w:szCs w:val="22"/>
          <w:lang w:val="en-US"/>
        </w:rPr>
        <w:t>Nr. ________________</w:t>
      </w:r>
    </w:p>
    <w:p w:rsidR="000822C3" w:rsidRDefault="00C872AF" w:rsidP="007F58F1">
      <w:pPr>
        <w:spacing w:line="276" w:lineRule="auto"/>
        <w:rPr>
          <w:sz w:val="22"/>
          <w:szCs w:val="22"/>
          <w:lang w:val="ro-RO"/>
        </w:rPr>
      </w:pPr>
      <w:proofErr w:type="gramStart"/>
      <w:r>
        <w:rPr>
          <w:b/>
          <w:sz w:val="22"/>
          <w:szCs w:val="22"/>
          <w:lang w:val="en-US"/>
        </w:rPr>
        <w:t>din</w:t>
      </w:r>
      <w:proofErr w:type="gramEnd"/>
      <w:r>
        <w:rPr>
          <w:b/>
          <w:sz w:val="22"/>
          <w:szCs w:val="22"/>
          <w:lang w:val="en-US"/>
        </w:rPr>
        <w:t xml:space="preserve"> ________________2025</w:t>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p>
    <w:p w:rsidR="00C872AF" w:rsidRPr="002F01DE" w:rsidRDefault="00C872AF" w:rsidP="00C872AF">
      <w:pPr>
        <w:rPr>
          <w:sz w:val="22"/>
          <w:szCs w:val="22"/>
          <w:lang w:val="ro-RO"/>
        </w:rPr>
      </w:pPr>
      <w:r w:rsidRPr="002F01DE">
        <w:rPr>
          <w:sz w:val="22"/>
          <w:szCs w:val="22"/>
          <w:lang w:val="ro-RO"/>
        </w:rPr>
        <w:t xml:space="preserve">SECRETARĂ INTERIMARĂ                                                                       </w:t>
      </w:r>
      <w:r w:rsidR="00B3777F">
        <w:rPr>
          <w:sz w:val="22"/>
          <w:szCs w:val="22"/>
          <w:lang w:val="ro-RO"/>
        </w:rPr>
        <w:t xml:space="preserve">         </w:t>
      </w:r>
      <w:r w:rsidRPr="002F01DE">
        <w:rPr>
          <w:sz w:val="22"/>
          <w:szCs w:val="22"/>
          <w:lang w:val="ro-RO"/>
        </w:rPr>
        <w:t xml:space="preserve">  De acord şi dispun elaborarea  a Consiliului raional                                                                                                     </w:t>
      </w:r>
      <w:r>
        <w:rPr>
          <w:sz w:val="22"/>
          <w:szCs w:val="22"/>
          <w:lang w:val="ro-RO"/>
        </w:rPr>
        <w:t xml:space="preserve">  </w:t>
      </w:r>
      <w:r w:rsidR="00B3777F">
        <w:rPr>
          <w:sz w:val="22"/>
          <w:szCs w:val="22"/>
          <w:lang w:val="ro-RO"/>
        </w:rPr>
        <w:t xml:space="preserve">               </w:t>
      </w:r>
      <w:r w:rsidRPr="002F01DE">
        <w:rPr>
          <w:sz w:val="22"/>
          <w:szCs w:val="22"/>
          <w:lang w:val="ro-RO"/>
        </w:rPr>
        <w:t xml:space="preserve">proiectului de decizie </w:t>
      </w:r>
    </w:p>
    <w:p w:rsidR="00C872AF" w:rsidRPr="002F01DE" w:rsidRDefault="00C872AF" w:rsidP="00C872AF">
      <w:pPr>
        <w:jc w:val="both"/>
        <w:rPr>
          <w:sz w:val="22"/>
          <w:szCs w:val="22"/>
          <w:lang w:val="ro-RO"/>
        </w:rPr>
      </w:pPr>
      <w:r w:rsidRPr="002F01DE">
        <w:rPr>
          <w:b/>
          <w:sz w:val="22"/>
          <w:szCs w:val="22"/>
          <w:lang w:val="ro-RO"/>
        </w:rPr>
        <w:t xml:space="preserve">Angela MIHALIUC                                                                                                            </w:t>
      </w:r>
      <w:r>
        <w:rPr>
          <w:b/>
          <w:sz w:val="22"/>
          <w:szCs w:val="22"/>
          <w:lang w:val="ro-RO"/>
        </w:rPr>
        <w:t xml:space="preserve"> </w:t>
      </w:r>
      <w:r w:rsidR="00B3777F">
        <w:rPr>
          <w:b/>
          <w:sz w:val="22"/>
          <w:szCs w:val="22"/>
          <w:lang w:val="ro-RO"/>
        </w:rPr>
        <w:t xml:space="preserve">             </w:t>
      </w:r>
      <w:r w:rsidRPr="002F01DE">
        <w:rPr>
          <w:b/>
          <w:sz w:val="22"/>
          <w:szCs w:val="22"/>
          <w:lang w:val="ro-RO"/>
        </w:rPr>
        <w:t>PREŞEDINTE,</w:t>
      </w:r>
    </w:p>
    <w:p w:rsidR="00C872AF" w:rsidRPr="002F01DE" w:rsidRDefault="00C872AF" w:rsidP="00C872AF">
      <w:pPr>
        <w:tabs>
          <w:tab w:val="left" w:pos="7088"/>
          <w:tab w:val="left" w:pos="7230"/>
        </w:tabs>
        <w:jc w:val="right"/>
        <w:rPr>
          <w:b/>
          <w:sz w:val="22"/>
          <w:szCs w:val="22"/>
          <w:lang w:val="ro-RO"/>
        </w:rPr>
      </w:pPr>
      <w:r w:rsidRPr="002F01DE">
        <w:rPr>
          <w:sz w:val="22"/>
          <w:szCs w:val="22"/>
          <w:lang w:val="ro-RO"/>
        </w:rPr>
        <w:t xml:space="preserve">                                                                                                                                  </w:t>
      </w:r>
      <w:r w:rsidRPr="002F01DE">
        <w:rPr>
          <w:b/>
          <w:sz w:val="22"/>
          <w:szCs w:val="22"/>
          <w:lang w:val="ro-RO"/>
        </w:rPr>
        <w:t>Cristian CAINARIAN</w:t>
      </w:r>
    </w:p>
    <w:p w:rsidR="000822C3" w:rsidRDefault="00C872AF" w:rsidP="009A0F17">
      <w:pPr>
        <w:tabs>
          <w:tab w:val="left" w:pos="7088"/>
          <w:tab w:val="left" w:pos="7230"/>
        </w:tabs>
        <w:rPr>
          <w:sz w:val="22"/>
          <w:szCs w:val="22"/>
          <w:lang w:val="ro-RO"/>
        </w:rPr>
      </w:pPr>
      <w:r w:rsidRPr="002F01DE">
        <w:rPr>
          <w:sz w:val="22"/>
          <w:szCs w:val="22"/>
          <w:lang w:val="ro-RO"/>
        </w:rPr>
        <w:tab/>
      </w:r>
    </w:p>
    <w:p w:rsidR="00C872AF" w:rsidRPr="007F58F1" w:rsidRDefault="00C872AF" w:rsidP="007F58F1">
      <w:pPr>
        <w:tabs>
          <w:tab w:val="left" w:pos="7088"/>
          <w:tab w:val="left" w:pos="7230"/>
        </w:tabs>
        <w:jc w:val="center"/>
        <w:rPr>
          <w:sz w:val="22"/>
          <w:szCs w:val="22"/>
          <w:lang w:val="ro-RO"/>
        </w:rPr>
      </w:pPr>
      <w:r w:rsidRPr="00B3777F">
        <w:rPr>
          <w:b/>
          <w:sz w:val="22"/>
          <w:szCs w:val="22"/>
          <w:lang w:val="ro-RO"/>
        </w:rPr>
        <w:t xml:space="preserve">NOTĂ </w:t>
      </w:r>
      <w:r w:rsidR="0057726C" w:rsidRPr="00B3777F">
        <w:rPr>
          <w:b/>
          <w:sz w:val="22"/>
          <w:szCs w:val="22"/>
          <w:lang w:val="ro-RO"/>
        </w:rPr>
        <w:t>DE FUNDAMENTARE</w:t>
      </w:r>
    </w:p>
    <w:p w:rsidR="004A31B5" w:rsidRPr="004A31B5" w:rsidRDefault="004A31B5" w:rsidP="004A31B5">
      <w:pPr>
        <w:jc w:val="center"/>
        <w:rPr>
          <w:rFonts w:eastAsia="Calibri"/>
          <w:b/>
          <w:iCs/>
          <w:sz w:val="22"/>
          <w:szCs w:val="22"/>
          <w:lang w:val="ro-RO" w:eastAsia="en-US"/>
        </w:rPr>
      </w:pPr>
      <w:r w:rsidRPr="004A31B5">
        <w:rPr>
          <w:rFonts w:eastAsia="Calibri"/>
          <w:b/>
          <w:iCs/>
          <w:sz w:val="22"/>
          <w:szCs w:val="22"/>
          <w:lang w:val="en-US" w:eastAsia="en-US"/>
        </w:rPr>
        <w:t xml:space="preserve">Cu </w:t>
      </w:r>
      <w:proofErr w:type="spellStart"/>
      <w:r w:rsidRPr="004A31B5">
        <w:rPr>
          <w:rFonts w:eastAsia="Calibri"/>
          <w:b/>
          <w:iCs/>
          <w:sz w:val="22"/>
          <w:szCs w:val="22"/>
          <w:lang w:val="en-US" w:eastAsia="en-US"/>
        </w:rPr>
        <w:t>privire</w:t>
      </w:r>
      <w:proofErr w:type="spellEnd"/>
      <w:r w:rsidRPr="004A31B5">
        <w:rPr>
          <w:rFonts w:eastAsia="Calibri"/>
          <w:b/>
          <w:iCs/>
          <w:sz w:val="22"/>
          <w:szCs w:val="22"/>
          <w:lang w:val="en-US" w:eastAsia="en-US"/>
        </w:rPr>
        <w:t xml:space="preserve"> la </w:t>
      </w:r>
      <w:proofErr w:type="spellStart"/>
      <w:r w:rsidRPr="004A31B5">
        <w:rPr>
          <w:rFonts w:eastAsia="Calibri"/>
          <w:b/>
          <w:iCs/>
          <w:sz w:val="22"/>
          <w:szCs w:val="22"/>
          <w:lang w:val="en-US" w:eastAsia="en-US"/>
        </w:rPr>
        <w:t>stabilirea</w:t>
      </w:r>
      <w:proofErr w:type="spellEnd"/>
      <w:r w:rsidRPr="004A31B5">
        <w:rPr>
          <w:rFonts w:eastAsia="Calibri"/>
          <w:b/>
          <w:iCs/>
          <w:sz w:val="22"/>
          <w:szCs w:val="22"/>
          <w:lang w:val="en-US" w:eastAsia="en-US"/>
        </w:rPr>
        <w:t xml:space="preserve"> </w:t>
      </w:r>
      <w:proofErr w:type="spellStart"/>
      <w:r w:rsidRPr="004A31B5">
        <w:rPr>
          <w:rFonts w:eastAsia="Calibri"/>
          <w:b/>
          <w:iCs/>
          <w:sz w:val="22"/>
          <w:szCs w:val="22"/>
          <w:lang w:val="en-US" w:eastAsia="en-US"/>
        </w:rPr>
        <w:t>suplimentelor</w:t>
      </w:r>
      <w:proofErr w:type="spellEnd"/>
      <w:r w:rsidRPr="004A31B5">
        <w:rPr>
          <w:rFonts w:eastAsia="Calibri"/>
          <w:b/>
          <w:iCs/>
          <w:sz w:val="22"/>
          <w:szCs w:val="22"/>
          <w:lang w:val="en-US" w:eastAsia="en-US"/>
        </w:rPr>
        <w:t xml:space="preserve"> </w:t>
      </w:r>
      <w:r w:rsidRPr="004A31B5">
        <w:rPr>
          <w:b/>
          <w:color w:val="000000"/>
          <w:sz w:val="22"/>
          <w:szCs w:val="22"/>
          <w:shd w:val="clear" w:color="auto" w:fill="FFFFFF"/>
          <w:lang w:val="en-US"/>
        </w:rPr>
        <w:t xml:space="preserve">la </w:t>
      </w:r>
      <w:proofErr w:type="spellStart"/>
      <w:r w:rsidRPr="004A31B5">
        <w:rPr>
          <w:b/>
          <w:color w:val="000000"/>
          <w:sz w:val="22"/>
          <w:szCs w:val="22"/>
          <w:shd w:val="clear" w:color="auto" w:fill="FFFFFF"/>
          <w:lang w:val="en-US"/>
        </w:rPr>
        <w:t>salariu</w:t>
      </w:r>
      <w:proofErr w:type="spellEnd"/>
      <w:r w:rsidRPr="004A31B5">
        <w:rPr>
          <w:b/>
          <w:color w:val="000000"/>
          <w:sz w:val="22"/>
          <w:szCs w:val="22"/>
          <w:shd w:val="clear" w:color="auto" w:fill="FFFFFF"/>
          <w:lang w:val="en-US"/>
        </w:rPr>
        <w:t xml:space="preserve"> </w:t>
      </w:r>
      <w:r w:rsidRPr="004A31B5">
        <w:rPr>
          <w:b/>
          <w:color w:val="000000"/>
          <w:sz w:val="22"/>
          <w:szCs w:val="22"/>
          <w:shd w:val="clear" w:color="auto" w:fill="FFFFFF"/>
          <w:lang w:val="ro-RO"/>
        </w:rPr>
        <w:t>p</w:t>
      </w:r>
      <w:proofErr w:type="spellStart"/>
      <w:r w:rsidRPr="004A31B5">
        <w:rPr>
          <w:b/>
          <w:color w:val="000000"/>
          <w:sz w:val="22"/>
          <w:szCs w:val="22"/>
          <w:shd w:val="clear" w:color="auto" w:fill="FFFFFF"/>
          <w:lang w:val="en-US"/>
        </w:rPr>
        <w:t>ersonalului</w:t>
      </w:r>
      <w:proofErr w:type="spellEnd"/>
      <w:r w:rsidRPr="004A31B5">
        <w:rPr>
          <w:b/>
          <w:color w:val="000000"/>
          <w:sz w:val="22"/>
          <w:szCs w:val="22"/>
          <w:shd w:val="clear" w:color="auto" w:fill="FFFFFF"/>
          <w:lang w:val="en-US"/>
        </w:rPr>
        <w:t xml:space="preserve"> de </w:t>
      </w:r>
      <w:proofErr w:type="spellStart"/>
      <w:r w:rsidRPr="004A31B5">
        <w:rPr>
          <w:b/>
          <w:color w:val="000000"/>
          <w:sz w:val="22"/>
          <w:szCs w:val="22"/>
          <w:shd w:val="clear" w:color="auto" w:fill="FFFFFF"/>
          <w:lang w:val="en-US"/>
        </w:rPr>
        <w:t>conducere</w:t>
      </w:r>
      <w:proofErr w:type="spellEnd"/>
      <w:r w:rsidRPr="004A31B5">
        <w:rPr>
          <w:b/>
          <w:color w:val="000000"/>
          <w:sz w:val="22"/>
          <w:szCs w:val="22"/>
          <w:shd w:val="clear" w:color="auto" w:fill="FFFFFF"/>
          <w:lang w:val="ro-RO"/>
        </w:rPr>
        <w:t xml:space="preserve"> al IMSP,</w:t>
      </w:r>
    </w:p>
    <w:p w:rsidR="004A31B5" w:rsidRPr="004A31B5" w:rsidRDefault="004A31B5" w:rsidP="004A31B5">
      <w:pPr>
        <w:jc w:val="center"/>
        <w:rPr>
          <w:b/>
          <w:color w:val="000000"/>
          <w:sz w:val="22"/>
          <w:szCs w:val="22"/>
          <w:shd w:val="clear" w:color="auto" w:fill="FFFFFF"/>
          <w:lang w:val="en-US"/>
        </w:rPr>
      </w:pPr>
      <w:proofErr w:type="spellStart"/>
      <w:proofErr w:type="gramStart"/>
      <w:r w:rsidRPr="004A31B5">
        <w:rPr>
          <w:b/>
          <w:color w:val="000000"/>
          <w:sz w:val="22"/>
          <w:szCs w:val="22"/>
          <w:shd w:val="clear" w:color="auto" w:fill="FFFFFF"/>
          <w:lang w:val="en-US"/>
        </w:rPr>
        <w:t>pentru</w:t>
      </w:r>
      <w:proofErr w:type="spellEnd"/>
      <w:proofErr w:type="gramEnd"/>
      <w:r w:rsidRPr="004A31B5">
        <w:rPr>
          <w:b/>
          <w:color w:val="000000"/>
          <w:sz w:val="22"/>
          <w:szCs w:val="22"/>
          <w:shd w:val="clear" w:color="auto" w:fill="FFFFFF"/>
          <w:lang w:val="en-US"/>
        </w:rPr>
        <w:t xml:space="preserve"> </w:t>
      </w:r>
      <w:proofErr w:type="spellStart"/>
      <w:r w:rsidRPr="004A31B5">
        <w:rPr>
          <w:b/>
          <w:color w:val="000000"/>
          <w:sz w:val="22"/>
          <w:szCs w:val="22"/>
          <w:shd w:val="clear" w:color="auto" w:fill="FFFFFF"/>
          <w:lang w:val="en-US"/>
        </w:rPr>
        <w:t>performanţe</w:t>
      </w:r>
      <w:proofErr w:type="spellEnd"/>
      <w:r w:rsidRPr="004A31B5">
        <w:rPr>
          <w:b/>
          <w:color w:val="000000"/>
          <w:sz w:val="22"/>
          <w:szCs w:val="22"/>
          <w:shd w:val="clear" w:color="auto" w:fill="FFFFFF"/>
          <w:lang w:val="en-US"/>
        </w:rPr>
        <w:t xml:space="preserve"> </w:t>
      </w:r>
      <w:proofErr w:type="spellStart"/>
      <w:r w:rsidRPr="004A31B5">
        <w:rPr>
          <w:b/>
          <w:color w:val="000000"/>
          <w:sz w:val="22"/>
          <w:szCs w:val="22"/>
          <w:shd w:val="clear" w:color="auto" w:fill="FFFFFF"/>
          <w:lang w:val="en-US"/>
        </w:rPr>
        <w:t>profesionale</w:t>
      </w:r>
      <w:proofErr w:type="spellEnd"/>
      <w:r w:rsidRPr="004A31B5">
        <w:rPr>
          <w:b/>
          <w:color w:val="000000"/>
          <w:sz w:val="22"/>
          <w:szCs w:val="22"/>
          <w:shd w:val="clear" w:color="auto" w:fill="FFFFFF"/>
          <w:lang w:val="en-US"/>
        </w:rPr>
        <w:t xml:space="preserve"> </w:t>
      </w:r>
      <w:proofErr w:type="spellStart"/>
      <w:r w:rsidRPr="004A31B5">
        <w:rPr>
          <w:b/>
          <w:color w:val="000000"/>
          <w:sz w:val="22"/>
          <w:szCs w:val="22"/>
          <w:shd w:val="clear" w:color="auto" w:fill="FFFFFF"/>
          <w:lang w:val="en-US"/>
        </w:rPr>
        <w:t>individuale</w:t>
      </w:r>
      <w:proofErr w:type="spellEnd"/>
      <w:r w:rsidRPr="004A31B5">
        <w:rPr>
          <w:b/>
          <w:color w:val="000000"/>
          <w:sz w:val="22"/>
          <w:szCs w:val="22"/>
          <w:shd w:val="clear" w:color="auto" w:fill="FFFFFF"/>
          <w:lang w:val="en-US"/>
        </w:rPr>
        <w:t xml:space="preserve"> </w:t>
      </w:r>
      <w:proofErr w:type="spellStart"/>
      <w:r w:rsidRPr="004A31B5">
        <w:rPr>
          <w:b/>
          <w:color w:val="000000"/>
          <w:sz w:val="22"/>
          <w:szCs w:val="22"/>
          <w:shd w:val="clear" w:color="auto" w:fill="FFFFFF"/>
          <w:lang w:val="en-US"/>
        </w:rPr>
        <w:t>în</w:t>
      </w:r>
      <w:proofErr w:type="spellEnd"/>
      <w:r w:rsidRPr="004A31B5">
        <w:rPr>
          <w:b/>
          <w:color w:val="000000"/>
          <w:sz w:val="22"/>
          <w:szCs w:val="22"/>
          <w:shd w:val="clear" w:color="auto" w:fill="FFFFFF"/>
          <w:lang w:val="en-US"/>
        </w:rPr>
        <w:t xml:space="preserve"> </w:t>
      </w:r>
      <w:proofErr w:type="spellStart"/>
      <w:r w:rsidRPr="004A31B5">
        <w:rPr>
          <w:b/>
          <w:color w:val="000000"/>
          <w:sz w:val="22"/>
          <w:szCs w:val="22"/>
          <w:shd w:val="clear" w:color="auto" w:fill="FFFFFF"/>
          <w:lang w:val="en-US"/>
        </w:rPr>
        <w:t>muncă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9"/>
      </w:tblGrid>
      <w:tr w:rsidR="00C872AF" w:rsidRPr="00AA7449" w:rsidTr="00393588">
        <w:tc>
          <w:tcPr>
            <w:tcW w:w="5000" w:type="pct"/>
          </w:tcPr>
          <w:p w:rsidR="00C872AF" w:rsidRPr="00B3777F" w:rsidRDefault="00C872AF" w:rsidP="00393588">
            <w:pPr>
              <w:numPr>
                <w:ilvl w:val="3"/>
                <w:numId w:val="1"/>
              </w:numPr>
              <w:tabs>
                <w:tab w:val="clear" w:pos="2880"/>
                <w:tab w:val="left" w:pos="284"/>
                <w:tab w:val="left" w:pos="1196"/>
              </w:tabs>
              <w:ind w:left="0" w:firstLine="0"/>
              <w:jc w:val="both"/>
              <w:rPr>
                <w:b/>
                <w:sz w:val="22"/>
                <w:szCs w:val="22"/>
                <w:lang w:val="en-US"/>
              </w:rPr>
            </w:pPr>
            <w:proofErr w:type="spellStart"/>
            <w:r w:rsidRPr="00B3777F">
              <w:rPr>
                <w:b/>
                <w:sz w:val="22"/>
                <w:szCs w:val="22"/>
                <w:lang w:val="en-US"/>
              </w:rPr>
              <w:t>Denumirea</w:t>
            </w:r>
            <w:proofErr w:type="spellEnd"/>
            <w:r w:rsidRPr="00B3777F">
              <w:rPr>
                <w:b/>
                <w:sz w:val="22"/>
                <w:szCs w:val="22"/>
                <w:lang w:val="en-US"/>
              </w:rPr>
              <w:t xml:space="preserve"> </w:t>
            </w:r>
            <w:proofErr w:type="spellStart"/>
            <w:r w:rsidRPr="00B3777F">
              <w:rPr>
                <w:b/>
                <w:sz w:val="22"/>
                <w:szCs w:val="22"/>
                <w:lang w:val="en-US"/>
              </w:rPr>
              <w:t>autorului</w:t>
            </w:r>
            <w:proofErr w:type="spellEnd"/>
            <w:r w:rsidRPr="00B3777F">
              <w:rPr>
                <w:b/>
                <w:sz w:val="22"/>
                <w:szCs w:val="22"/>
                <w:lang w:val="en-US"/>
              </w:rPr>
              <w:t xml:space="preserve"> </w:t>
            </w:r>
            <w:proofErr w:type="spellStart"/>
            <w:r w:rsidRPr="00B3777F">
              <w:rPr>
                <w:b/>
                <w:sz w:val="22"/>
                <w:szCs w:val="22"/>
                <w:lang w:val="en-US"/>
              </w:rPr>
              <w:t>şi</w:t>
            </w:r>
            <w:proofErr w:type="spellEnd"/>
            <w:r w:rsidRPr="00B3777F">
              <w:rPr>
                <w:b/>
                <w:sz w:val="22"/>
                <w:szCs w:val="22"/>
                <w:lang w:val="en-US"/>
              </w:rPr>
              <w:t xml:space="preserve">, </w:t>
            </w:r>
            <w:proofErr w:type="spellStart"/>
            <w:r w:rsidRPr="00B3777F">
              <w:rPr>
                <w:b/>
                <w:sz w:val="22"/>
                <w:szCs w:val="22"/>
                <w:lang w:val="en-US"/>
              </w:rPr>
              <w:t>după</w:t>
            </w:r>
            <w:proofErr w:type="spellEnd"/>
            <w:r w:rsidRPr="00B3777F">
              <w:rPr>
                <w:b/>
                <w:sz w:val="22"/>
                <w:szCs w:val="22"/>
                <w:lang w:val="en-US"/>
              </w:rPr>
              <w:t xml:space="preserve"> </w:t>
            </w:r>
            <w:proofErr w:type="spellStart"/>
            <w:r w:rsidRPr="00B3777F">
              <w:rPr>
                <w:b/>
                <w:sz w:val="22"/>
                <w:szCs w:val="22"/>
                <w:lang w:val="en-US"/>
              </w:rPr>
              <w:t>caz</w:t>
            </w:r>
            <w:proofErr w:type="spellEnd"/>
            <w:r w:rsidRPr="00B3777F">
              <w:rPr>
                <w:b/>
                <w:sz w:val="22"/>
                <w:szCs w:val="22"/>
                <w:lang w:val="en-US"/>
              </w:rPr>
              <w:t xml:space="preserve">, a </w:t>
            </w:r>
            <w:proofErr w:type="spellStart"/>
            <w:r w:rsidRPr="00B3777F">
              <w:rPr>
                <w:b/>
                <w:sz w:val="22"/>
                <w:szCs w:val="22"/>
                <w:lang w:val="en-US"/>
              </w:rPr>
              <w:t>participanţilor</w:t>
            </w:r>
            <w:proofErr w:type="spellEnd"/>
            <w:r w:rsidRPr="00B3777F">
              <w:rPr>
                <w:b/>
                <w:sz w:val="22"/>
                <w:szCs w:val="22"/>
                <w:lang w:val="en-US"/>
              </w:rPr>
              <w:t xml:space="preserve"> la </w:t>
            </w:r>
            <w:proofErr w:type="spellStart"/>
            <w:r w:rsidRPr="00B3777F">
              <w:rPr>
                <w:b/>
                <w:sz w:val="22"/>
                <w:szCs w:val="22"/>
                <w:lang w:val="en-US"/>
              </w:rPr>
              <w:t>elaborarea</w:t>
            </w:r>
            <w:proofErr w:type="spellEnd"/>
            <w:r w:rsidRPr="00B3777F">
              <w:rPr>
                <w:b/>
                <w:sz w:val="22"/>
                <w:szCs w:val="22"/>
                <w:lang w:val="en-US"/>
              </w:rPr>
              <w:t xml:space="preserve"> </w:t>
            </w:r>
            <w:proofErr w:type="spellStart"/>
            <w:r w:rsidRPr="00B3777F">
              <w:rPr>
                <w:b/>
                <w:sz w:val="22"/>
                <w:szCs w:val="22"/>
                <w:lang w:val="en-US"/>
              </w:rPr>
              <w:t>proiectului</w:t>
            </w:r>
            <w:proofErr w:type="spellEnd"/>
          </w:p>
        </w:tc>
      </w:tr>
      <w:tr w:rsidR="00C872AF" w:rsidRPr="00AA7449" w:rsidTr="00393588">
        <w:tc>
          <w:tcPr>
            <w:tcW w:w="5000" w:type="pct"/>
          </w:tcPr>
          <w:p w:rsidR="00C872AF" w:rsidRPr="004A31B5" w:rsidRDefault="00E93FB4" w:rsidP="004A31B5">
            <w:pPr>
              <w:jc w:val="both"/>
              <w:rPr>
                <w:iCs/>
                <w:sz w:val="22"/>
                <w:szCs w:val="22"/>
                <w:lang w:val="ro-RO"/>
              </w:rPr>
            </w:pPr>
            <w:proofErr w:type="spellStart"/>
            <w:r w:rsidRPr="004A31B5">
              <w:rPr>
                <w:sz w:val="22"/>
                <w:szCs w:val="22"/>
                <w:lang w:val="en-US"/>
              </w:rPr>
              <w:t>Proiectul</w:t>
            </w:r>
            <w:proofErr w:type="spellEnd"/>
            <w:r w:rsidRPr="004A31B5">
              <w:rPr>
                <w:sz w:val="22"/>
                <w:szCs w:val="22"/>
                <w:lang w:val="en-US"/>
              </w:rPr>
              <w:t xml:space="preserve"> de </w:t>
            </w:r>
            <w:proofErr w:type="spellStart"/>
            <w:r w:rsidRPr="004A31B5">
              <w:rPr>
                <w:sz w:val="22"/>
                <w:szCs w:val="22"/>
                <w:lang w:val="en-US"/>
              </w:rPr>
              <w:t>decizie</w:t>
            </w:r>
            <w:proofErr w:type="spellEnd"/>
            <w:r w:rsidRPr="004A31B5">
              <w:rPr>
                <w:sz w:val="22"/>
                <w:szCs w:val="22"/>
                <w:lang w:val="en-US"/>
              </w:rPr>
              <w:t xml:space="preserve"> „</w:t>
            </w:r>
            <w:r w:rsidR="004A31B5" w:rsidRPr="004A31B5">
              <w:rPr>
                <w:iCs/>
                <w:sz w:val="22"/>
                <w:szCs w:val="22"/>
                <w:lang w:val="en-US"/>
              </w:rPr>
              <w:t xml:space="preserve">Cu </w:t>
            </w:r>
            <w:proofErr w:type="spellStart"/>
            <w:r w:rsidR="004A31B5" w:rsidRPr="004A31B5">
              <w:rPr>
                <w:iCs/>
                <w:sz w:val="22"/>
                <w:szCs w:val="22"/>
                <w:lang w:val="en-US"/>
              </w:rPr>
              <w:t>privire</w:t>
            </w:r>
            <w:proofErr w:type="spellEnd"/>
            <w:r w:rsidR="004A31B5" w:rsidRPr="004A31B5">
              <w:rPr>
                <w:iCs/>
                <w:sz w:val="22"/>
                <w:szCs w:val="22"/>
                <w:lang w:val="en-US"/>
              </w:rPr>
              <w:t xml:space="preserve"> la </w:t>
            </w:r>
            <w:proofErr w:type="spellStart"/>
            <w:r w:rsidR="004A31B5" w:rsidRPr="004A31B5">
              <w:rPr>
                <w:iCs/>
                <w:sz w:val="22"/>
                <w:szCs w:val="22"/>
                <w:lang w:val="en-US"/>
              </w:rPr>
              <w:t>stabilirea</w:t>
            </w:r>
            <w:proofErr w:type="spellEnd"/>
            <w:r w:rsidR="004A31B5" w:rsidRPr="004A31B5">
              <w:rPr>
                <w:iCs/>
                <w:sz w:val="22"/>
                <w:szCs w:val="22"/>
                <w:lang w:val="en-US"/>
              </w:rPr>
              <w:t xml:space="preserve"> </w:t>
            </w:r>
            <w:proofErr w:type="spellStart"/>
            <w:r w:rsidR="004A31B5" w:rsidRPr="004A31B5">
              <w:rPr>
                <w:iCs/>
                <w:sz w:val="22"/>
                <w:szCs w:val="22"/>
                <w:lang w:val="en-US"/>
              </w:rPr>
              <w:t>suplimentelor</w:t>
            </w:r>
            <w:proofErr w:type="spellEnd"/>
            <w:r w:rsidR="004A31B5" w:rsidRPr="004A31B5">
              <w:rPr>
                <w:iCs/>
                <w:sz w:val="22"/>
                <w:szCs w:val="22"/>
                <w:lang w:val="en-US"/>
              </w:rPr>
              <w:t xml:space="preserve"> </w:t>
            </w:r>
            <w:r w:rsidR="004A31B5" w:rsidRPr="004A31B5">
              <w:rPr>
                <w:sz w:val="22"/>
                <w:szCs w:val="22"/>
                <w:lang w:val="en-US"/>
              </w:rPr>
              <w:t xml:space="preserve">la </w:t>
            </w:r>
            <w:proofErr w:type="spellStart"/>
            <w:r w:rsidR="004A31B5" w:rsidRPr="004A31B5">
              <w:rPr>
                <w:sz w:val="22"/>
                <w:szCs w:val="22"/>
                <w:lang w:val="en-US"/>
              </w:rPr>
              <w:t>salariu</w:t>
            </w:r>
            <w:proofErr w:type="spellEnd"/>
            <w:r w:rsidR="004A31B5" w:rsidRPr="004A31B5">
              <w:rPr>
                <w:sz w:val="22"/>
                <w:szCs w:val="22"/>
                <w:lang w:val="en-US"/>
              </w:rPr>
              <w:t xml:space="preserve"> </w:t>
            </w:r>
            <w:r w:rsidR="004A31B5" w:rsidRPr="004A31B5">
              <w:rPr>
                <w:sz w:val="22"/>
                <w:szCs w:val="22"/>
                <w:lang w:val="ro-RO"/>
              </w:rPr>
              <w:t>p</w:t>
            </w:r>
            <w:proofErr w:type="spellStart"/>
            <w:r w:rsidR="004A31B5" w:rsidRPr="004A31B5">
              <w:rPr>
                <w:sz w:val="22"/>
                <w:szCs w:val="22"/>
                <w:lang w:val="en-US"/>
              </w:rPr>
              <w:t>ersonalului</w:t>
            </w:r>
            <w:proofErr w:type="spellEnd"/>
            <w:r w:rsidR="004A31B5" w:rsidRPr="004A31B5">
              <w:rPr>
                <w:sz w:val="22"/>
                <w:szCs w:val="22"/>
                <w:lang w:val="en-US"/>
              </w:rPr>
              <w:t xml:space="preserve"> de </w:t>
            </w:r>
            <w:proofErr w:type="spellStart"/>
            <w:r w:rsidR="004A31B5" w:rsidRPr="004A31B5">
              <w:rPr>
                <w:sz w:val="22"/>
                <w:szCs w:val="22"/>
                <w:lang w:val="en-US"/>
              </w:rPr>
              <w:t>conducere</w:t>
            </w:r>
            <w:proofErr w:type="spellEnd"/>
            <w:r w:rsidR="004A31B5" w:rsidRPr="004A31B5">
              <w:rPr>
                <w:sz w:val="22"/>
                <w:szCs w:val="22"/>
                <w:lang w:val="ro-RO"/>
              </w:rPr>
              <w:t xml:space="preserve"> al IMSP,</w:t>
            </w:r>
            <w:r w:rsidR="004A31B5" w:rsidRPr="004A31B5">
              <w:rPr>
                <w:iCs/>
                <w:sz w:val="22"/>
                <w:szCs w:val="22"/>
                <w:lang w:val="ro-RO"/>
              </w:rPr>
              <w:t xml:space="preserve"> </w:t>
            </w:r>
            <w:proofErr w:type="spellStart"/>
            <w:r w:rsidR="004A31B5" w:rsidRPr="004A31B5">
              <w:rPr>
                <w:sz w:val="22"/>
                <w:szCs w:val="22"/>
                <w:lang w:val="en-US"/>
              </w:rPr>
              <w:t>pentru</w:t>
            </w:r>
            <w:proofErr w:type="spellEnd"/>
            <w:r w:rsidR="004A31B5" w:rsidRPr="004A31B5">
              <w:rPr>
                <w:sz w:val="22"/>
                <w:szCs w:val="22"/>
                <w:lang w:val="en-US"/>
              </w:rPr>
              <w:t xml:space="preserve"> </w:t>
            </w:r>
            <w:proofErr w:type="spellStart"/>
            <w:r w:rsidR="004A31B5" w:rsidRPr="004A31B5">
              <w:rPr>
                <w:sz w:val="22"/>
                <w:szCs w:val="22"/>
                <w:lang w:val="en-US"/>
              </w:rPr>
              <w:t>performanţe</w:t>
            </w:r>
            <w:proofErr w:type="spellEnd"/>
            <w:r w:rsidR="004A31B5" w:rsidRPr="004A31B5">
              <w:rPr>
                <w:sz w:val="22"/>
                <w:szCs w:val="22"/>
                <w:lang w:val="en-US"/>
              </w:rPr>
              <w:t xml:space="preserve"> </w:t>
            </w:r>
            <w:proofErr w:type="spellStart"/>
            <w:r w:rsidR="004A31B5" w:rsidRPr="004A31B5">
              <w:rPr>
                <w:sz w:val="22"/>
                <w:szCs w:val="22"/>
                <w:lang w:val="en-US"/>
              </w:rPr>
              <w:t>profesionale</w:t>
            </w:r>
            <w:proofErr w:type="spellEnd"/>
            <w:r w:rsidR="004A31B5" w:rsidRPr="004A31B5">
              <w:rPr>
                <w:sz w:val="22"/>
                <w:szCs w:val="22"/>
                <w:lang w:val="en-US"/>
              </w:rPr>
              <w:t xml:space="preserve"> </w:t>
            </w:r>
            <w:proofErr w:type="spellStart"/>
            <w:r w:rsidR="004A31B5" w:rsidRPr="004A31B5">
              <w:rPr>
                <w:sz w:val="22"/>
                <w:szCs w:val="22"/>
                <w:lang w:val="en-US"/>
              </w:rPr>
              <w:t>individuale</w:t>
            </w:r>
            <w:proofErr w:type="spellEnd"/>
            <w:r w:rsidR="004A31B5" w:rsidRPr="004A31B5">
              <w:rPr>
                <w:sz w:val="22"/>
                <w:szCs w:val="22"/>
                <w:lang w:val="en-US"/>
              </w:rPr>
              <w:t xml:space="preserve"> </w:t>
            </w:r>
            <w:proofErr w:type="spellStart"/>
            <w:r w:rsidR="004A31B5" w:rsidRPr="004A31B5">
              <w:rPr>
                <w:sz w:val="22"/>
                <w:szCs w:val="22"/>
                <w:lang w:val="en-US"/>
              </w:rPr>
              <w:t>în</w:t>
            </w:r>
            <w:proofErr w:type="spellEnd"/>
            <w:r w:rsidR="004A31B5" w:rsidRPr="004A31B5">
              <w:rPr>
                <w:sz w:val="22"/>
                <w:szCs w:val="22"/>
                <w:lang w:val="en-US"/>
              </w:rPr>
              <w:t xml:space="preserve"> </w:t>
            </w:r>
            <w:proofErr w:type="spellStart"/>
            <w:r w:rsidR="004A31B5" w:rsidRPr="004A31B5">
              <w:rPr>
                <w:sz w:val="22"/>
                <w:szCs w:val="22"/>
                <w:lang w:val="en-US"/>
              </w:rPr>
              <w:t>muncă</w:t>
            </w:r>
            <w:proofErr w:type="spellEnd"/>
            <w:r w:rsidRPr="004A31B5">
              <w:rPr>
                <w:sz w:val="22"/>
                <w:szCs w:val="22"/>
                <w:lang w:val="ro-RO"/>
              </w:rPr>
              <w:t>”,</w:t>
            </w:r>
            <w:r w:rsidRPr="004A31B5">
              <w:rPr>
                <w:sz w:val="22"/>
                <w:szCs w:val="22"/>
                <w:lang w:val="en-US"/>
              </w:rPr>
              <w:t xml:space="preserve"> </w:t>
            </w:r>
            <w:proofErr w:type="spellStart"/>
            <w:r w:rsidRPr="004A31B5">
              <w:rPr>
                <w:sz w:val="22"/>
                <w:szCs w:val="22"/>
                <w:lang w:val="en-US"/>
              </w:rPr>
              <w:t>este</w:t>
            </w:r>
            <w:proofErr w:type="spellEnd"/>
            <w:r w:rsidRPr="004A31B5">
              <w:rPr>
                <w:sz w:val="22"/>
                <w:szCs w:val="22"/>
                <w:lang w:val="en-US"/>
              </w:rPr>
              <w:t xml:space="preserve"> </w:t>
            </w:r>
            <w:proofErr w:type="spellStart"/>
            <w:r w:rsidRPr="004A31B5">
              <w:rPr>
                <w:sz w:val="22"/>
                <w:szCs w:val="22"/>
                <w:lang w:val="en-US"/>
              </w:rPr>
              <w:t>elaborat</w:t>
            </w:r>
            <w:proofErr w:type="spellEnd"/>
            <w:r w:rsidRPr="004A31B5">
              <w:rPr>
                <w:sz w:val="22"/>
                <w:szCs w:val="22"/>
                <w:lang w:val="en-US"/>
              </w:rPr>
              <w:t xml:space="preserve"> de </w:t>
            </w:r>
            <w:proofErr w:type="spellStart"/>
            <w:r w:rsidRPr="004A31B5">
              <w:rPr>
                <w:sz w:val="22"/>
                <w:szCs w:val="22"/>
                <w:lang w:val="en-US"/>
              </w:rPr>
              <w:t>către</w:t>
            </w:r>
            <w:proofErr w:type="spellEnd"/>
            <w:r w:rsidRPr="004A31B5">
              <w:rPr>
                <w:sz w:val="22"/>
                <w:szCs w:val="22"/>
                <w:lang w:val="en-US"/>
              </w:rPr>
              <w:t xml:space="preserve"> </w:t>
            </w:r>
            <w:proofErr w:type="spellStart"/>
            <w:r w:rsidRPr="004A31B5">
              <w:rPr>
                <w:sz w:val="22"/>
                <w:szCs w:val="22"/>
                <w:lang w:val="en-US"/>
              </w:rPr>
              <w:t>Secția</w:t>
            </w:r>
            <w:proofErr w:type="spellEnd"/>
            <w:r w:rsidRPr="004A31B5">
              <w:rPr>
                <w:sz w:val="22"/>
                <w:szCs w:val="22"/>
                <w:lang w:val="en-US"/>
              </w:rPr>
              <w:t xml:space="preserve"> </w:t>
            </w:r>
            <w:proofErr w:type="spellStart"/>
            <w:r w:rsidRPr="004A31B5">
              <w:rPr>
                <w:sz w:val="22"/>
                <w:szCs w:val="22"/>
                <w:lang w:val="en-US"/>
              </w:rPr>
              <w:t>Juridică</w:t>
            </w:r>
            <w:proofErr w:type="spellEnd"/>
            <w:r w:rsidRPr="004A31B5">
              <w:rPr>
                <w:sz w:val="22"/>
                <w:szCs w:val="22"/>
                <w:lang w:val="en-US"/>
              </w:rPr>
              <w:t xml:space="preserve"> </w:t>
            </w:r>
            <w:proofErr w:type="spellStart"/>
            <w:r w:rsidRPr="004A31B5">
              <w:rPr>
                <w:sz w:val="22"/>
                <w:szCs w:val="22"/>
                <w:lang w:val="en-US"/>
              </w:rPr>
              <w:t>și</w:t>
            </w:r>
            <w:proofErr w:type="spellEnd"/>
            <w:r w:rsidRPr="004A31B5">
              <w:rPr>
                <w:sz w:val="22"/>
                <w:szCs w:val="22"/>
                <w:lang w:val="en-US"/>
              </w:rPr>
              <w:t xml:space="preserve"> </w:t>
            </w:r>
            <w:proofErr w:type="spellStart"/>
            <w:r w:rsidRPr="004A31B5">
              <w:rPr>
                <w:sz w:val="22"/>
                <w:szCs w:val="22"/>
                <w:lang w:val="en-US"/>
              </w:rPr>
              <w:t>Resurse</w:t>
            </w:r>
            <w:proofErr w:type="spellEnd"/>
            <w:r w:rsidRPr="004A31B5">
              <w:rPr>
                <w:sz w:val="22"/>
                <w:szCs w:val="22"/>
                <w:lang w:val="en-US"/>
              </w:rPr>
              <w:t xml:space="preserve"> </w:t>
            </w:r>
            <w:proofErr w:type="spellStart"/>
            <w:r w:rsidRPr="004A31B5">
              <w:rPr>
                <w:sz w:val="22"/>
                <w:szCs w:val="22"/>
                <w:lang w:val="en-US"/>
              </w:rPr>
              <w:t>Umane</w:t>
            </w:r>
            <w:proofErr w:type="spellEnd"/>
            <w:r w:rsidRPr="004A31B5">
              <w:rPr>
                <w:sz w:val="22"/>
                <w:szCs w:val="22"/>
                <w:lang w:val="en-US"/>
              </w:rPr>
              <w:t xml:space="preserve"> din </w:t>
            </w:r>
            <w:proofErr w:type="spellStart"/>
            <w:r w:rsidRPr="004A31B5">
              <w:rPr>
                <w:sz w:val="22"/>
                <w:szCs w:val="22"/>
                <w:lang w:val="en-US"/>
              </w:rPr>
              <w:t>cadrul</w:t>
            </w:r>
            <w:proofErr w:type="spellEnd"/>
            <w:r w:rsidRPr="004A31B5">
              <w:rPr>
                <w:sz w:val="22"/>
                <w:szCs w:val="22"/>
                <w:lang w:val="en-US"/>
              </w:rPr>
              <w:t xml:space="preserve"> </w:t>
            </w:r>
            <w:proofErr w:type="spellStart"/>
            <w:r w:rsidRPr="004A31B5">
              <w:rPr>
                <w:sz w:val="22"/>
                <w:szCs w:val="22"/>
                <w:lang w:val="en-US"/>
              </w:rPr>
              <w:t>Aparatului</w:t>
            </w:r>
            <w:proofErr w:type="spellEnd"/>
            <w:r w:rsidRPr="004A31B5">
              <w:rPr>
                <w:sz w:val="22"/>
                <w:szCs w:val="22"/>
                <w:lang w:val="en-US"/>
              </w:rPr>
              <w:t xml:space="preserve"> </w:t>
            </w:r>
            <w:proofErr w:type="spellStart"/>
            <w:r w:rsidRPr="004A31B5">
              <w:rPr>
                <w:sz w:val="22"/>
                <w:szCs w:val="22"/>
                <w:lang w:val="en-US"/>
              </w:rPr>
              <w:t>Președintelui</w:t>
            </w:r>
            <w:proofErr w:type="spellEnd"/>
            <w:r w:rsidRPr="004A31B5">
              <w:rPr>
                <w:sz w:val="22"/>
                <w:szCs w:val="22"/>
                <w:lang w:val="en-US"/>
              </w:rPr>
              <w:t xml:space="preserve"> </w:t>
            </w:r>
            <w:proofErr w:type="spellStart"/>
            <w:r w:rsidRPr="004A31B5">
              <w:rPr>
                <w:sz w:val="22"/>
                <w:szCs w:val="22"/>
                <w:lang w:val="en-US"/>
              </w:rPr>
              <w:t>raionului</w:t>
            </w:r>
            <w:proofErr w:type="spellEnd"/>
            <w:r w:rsidRPr="004A31B5">
              <w:rPr>
                <w:sz w:val="22"/>
                <w:szCs w:val="22"/>
                <w:lang w:val="en-US"/>
              </w:rPr>
              <w:t xml:space="preserve"> </w:t>
            </w:r>
            <w:proofErr w:type="spellStart"/>
            <w:r w:rsidRPr="004A31B5">
              <w:rPr>
                <w:sz w:val="22"/>
                <w:szCs w:val="22"/>
                <w:lang w:val="en-US"/>
              </w:rPr>
              <w:t>Sîngerei</w:t>
            </w:r>
            <w:proofErr w:type="spellEnd"/>
            <w:r w:rsidRPr="004A31B5">
              <w:rPr>
                <w:sz w:val="22"/>
                <w:szCs w:val="22"/>
                <w:lang w:val="en-US"/>
              </w:rPr>
              <w:t>.</w:t>
            </w:r>
          </w:p>
        </w:tc>
      </w:tr>
      <w:tr w:rsidR="00C872AF" w:rsidRPr="00AA7449"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2. Condițiile ce au impus elaborarea proiectului actului normativ</w:t>
            </w:r>
          </w:p>
        </w:tc>
      </w:tr>
      <w:tr w:rsidR="00C872AF" w:rsidRPr="00AA7449" w:rsidTr="00393588">
        <w:trPr>
          <w:trHeight w:val="255"/>
        </w:trPr>
        <w:tc>
          <w:tcPr>
            <w:tcW w:w="5000" w:type="pct"/>
            <w:tcBorders>
              <w:bottom w:val="single" w:sz="4" w:space="0" w:color="auto"/>
            </w:tcBorders>
          </w:tcPr>
          <w:p w:rsidR="007F58F1" w:rsidRDefault="007F58F1" w:rsidP="007F58F1">
            <w:pPr>
              <w:pStyle w:val="ab"/>
              <w:shd w:val="clear" w:color="auto" w:fill="FFFFFF"/>
              <w:spacing w:before="0" w:beforeAutospacing="0" w:after="0" w:afterAutospacing="0"/>
              <w:ind w:firstLine="709"/>
              <w:jc w:val="both"/>
              <w:rPr>
                <w:sz w:val="22"/>
                <w:szCs w:val="22"/>
                <w:lang w:val="en-US"/>
              </w:rPr>
            </w:pPr>
            <w:r>
              <w:rPr>
                <w:color w:val="000000"/>
                <w:sz w:val="22"/>
                <w:szCs w:val="22"/>
                <w:lang w:val="en-US"/>
              </w:rPr>
              <w:t xml:space="preserve"> </w:t>
            </w:r>
            <w:proofErr w:type="spellStart"/>
            <w:r w:rsidRPr="007F58F1">
              <w:rPr>
                <w:sz w:val="22"/>
                <w:szCs w:val="22"/>
                <w:lang w:val="en-US"/>
              </w:rPr>
              <w:t>Proiectul</w:t>
            </w:r>
            <w:proofErr w:type="spellEnd"/>
            <w:r w:rsidRPr="007F58F1">
              <w:rPr>
                <w:sz w:val="22"/>
                <w:szCs w:val="22"/>
                <w:lang w:val="en-US"/>
              </w:rPr>
              <w:t xml:space="preserve"> de </w:t>
            </w:r>
            <w:proofErr w:type="spellStart"/>
            <w:r w:rsidRPr="007F58F1">
              <w:rPr>
                <w:sz w:val="22"/>
                <w:szCs w:val="22"/>
                <w:lang w:val="en-US"/>
              </w:rPr>
              <w:t>decizie</w:t>
            </w:r>
            <w:proofErr w:type="spellEnd"/>
            <w:r w:rsidRPr="007F58F1">
              <w:rPr>
                <w:sz w:val="22"/>
                <w:szCs w:val="22"/>
                <w:lang w:val="en-US"/>
              </w:rPr>
              <w:t xml:space="preserve"> are </w:t>
            </w:r>
            <w:proofErr w:type="spellStart"/>
            <w:r w:rsidRPr="007F58F1">
              <w:rPr>
                <w:sz w:val="22"/>
                <w:szCs w:val="22"/>
                <w:lang w:val="en-US"/>
              </w:rPr>
              <w:t>drept</w:t>
            </w:r>
            <w:proofErr w:type="spellEnd"/>
            <w:r w:rsidRPr="007F58F1">
              <w:rPr>
                <w:sz w:val="22"/>
                <w:szCs w:val="22"/>
                <w:lang w:val="en-US"/>
              </w:rPr>
              <w:t xml:space="preserve"> </w:t>
            </w:r>
            <w:proofErr w:type="spellStart"/>
            <w:r w:rsidRPr="007F58F1">
              <w:rPr>
                <w:sz w:val="22"/>
                <w:szCs w:val="22"/>
                <w:lang w:val="en-US"/>
              </w:rPr>
              <w:t>scop</w:t>
            </w:r>
            <w:proofErr w:type="spellEnd"/>
            <w:r w:rsidRPr="007F58F1">
              <w:rPr>
                <w:sz w:val="22"/>
                <w:szCs w:val="22"/>
                <w:lang w:val="en-US"/>
              </w:rPr>
              <w:t xml:space="preserve"> </w:t>
            </w:r>
            <w:proofErr w:type="spellStart"/>
            <w:r w:rsidRPr="007F58F1">
              <w:rPr>
                <w:sz w:val="22"/>
                <w:szCs w:val="22"/>
                <w:lang w:val="en-US"/>
              </w:rPr>
              <w:t>stimularea</w:t>
            </w:r>
            <w:proofErr w:type="spellEnd"/>
            <w:r w:rsidRPr="007F58F1">
              <w:rPr>
                <w:sz w:val="22"/>
                <w:szCs w:val="22"/>
                <w:lang w:val="en-US"/>
              </w:rPr>
              <w:t xml:space="preserve"> </w:t>
            </w:r>
            <w:proofErr w:type="spellStart"/>
            <w:r w:rsidRPr="007F58F1">
              <w:rPr>
                <w:sz w:val="22"/>
                <w:szCs w:val="22"/>
                <w:lang w:val="en-US"/>
              </w:rPr>
              <w:t>și</w:t>
            </w:r>
            <w:proofErr w:type="spellEnd"/>
            <w:r w:rsidRPr="007F58F1">
              <w:rPr>
                <w:sz w:val="22"/>
                <w:szCs w:val="22"/>
                <w:lang w:val="en-US"/>
              </w:rPr>
              <w:t xml:space="preserve"> </w:t>
            </w:r>
            <w:proofErr w:type="spellStart"/>
            <w:r w:rsidRPr="007F58F1">
              <w:rPr>
                <w:sz w:val="22"/>
                <w:szCs w:val="22"/>
                <w:lang w:val="en-US"/>
              </w:rPr>
              <w:t>motivarea</w:t>
            </w:r>
            <w:proofErr w:type="spellEnd"/>
            <w:r w:rsidRPr="007F58F1">
              <w:rPr>
                <w:sz w:val="22"/>
                <w:szCs w:val="22"/>
                <w:lang w:val="en-US"/>
              </w:rPr>
              <w:t xml:space="preserve"> </w:t>
            </w:r>
            <w:proofErr w:type="spellStart"/>
            <w:r w:rsidRPr="007F58F1">
              <w:rPr>
                <w:sz w:val="22"/>
                <w:szCs w:val="22"/>
                <w:lang w:val="en-US"/>
              </w:rPr>
              <w:t>personalului</w:t>
            </w:r>
            <w:proofErr w:type="spellEnd"/>
            <w:r w:rsidRPr="007F58F1">
              <w:rPr>
                <w:sz w:val="22"/>
                <w:szCs w:val="22"/>
                <w:lang w:val="en-US"/>
              </w:rPr>
              <w:t xml:space="preserve"> de </w:t>
            </w:r>
            <w:proofErr w:type="spellStart"/>
            <w:r w:rsidRPr="007F58F1">
              <w:rPr>
                <w:sz w:val="22"/>
                <w:szCs w:val="22"/>
                <w:lang w:val="en-US"/>
              </w:rPr>
              <w:t>conducere</w:t>
            </w:r>
            <w:proofErr w:type="spellEnd"/>
            <w:r w:rsidRPr="007F58F1">
              <w:rPr>
                <w:sz w:val="22"/>
                <w:szCs w:val="22"/>
                <w:lang w:val="en-US"/>
              </w:rPr>
              <w:t xml:space="preserve"> al </w:t>
            </w:r>
            <w:proofErr w:type="spellStart"/>
            <w:r w:rsidRPr="007F58F1">
              <w:rPr>
                <w:sz w:val="22"/>
                <w:szCs w:val="22"/>
                <w:lang w:val="en-US"/>
              </w:rPr>
              <w:t>instituțiilor</w:t>
            </w:r>
            <w:proofErr w:type="spellEnd"/>
            <w:r w:rsidRPr="007F58F1">
              <w:rPr>
                <w:sz w:val="22"/>
                <w:szCs w:val="22"/>
                <w:lang w:val="en-US"/>
              </w:rPr>
              <w:t xml:space="preserve"> medico-</w:t>
            </w:r>
            <w:proofErr w:type="spellStart"/>
            <w:r w:rsidRPr="007F58F1">
              <w:rPr>
                <w:sz w:val="22"/>
                <w:szCs w:val="22"/>
                <w:lang w:val="en-US"/>
              </w:rPr>
              <w:t>sanitare</w:t>
            </w:r>
            <w:proofErr w:type="spellEnd"/>
            <w:r w:rsidRPr="007F58F1">
              <w:rPr>
                <w:sz w:val="22"/>
                <w:szCs w:val="22"/>
                <w:lang w:val="en-US"/>
              </w:rPr>
              <w:t xml:space="preserve"> </w:t>
            </w:r>
            <w:proofErr w:type="spellStart"/>
            <w:r w:rsidRPr="007F58F1">
              <w:rPr>
                <w:sz w:val="22"/>
                <w:szCs w:val="22"/>
                <w:lang w:val="en-US"/>
              </w:rPr>
              <w:t>publice</w:t>
            </w:r>
            <w:proofErr w:type="spellEnd"/>
            <w:r w:rsidRPr="007F58F1">
              <w:rPr>
                <w:sz w:val="22"/>
                <w:szCs w:val="22"/>
                <w:lang w:val="en-US"/>
              </w:rPr>
              <w:t xml:space="preserve"> (IMSP) </w:t>
            </w:r>
            <w:proofErr w:type="spellStart"/>
            <w:r w:rsidRPr="007F58F1">
              <w:rPr>
                <w:sz w:val="22"/>
                <w:szCs w:val="22"/>
                <w:lang w:val="en-US"/>
              </w:rPr>
              <w:t>prin</w:t>
            </w:r>
            <w:proofErr w:type="spellEnd"/>
            <w:r w:rsidRPr="007F58F1">
              <w:rPr>
                <w:sz w:val="22"/>
                <w:szCs w:val="22"/>
                <w:lang w:val="en-US"/>
              </w:rPr>
              <w:t xml:space="preserve"> </w:t>
            </w:r>
            <w:proofErr w:type="spellStart"/>
            <w:r w:rsidRPr="007F58F1">
              <w:rPr>
                <w:sz w:val="22"/>
                <w:szCs w:val="22"/>
                <w:lang w:val="en-US"/>
              </w:rPr>
              <w:t>acordarea</w:t>
            </w:r>
            <w:proofErr w:type="spellEnd"/>
            <w:r w:rsidRPr="007F58F1">
              <w:rPr>
                <w:sz w:val="22"/>
                <w:szCs w:val="22"/>
                <w:lang w:val="en-US"/>
              </w:rPr>
              <w:t xml:space="preserve"> </w:t>
            </w:r>
            <w:proofErr w:type="spellStart"/>
            <w:r w:rsidRPr="007F58F1">
              <w:rPr>
                <w:sz w:val="22"/>
                <w:szCs w:val="22"/>
                <w:lang w:val="en-US"/>
              </w:rPr>
              <w:t>suplimentelor</w:t>
            </w:r>
            <w:proofErr w:type="spellEnd"/>
            <w:r w:rsidRPr="007F58F1">
              <w:rPr>
                <w:sz w:val="22"/>
                <w:szCs w:val="22"/>
                <w:lang w:val="en-US"/>
              </w:rPr>
              <w:t xml:space="preserve"> la </w:t>
            </w:r>
            <w:proofErr w:type="spellStart"/>
            <w:r w:rsidRPr="007F58F1">
              <w:rPr>
                <w:sz w:val="22"/>
                <w:szCs w:val="22"/>
                <w:lang w:val="en-US"/>
              </w:rPr>
              <w:t>salariu</w:t>
            </w:r>
            <w:proofErr w:type="spellEnd"/>
            <w:r w:rsidRPr="007F58F1">
              <w:rPr>
                <w:sz w:val="22"/>
                <w:szCs w:val="22"/>
                <w:lang w:val="en-US"/>
              </w:rPr>
              <w:t xml:space="preserve"> </w:t>
            </w:r>
            <w:proofErr w:type="spellStart"/>
            <w:r w:rsidRPr="007F58F1">
              <w:rPr>
                <w:sz w:val="22"/>
                <w:szCs w:val="22"/>
                <w:lang w:val="en-US"/>
              </w:rPr>
              <w:t>pentru</w:t>
            </w:r>
            <w:proofErr w:type="spellEnd"/>
            <w:r w:rsidRPr="007F58F1">
              <w:rPr>
                <w:sz w:val="22"/>
                <w:szCs w:val="22"/>
                <w:lang w:val="en-US"/>
              </w:rPr>
              <w:t xml:space="preserve"> </w:t>
            </w:r>
            <w:proofErr w:type="spellStart"/>
            <w:r w:rsidRPr="007F58F1">
              <w:rPr>
                <w:sz w:val="22"/>
                <w:szCs w:val="22"/>
                <w:lang w:val="en-US"/>
              </w:rPr>
              <w:t>performanțe</w:t>
            </w:r>
            <w:proofErr w:type="spellEnd"/>
            <w:r w:rsidRPr="007F58F1">
              <w:rPr>
                <w:sz w:val="22"/>
                <w:szCs w:val="22"/>
                <w:lang w:val="en-US"/>
              </w:rPr>
              <w:t xml:space="preserve"> </w:t>
            </w:r>
            <w:proofErr w:type="spellStart"/>
            <w:r w:rsidRPr="007F58F1">
              <w:rPr>
                <w:sz w:val="22"/>
                <w:szCs w:val="22"/>
                <w:lang w:val="en-US"/>
              </w:rPr>
              <w:t>profesionale</w:t>
            </w:r>
            <w:proofErr w:type="spellEnd"/>
            <w:r w:rsidRPr="007F58F1">
              <w:rPr>
                <w:sz w:val="22"/>
                <w:szCs w:val="22"/>
                <w:lang w:val="en-US"/>
              </w:rPr>
              <w:t xml:space="preserve"> </w:t>
            </w:r>
            <w:proofErr w:type="spellStart"/>
            <w:r w:rsidRPr="007F58F1">
              <w:rPr>
                <w:sz w:val="22"/>
                <w:szCs w:val="22"/>
                <w:lang w:val="en-US"/>
              </w:rPr>
              <w:t>individuale</w:t>
            </w:r>
            <w:proofErr w:type="spellEnd"/>
            <w:r w:rsidRPr="007F58F1">
              <w:rPr>
                <w:sz w:val="22"/>
                <w:szCs w:val="22"/>
                <w:lang w:val="en-US"/>
              </w:rPr>
              <w:t xml:space="preserve">, </w:t>
            </w:r>
            <w:proofErr w:type="spellStart"/>
            <w:r w:rsidRPr="007F58F1">
              <w:rPr>
                <w:sz w:val="22"/>
                <w:szCs w:val="22"/>
                <w:lang w:val="en-US"/>
              </w:rPr>
              <w:t>în</w:t>
            </w:r>
            <w:proofErr w:type="spellEnd"/>
            <w:r w:rsidRPr="007F58F1">
              <w:rPr>
                <w:sz w:val="22"/>
                <w:szCs w:val="22"/>
                <w:lang w:val="en-US"/>
              </w:rPr>
              <w:t xml:space="preserve"> </w:t>
            </w:r>
            <w:proofErr w:type="spellStart"/>
            <w:r w:rsidRPr="007F58F1">
              <w:rPr>
                <w:sz w:val="22"/>
                <w:szCs w:val="22"/>
                <w:lang w:val="en-US"/>
              </w:rPr>
              <w:t>conformitate</w:t>
            </w:r>
            <w:proofErr w:type="spellEnd"/>
            <w:r w:rsidRPr="007F58F1">
              <w:rPr>
                <w:sz w:val="22"/>
                <w:szCs w:val="22"/>
                <w:lang w:val="en-US"/>
              </w:rPr>
              <w:t xml:space="preserve"> cu </w:t>
            </w:r>
            <w:proofErr w:type="spellStart"/>
            <w:r w:rsidRPr="007F58F1">
              <w:rPr>
                <w:sz w:val="22"/>
                <w:szCs w:val="22"/>
                <w:lang w:val="en-US"/>
              </w:rPr>
              <w:t>legislația</w:t>
            </w:r>
            <w:proofErr w:type="spellEnd"/>
            <w:r w:rsidRPr="007F58F1">
              <w:rPr>
                <w:sz w:val="22"/>
                <w:szCs w:val="22"/>
                <w:lang w:val="en-US"/>
              </w:rPr>
              <w:t xml:space="preserve"> </w:t>
            </w:r>
            <w:proofErr w:type="spellStart"/>
            <w:r w:rsidRPr="007F58F1">
              <w:rPr>
                <w:sz w:val="22"/>
                <w:szCs w:val="22"/>
                <w:lang w:val="en-US"/>
              </w:rPr>
              <w:t>în</w:t>
            </w:r>
            <w:proofErr w:type="spellEnd"/>
            <w:r w:rsidRPr="007F58F1">
              <w:rPr>
                <w:sz w:val="22"/>
                <w:szCs w:val="22"/>
                <w:lang w:val="en-US"/>
              </w:rPr>
              <w:t xml:space="preserve"> </w:t>
            </w:r>
            <w:proofErr w:type="spellStart"/>
            <w:r w:rsidRPr="007F58F1">
              <w:rPr>
                <w:sz w:val="22"/>
                <w:szCs w:val="22"/>
                <w:lang w:val="en-US"/>
              </w:rPr>
              <w:t>vigoare</w:t>
            </w:r>
            <w:proofErr w:type="spellEnd"/>
            <w:r w:rsidRPr="007F58F1">
              <w:rPr>
                <w:sz w:val="22"/>
                <w:szCs w:val="22"/>
                <w:lang w:val="en-US"/>
              </w:rPr>
              <w:t>.</w:t>
            </w:r>
          </w:p>
          <w:p w:rsidR="007F58F1" w:rsidRPr="007F58F1" w:rsidRDefault="00E93FB4" w:rsidP="007F58F1">
            <w:pPr>
              <w:pStyle w:val="ab"/>
              <w:shd w:val="clear" w:color="auto" w:fill="FFFFFF"/>
              <w:spacing w:before="0" w:beforeAutospacing="0" w:after="0" w:afterAutospacing="0"/>
              <w:ind w:firstLine="709"/>
              <w:jc w:val="both"/>
              <w:rPr>
                <w:rFonts w:ascii="PT Serif" w:hAnsi="PT Serif"/>
                <w:i/>
                <w:lang w:val="en-US"/>
              </w:rPr>
            </w:pPr>
            <w:proofErr w:type="gramStart"/>
            <w:r w:rsidRPr="007F58F1">
              <w:rPr>
                <w:sz w:val="22"/>
                <w:szCs w:val="22"/>
                <w:lang w:val="en-US"/>
              </w:rPr>
              <w:t>Conform</w:t>
            </w:r>
            <w:proofErr w:type="gramEnd"/>
            <w:r w:rsidRPr="007F58F1">
              <w:rPr>
                <w:sz w:val="22"/>
                <w:szCs w:val="22"/>
                <w:lang w:val="en-US"/>
              </w:rPr>
              <w:t xml:space="preserve"> </w:t>
            </w:r>
            <w:r w:rsidR="007F58F1" w:rsidRPr="007F58F1">
              <w:rPr>
                <w:sz w:val="22"/>
                <w:szCs w:val="22"/>
                <w:lang w:val="en-US"/>
              </w:rPr>
              <w:t xml:space="preserve">Art. 26, 28 al </w:t>
            </w:r>
            <w:proofErr w:type="spellStart"/>
            <w:r w:rsidR="007F58F1" w:rsidRPr="007F58F1">
              <w:rPr>
                <w:sz w:val="22"/>
                <w:szCs w:val="22"/>
                <w:lang w:val="en-US"/>
              </w:rPr>
              <w:t>Hotărîrii</w:t>
            </w:r>
            <w:proofErr w:type="spellEnd"/>
            <w:r w:rsidR="007F58F1" w:rsidRPr="007F58F1">
              <w:rPr>
                <w:sz w:val="22"/>
                <w:szCs w:val="22"/>
                <w:lang w:val="en-US"/>
              </w:rPr>
              <w:t xml:space="preserve"> </w:t>
            </w:r>
            <w:proofErr w:type="spellStart"/>
            <w:r w:rsidR="007F58F1" w:rsidRPr="007F58F1">
              <w:rPr>
                <w:sz w:val="22"/>
                <w:szCs w:val="22"/>
                <w:lang w:val="en-US"/>
              </w:rPr>
              <w:t>Guvernului</w:t>
            </w:r>
            <w:proofErr w:type="spellEnd"/>
            <w:r w:rsidR="007F58F1" w:rsidRPr="007F58F1">
              <w:rPr>
                <w:sz w:val="22"/>
                <w:szCs w:val="22"/>
                <w:lang w:val="en-US"/>
              </w:rPr>
              <w:t xml:space="preserve"> nr. 837/2016 </w:t>
            </w:r>
            <w:proofErr w:type="spellStart"/>
            <w:r w:rsidR="007F58F1" w:rsidRPr="007F58F1">
              <w:rPr>
                <w:iCs/>
                <w:sz w:val="22"/>
                <w:szCs w:val="22"/>
                <w:lang w:val="en-US"/>
              </w:rPr>
              <w:t>pentru</w:t>
            </w:r>
            <w:proofErr w:type="spellEnd"/>
            <w:r w:rsidR="007F58F1" w:rsidRPr="007F58F1">
              <w:rPr>
                <w:iCs/>
                <w:sz w:val="22"/>
                <w:szCs w:val="22"/>
                <w:lang w:val="en-US"/>
              </w:rPr>
              <w:t xml:space="preserve"> </w:t>
            </w:r>
            <w:proofErr w:type="spellStart"/>
            <w:r w:rsidR="007F58F1" w:rsidRPr="007F58F1">
              <w:rPr>
                <w:iCs/>
                <w:sz w:val="22"/>
                <w:szCs w:val="22"/>
                <w:lang w:val="en-US"/>
              </w:rPr>
              <w:t>aprobarea</w:t>
            </w:r>
            <w:proofErr w:type="spellEnd"/>
            <w:r w:rsidR="007F58F1" w:rsidRPr="007F58F1">
              <w:rPr>
                <w:iCs/>
                <w:sz w:val="22"/>
                <w:szCs w:val="22"/>
                <w:lang w:val="en-US"/>
              </w:rPr>
              <w:t xml:space="preserve"> </w:t>
            </w:r>
            <w:proofErr w:type="spellStart"/>
            <w:r w:rsidR="007F58F1" w:rsidRPr="007F58F1">
              <w:rPr>
                <w:iCs/>
                <w:sz w:val="22"/>
                <w:szCs w:val="22"/>
                <w:lang w:val="en-US"/>
              </w:rPr>
              <w:t>Regulamentului</w:t>
            </w:r>
            <w:proofErr w:type="spellEnd"/>
            <w:r w:rsidR="007F58F1" w:rsidRPr="007F58F1">
              <w:rPr>
                <w:iCs/>
                <w:sz w:val="22"/>
                <w:szCs w:val="22"/>
                <w:lang w:val="en-US"/>
              </w:rPr>
              <w:t xml:space="preserve"> </w:t>
            </w:r>
            <w:proofErr w:type="spellStart"/>
            <w:r w:rsidR="007F58F1" w:rsidRPr="007F58F1">
              <w:rPr>
                <w:iCs/>
                <w:sz w:val="22"/>
                <w:szCs w:val="22"/>
                <w:lang w:val="en-US"/>
              </w:rPr>
              <w:t>privind</w:t>
            </w:r>
            <w:proofErr w:type="spellEnd"/>
            <w:r w:rsidR="007F58F1" w:rsidRPr="007F58F1">
              <w:rPr>
                <w:iCs/>
                <w:sz w:val="22"/>
                <w:szCs w:val="22"/>
                <w:lang w:val="en-US"/>
              </w:rPr>
              <w:t xml:space="preserve"> </w:t>
            </w:r>
            <w:proofErr w:type="spellStart"/>
            <w:r w:rsidR="007F58F1" w:rsidRPr="007F58F1">
              <w:rPr>
                <w:sz w:val="22"/>
                <w:szCs w:val="22"/>
                <w:lang w:val="en-US"/>
              </w:rPr>
              <w:t>salarizarea</w:t>
            </w:r>
            <w:proofErr w:type="spellEnd"/>
            <w:r w:rsidR="007F58F1" w:rsidRPr="007F58F1">
              <w:rPr>
                <w:sz w:val="22"/>
                <w:szCs w:val="22"/>
                <w:lang w:val="en-US"/>
              </w:rPr>
              <w:t xml:space="preserve"> </w:t>
            </w:r>
            <w:proofErr w:type="spellStart"/>
            <w:r w:rsidR="007F58F1" w:rsidRPr="007F58F1">
              <w:rPr>
                <w:sz w:val="22"/>
                <w:szCs w:val="22"/>
                <w:lang w:val="en-US"/>
              </w:rPr>
              <w:t>angajaţilor</w:t>
            </w:r>
            <w:proofErr w:type="spellEnd"/>
            <w:r w:rsidR="007F58F1" w:rsidRPr="007F58F1">
              <w:rPr>
                <w:iCs/>
                <w:sz w:val="22"/>
                <w:szCs w:val="22"/>
                <w:lang w:val="en-US"/>
              </w:rPr>
              <w:t xml:space="preserve"> d</w:t>
            </w:r>
            <w:r w:rsidR="007F58F1" w:rsidRPr="007F58F1">
              <w:rPr>
                <w:sz w:val="22"/>
                <w:szCs w:val="22"/>
                <w:lang w:val="en-US"/>
              </w:rPr>
              <w:t>in</w:t>
            </w:r>
            <w:r w:rsidR="007F58F1" w:rsidRPr="007F58F1">
              <w:rPr>
                <w:iCs/>
                <w:sz w:val="22"/>
                <w:szCs w:val="22"/>
                <w:lang w:val="en-US"/>
              </w:rPr>
              <w:t xml:space="preserve"> </w:t>
            </w:r>
            <w:proofErr w:type="spellStart"/>
            <w:r w:rsidR="007F58F1" w:rsidRPr="007F58F1">
              <w:rPr>
                <w:sz w:val="22"/>
                <w:szCs w:val="22"/>
                <w:lang w:val="en-US"/>
              </w:rPr>
              <w:t>instituţiile</w:t>
            </w:r>
            <w:proofErr w:type="spellEnd"/>
            <w:r w:rsidR="007F58F1" w:rsidRPr="007F58F1">
              <w:rPr>
                <w:iCs/>
                <w:sz w:val="22"/>
                <w:szCs w:val="22"/>
                <w:lang w:val="en-US"/>
              </w:rPr>
              <w:t xml:space="preserve"> </w:t>
            </w:r>
            <w:r w:rsidR="007F58F1" w:rsidRPr="007F58F1">
              <w:rPr>
                <w:sz w:val="22"/>
                <w:szCs w:val="22"/>
                <w:lang w:val="en-US"/>
              </w:rPr>
              <w:t>medico-</w:t>
            </w:r>
            <w:proofErr w:type="spellStart"/>
            <w:r w:rsidR="007F58F1" w:rsidRPr="007F58F1">
              <w:rPr>
                <w:sz w:val="22"/>
                <w:szCs w:val="22"/>
                <w:lang w:val="en-US"/>
              </w:rPr>
              <w:t>sanitare</w:t>
            </w:r>
            <w:proofErr w:type="spellEnd"/>
            <w:r w:rsidR="007F58F1" w:rsidRPr="007F58F1">
              <w:rPr>
                <w:sz w:val="22"/>
                <w:szCs w:val="22"/>
                <w:lang w:val="en-US"/>
              </w:rPr>
              <w:t xml:space="preserve"> </w:t>
            </w:r>
            <w:proofErr w:type="spellStart"/>
            <w:r w:rsidR="007F58F1" w:rsidRPr="007F58F1">
              <w:rPr>
                <w:sz w:val="22"/>
                <w:szCs w:val="22"/>
                <w:lang w:val="en-US"/>
              </w:rPr>
              <w:t>publice</w:t>
            </w:r>
            <w:proofErr w:type="spellEnd"/>
            <w:r w:rsidR="007F58F1" w:rsidRPr="007F58F1">
              <w:rPr>
                <w:iCs/>
                <w:sz w:val="22"/>
                <w:szCs w:val="22"/>
                <w:lang w:val="en-US"/>
              </w:rPr>
              <w:t xml:space="preserve"> </w:t>
            </w:r>
            <w:proofErr w:type="spellStart"/>
            <w:r w:rsidR="007F58F1" w:rsidRPr="007F58F1">
              <w:rPr>
                <w:sz w:val="22"/>
                <w:szCs w:val="22"/>
                <w:lang w:val="en-US"/>
              </w:rPr>
              <w:t>încadrate</w:t>
            </w:r>
            <w:proofErr w:type="spellEnd"/>
            <w:r w:rsidR="007F58F1" w:rsidRPr="007F58F1">
              <w:rPr>
                <w:iCs/>
                <w:sz w:val="22"/>
                <w:szCs w:val="22"/>
                <w:lang w:val="en-US"/>
              </w:rPr>
              <w:t xml:space="preserve"> </w:t>
            </w:r>
            <w:proofErr w:type="spellStart"/>
            <w:r w:rsidR="007F58F1" w:rsidRPr="007F58F1">
              <w:rPr>
                <w:sz w:val="22"/>
                <w:szCs w:val="22"/>
                <w:lang w:val="en-US"/>
              </w:rPr>
              <w:t>în</w:t>
            </w:r>
            <w:proofErr w:type="spellEnd"/>
            <w:r w:rsidR="007F58F1" w:rsidRPr="007F58F1">
              <w:rPr>
                <w:iCs/>
                <w:sz w:val="22"/>
                <w:szCs w:val="22"/>
                <w:lang w:val="en-US"/>
              </w:rPr>
              <w:t xml:space="preserve"> </w:t>
            </w:r>
            <w:proofErr w:type="spellStart"/>
            <w:r w:rsidR="007F58F1" w:rsidRPr="007F58F1">
              <w:rPr>
                <w:sz w:val="22"/>
                <w:szCs w:val="22"/>
                <w:lang w:val="en-US"/>
              </w:rPr>
              <w:t>sistemul</w:t>
            </w:r>
            <w:proofErr w:type="spellEnd"/>
            <w:r w:rsidR="007F58F1" w:rsidRPr="007F58F1">
              <w:rPr>
                <w:sz w:val="22"/>
                <w:szCs w:val="22"/>
                <w:lang w:val="en-US"/>
              </w:rPr>
              <w:br/>
            </w:r>
            <w:proofErr w:type="spellStart"/>
            <w:r w:rsidR="007F58F1" w:rsidRPr="007F58F1">
              <w:rPr>
                <w:sz w:val="22"/>
                <w:szCs w:val="22"/>
                <w:lang w:val="en-US"/>
              </w:rPr>
              <w:t>asigurării</w:t>
            </w:r>
            <w:proofErr w:type="spellEnd"/>
            <w:r w:rsidR="007F58F1" w:rsidRPr="007F58F1">
              <w:rPr>
                <w:sz w:val="22"/>
                <w:szCs w:val="22"/>
                <w:lang w:val="en-US"/>
              </w:rPr>
              <w:t xml:space="preserve"> </w:t>
            </w:r>
            <w:proofErr w:type="spellStart"/>
            <w:r w:rsidR="007F58F1" w:rsidRPr="007F58F1">
              <w:rPr>
                <w:sz w:val="22"/>
                <w:szCs w:val="22"/>
                <w:lang w:val="en-US"/>
              </w:rPr>
              <w:t>obligatorii</w:t>
            </w:r>
            <w:proofErr w:type="spellEnd"/>
            <w:r w:rsidR="007F58F1" w:rsidRPr="007F58F1">
              <w:rPr>
                <w:sz w:val="22"/>
                <w:szCs w:val="22"/>
                <w:lang w:val="en-US"/>
              </w:rPr>
              <w:t xml:space="preserve"> de </w:t>
            </w:r>
            <w:proofErr w:type="spellStart"/>
            <w:r w:rsidR="007F58F1" w:rsidRPr="007F58F1">
              <w:rPr>
                <w:sz w:val="22"/>
                <w:szCs w:val="22"/>
                <w:lang w:val="en-US"/>
              </w:rPr>
              <w:t>asistenţă</w:t>
            </w:r>
            <w:proofErr w:type="spellEnd"/>
            <w:r w:rsidR="007F58F1" w:rsidRPr="007F58F1">
              <w:rPr>
                <w:sz w:val="22"/>
                <w:szCs w:val="22"/>
                <w:lang w:val="en-US"/>
              </w:rPr>
              <w:t xml:space="preserve"> </w:t>
            </w:r>
            <w:proofErr w:type="spellStart"/>
            <w:r w:rsidR="007F58F1" w:rsidRPr="007F58F1">
              <w:rPr>
                <w:sz w:val="22"/>
                <w:szCs w:val="22"/>
                <w:lang w:val="en-US"/>
              </w:rPr>
              <w:t>medicală</w:t>
            </w:r>
            <w:proofErr w:type="spellEnd"/>
            <w:r w:rsidR="007F58F1" w:rsidRPr="007F58F1">
              <w:rPr>
                <w:sz w:val="22"/>
                <w:szCs w:val="22"/>
                <w:lang w:val="en-US"/>
              </w:rPr>
              <w:t xml:space="preserve">, </w:t>
            </w:r>
            <w:proofErr w:type="spellStart"/>
            <w:r w:rsidR="007F58F1" w:rsidRPr="007F58F1">
              <w:rPr>
                <w:sz w:val="22"/>
                <w:szCs w:val="22"/>
                <w:lang w:val="en-US"/>
              </w:rPr>
              <w:t>prevăd</w:t>
            </w:r>
            <w:proofErr w:type="spellEnd"/>
            <w:r w:rsidR="007F58F1" w:rsidRPr="007F58F1">
              <w:rPr>
                <w:sz w:val="22"/>
                <w:szCs w:val="22"/>
                <w:lang w:val="en-US"/>
              </w:rPr>
              <w:t xml:space="preserve">: </w:t>
            </w:r>
            <w:proofErr w:type="spellStart"/>
            <w:r w:rsidR="007F58F1" w:rsidRPr="007F58F1">
              <w:rPr>
                <w:i/>
                <w:sz w:val="22"/>
                <w:szCs w:val="22"/>
                <w:shd w:val="clear" w:color="auto" w:fill="FFFFFF"/>
                <w:lang w:val="en-US"/>
              </w:rPr>
              <w:t>Salariul</w:t>
            </w:r>
            <w:proofErr w:type="spellEnd"/>
            <w:r w:rsidR="007F58F1" w:rsidRPr="007F58F1">
              <w:rPr>
                <w:i/>
                <w:sz w:val="22"/>
                <w:szCs w:val="22"/>
                <w:shd w:val="clear" w:color="auto" w:fill="FFFFFF"/>
                <w:lang w:val="en-US"/>
              </w:rPr>
              <w:t xml:space="preserve"> de </w:t>
            </w:r>
            <w:proofErr w:type="spellStart"/>
            <w:r w:rsidR="007F58F1" w:rsidRPr="007F58F1">
              <w:rPr>
                <w:i/>
                <w:sz w:val="22"/>
                <w:szCs w:val="22"/>
                <w:shd w:val="clear" w:color="auto" w:fill="FFFFFF"/>
                <w:lang w:val="en-US"/>
              </w:rPr>
              <w:t>funcţie</w:t>
            </w:r>
            <w:proofErr w:type="spellEnd"/>
            <w:r w:rsidR="007F58F1" w:rsidRPr="007F58F1">
              <w:rPr>
                <w:i/>
                <w:sz w:val="22"/>
                <w:szCs w:val="22"/>
                <w:shd w:val="clear" w:color="auto" w:fill="FFFFFF"/>
                <w:lang w:val="en-US"/>
              </w:rPr>
              <w:t>,</w:t>
            </w:r>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precum</w:t>
            </w:r>
            <w:proofErr w:type="spellEnd"/>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şi</w:t>
            </w:r>
            <w:proofErr w:type="spellEnd"/>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suplimentele</w:t>
            </w:r>
            <w:proofErr w:type="spellEnd"/>
            <w:r w:rsidR="007F58F1" w:rsidRPr="007F58F1">
              <w:rPr>
                <w:b/>
                <w:i/>
                <w:sz w:val="22"/>
                <w:szCs w:val="22"/>
                <w:shd w:val="clear" w:color="auto" w:fill="FFFFFF"/>
                <w:lang w:val="en-US"/>
              </w:rPr>
              <w:t xml:space="preserve"> la </w:t>
            </w:r>
            <w:proofErr w:type="spellStart"/>
            <w:r w:rsidR="007F58F1" w:rsidRPr="007F58F1">
              <w:rPr>
                <w:b/>
                <w:i/>
                <w:sz w:val="22"/>
                <w:szCs w:val="22"/>
                <w:shd w:val="clear" w:color="auto" w:fill="FFFFFF"/>
                <w:lang w:val="en-US"/>
              </w:rPr>
              <w:t>salariul</w:t>
            </w:r>
            <w:proofErr w:type="spellEnd"/>
            <w:r w:rsidR="007F58F1" w:rsidRPr="007F58F1">
              <w:rPr>
                <w:b/>
                <w:i/>
                <w:sz w:val="22"/>
                <w:szCs w:val="22"/>
                <w:shd w:val="clear" w:color="auto" w:fill="FFFFFF"/>
                <w:lang w:val="en-US"/>
              </w:rPr>
              <w:t xml:space="preserve"> de </w:t>
            </w:r>
            <w:proofErr w:type="spellStart"/>
            <w:r w:rsidR="007F58F1" w:rsidRPr="007F58F1">
              <w:rPr>
                <w:b/>
                <w:i/>
                <w:sz w:val="22"/>
                <w:szCs w:val="22"/>
                <w:shd w:val="clear" w:color="auto" w:fill="FFFFFF"/>
                <w:lang w:val="en-US"/>
              </w:rPr>
              <w:t>funcţie</w:t>
            </w:r>
            <w:proofErr w:type="spellEnd"/>
            <w:r w:rsidR="007F58F1" w:rsidRPr="007F58F1">
              <w:rPr>
                <w:b/>
                <w:i/>
                <w:sz w:val="22"/>
                <w:szCs w:val="22"/>
                <w:shd w:val="clear" w:color="auto" w:fill="FFFFFF"/>
                <w:lang w:val="en-US"/>
              </w:rPr>
              <w:t xml:space="preserve"> lunar</w:t>
            </w:r>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în</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funcţie</w:t>
            </w:r>
            <w:proofErr w:type="spellEnd"/>
            <w:r w:rsidR="007F58F1" w:rsidRPr="007F58F1">
              <w:rPr>
                <w:i/>
                <w:sz w:val="22"/>
                <w:szCs w:val="22"/>
                <w:shd w:val="clear" w:color="auto" w:fill="FFFFFF"/>
                <w:lang w:val="en-US"/>
              </w:rPr>
              <w:t xml:space="preserve"> de </w:t>
            </w:r>
            <w:proofErr w:type="spellStart"/>
            <w:r w:rsidR="007F58F1" w:rsidRPr="007F58F1">
              <w:rPr>
                <w:i/>
                <w:sz w:val="22"/>
                <w:szCs w:val="22"/>
                <w:shd w:val="clear" w:color="auto" w:fill="FFFFFF"/>
                <w:lang w:val="en-US"/>
              </w:rPr>
              <w:t>calităţile</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manageriale</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şi</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profesionale</w:t>
            </w:r>
            <w:proofErr w:type="spellEnd"/>
            <w:r w:rsidR="007F58F1" w:rsidRPr="007F58F1">
              <w:rPr>
                <w:i/>
                <w:sz w:val="22"/>
                <w:szCs w:val="22"/>
                <w:shd w:val="clear" w:color="auto" w:fill="FFFFFF"/>
                <w:lang w:val="en-US"/>
              </w:rPr>
              <w:t xml:space="preserve"> ale </w:t>
            </w:r>
            <w:proofErr w:type="spellStart"/>
            <w:r w:rsidR="007F58F1" w:rsidRPr="007F58F1">
              <w:rPr>
                <w:i/>
                <w:sz w:val="22"/>
                <w:szCs w:val="22"/>
                <w:shd w:val="clear" w:color="auto" w:fill="FFFFFF"/>
                <w:lang w:val="en-US"/>
              </w:rPr>
              <w:t>personalului</w:t>
            </w:r>
            <w:proofErr w:type="spellEnd"/>
            <w:r w:rsidR="007F58F1" w:rsidRPr="007F58F1">
              <w:rPr>
                <w:i/>
                <w:sz w:val="22"/>
                <w:szCs w:val="22"/>
                <w:shd w:val="clear" w:color="auto" w:fill="FFFFFF"/>
                <w:lang w:val="en-US"/>
              </w:rPr>
              <w:t xml:space="preserve"> de </w:t>
            </w:r>
            <w:proofErr w:type="spellStart"/>
            <w:r w:rsidR="007F58F1" w:rsidRPr="007F58F1">
              <w:rPr>
                <w:i/>
                <w:sz w:val="22"/>
                <w:szCs w:val="22"/>
                <w:shd w:val="clear" w:color="auto" w:fill="FFFFFF"/>
                <w:lang w:val="en-US"/>
              </w:rPr>
              <w:t>conducere</w:t>
            </w:r>
            <w:proofErr w:type="spellEnd"/>
            <w:r w:rsidR="007F58F1" w:rsidRPr="007F58F1">
              <w:rPr>
                <w:i/>
                <w:sz w:val="22"/>
                <w:szCs w:val="22"/>
                <w:shd w:val="clear" w:color="auto" w:fill="FFFFFF"/>
                <w:lang w:val="en-US"/>
              </w:rPr>
              <w:t xml:space="preserve">, </w:t>
            </w:r>
            <w:proofErr w:type="spellStart"/>
            <w:r w:rsidR="007F58F1" w:rsidRPr="007F58F1">
              <w:rPr>
                <w:b/>
                <w:i/>
                <w:sz w:val="22"/>
                <w:szCs w:val="22"/>
                <w:shd w:val="clear" w:color="auto" w:fill="FFFFFF"/>
                <w:lang w:val="en-US"/>
              </w:rPr>
              <w:t>indicatorii</w:t>
            </w:r>
            <w:proofErr w:type="spellEnd"/>
            <w:r w:rsidR="007F58F1" w:rsidRPr="007F58F1">
              <w:rPr>
                <w:b/>
                <w:i/>
                <w:sz w:val="22"/>
                <w:szCs w:val="22"/>
                <w:shd w:val="clear" w:color="auto" w:fill="FFFFFF"/>
                <w:lang w:val="en-US"/>
              </w:rPr>
              <w:t xml:space="preserve"> de </w:t>
            </w:r>
            <w:proofErr w:type="spellStart"/>
            <w:r w:rsidR="007F58F1" w:rsidRPr="007F58F1">
              <w:rPr>
                <w:b/>
                <w:i/>
                <w:sz w:val="22"/>
                <w:szCs w:val="22"/>
                <w:shd w:val="clear" w:color="auto" w:fill="FFFFFF"/>
                <w:lang w:val="en-US"/>
              </w:rPr>
              <w:t>performanţă</w:t>
            </w:r>
            <w:proofErr w:type="spellEnd"/>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în</w:t>
            </w:r>
            <w:proofErr w:type="spellEnd"/>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activitatea</w:t>
            </w:r>
            <w:proofErr w:type="spellEnd"/>
            <w:r w:rsidR="007F58F1" w:rsidRPr="007F58F1">
              <w:rPr>
                <w:b/>
                <w:i/>
                <w:sz w:val="22"/>
                <w:szCs w:val="22"/>
                <w:shd w:val="clear" w:color="auto" w:fill="FFFFFF"/>
                <w:lang w:val="en-US"/>
              </w:rPr>
              <w:t xml:space="preserve"> </w:t>
            </w:r>
            <w:proofErr w:type="spellStart"/>
            <w:r w:rsidR="007F58F1" w:rsidRPr="007F58F1">
              <w:rPr>
                <w:b/>
                <w:i/>
                <w:sz w:val="22"/>
                <w:szCs w:val="22"/>
                <w:shd w:val="clear" w:color="auto" w:fill="FFFFFF"/>
                <w:lang w:val="en-US"/>
              </w:rPr>
              <w:t>instituţiei</w:t>
            </w:r>
            <w:proofErr w:type="spellEnd"/>
            <w:r w:rsidR="007F58F1" w:rsidRPr="007F58F1">
              <w:rPr>
                <w:i/>
                <w:sz w:val="22"/>
                <w:szCs w:val="22"/>
                <w:shd w:val="clear" w:color="auto" w:fill="FFFFFF"/>
                <w:lang w:val="en-US"/>
              </w:rPr>
              <w:t xml:space="preserve">, </w:t>
            </w:r>
            <w:r w:rsidR="007F58F1" w:rsidRPr="007F58F1">
              <w:rPr>
                <w:b/>
                <w:i/>
                <w:sz w:val="22"/>
                <w:szCs w:val="22"/>
                <w:shd w:val="clear" w:color="auto" w:fill="FFFFFF"/>
                <w:lang w:val="en-US"/>
              </w:rPr>
              <w:t xml:space="preserve">se </w:t>
            </w:r>
            <w:proofErr w:type="spellStart"/>
            <w:r w:rsidR="007F58F1" w:rsidRPr="007F58F1">
              <w:rPr>
                <w:b/>
                <w:i/>
                <w:sz w:val="22"/>
                <w:szCs w:val="22"/>
                <w:shd w:val="clear" w:color="auto" w:fill="FFFFFF"/>
                <w:lang w:val="en-US"/>
              </w:rPr>
              <w:t>stabilesc</w:t>
            </w:r>
            <w:proofErr w:type="spellEnd"/>
            <w:r w:rsidR="007F58F1" w:rsidRPr="007F58F1">
              <w:rPr>
                <w:i/>
                <w:sz w:val="22"/>
                <w:szCs w:val="22"/>
                <w:shd w:val="clear" w:color="auto" w:fill="FFFFFF"/>
                <w:lang w:val="en-US"/>
              </w:rPr>
              <w:t xml:space="preserve"> </w:t>
            </w:r>
            <w:r w:rsidR="007F58F1" w:rsidRPr="007F58F1">
              <w:rPr>
                <w:b/>
                <w:i/>
                <w:sz w:val="22"/>
                <w:szCs w:val="22"/>
                <w:shd w:val="clear" w:color="auto" w:fill="FFFFFF"/>
                <w:lang w:val="en-US"/>
              </w:rPr>
              <w:t xml:space="preserve">de </w:t>
            </w:r>
            <w:proofErr w:type="spellStart"/>
            <w:r w:rsidR="007F58F1" w:rsidRPr="007F58F1">
              <w:rPr>
                <w:b/>
                <w:i/>
                <w:sz w:val="22"/>
                <w:szCs w:val="22"/>
                <w:shd w:val="clear" w:color="auto" w:fill="FFFFFF"/>
                <w:lang w:val="en-US"/>
              </w:rPr>
              <w:t>fondatorii</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instituţiilor</w:t>
            </w:r>
            <w:proofErr w:type="spellEnd"/>
            <w:r w:rsidR="007F58F1" w:rsidRPr="007F58F1">
              <w:rPr>
                <w:i/>
                <w:sz w:val="22"/>
                <w:szCs w:val="22"/>
                <w:shd w:val="clear" w:color="auto" w:fill="FFFFFF"/>
                <w:lang w:val="en-US"/>
              </w:rPr>
              <w:t> medico-</w:t>
            </w:r>
            <w:proofErr w:type="spellStart"/>
            <w:r w:rsidR="007F58F1" w:rsidRPr="007F58F1">
              <w:rPr>
                <w:i/>
                <w:sz w:val="22"/>
                <w:szCs w:val="22"/>
                <w:shd w:val="clear" w:color="auto" w:fill="FFFFFF"/>
                <w:lang w:val="en-US"/>
              </w:rPr>
              <w:t>sanitare</w:t>
            </w:r>
            <w:proofErr w:type="spellEnd"/>
            <w:r w:rsidR="007F58F1" w:rsidRPr="007F58F1">
              <w:rPr>
                <w:i/>
                <w:sz w:val="22"/>
                <w:szCs w:val="22"/>
                <w:shd w:val="clear" w:color="auto" w:fill="FFFFFF"/>
                <w:lang w:val="en-US"/>
              </w:rPr>
              <w:t xml:space="preserve"> </w:t>
            </w:r>
            <w:proofErr w:type="spellStart"/>
            <w:r w:rsidR="007F58F1" w:rsidRPr="007F58F1">
              <w:rPr>
                <w:i/>
                <w:sz w:val="22"/>
                <w:szCs w:val="22"/>
                <w:shd w:val="clear" w:color="auto" w:fill="FFFFFF"/>
                <w:lang w:val="en-US"/>
              </w:rPr>
              <w:t>publice</w:t>
            </w:r>
            <w:proofErr w:type="spellEnd"/>
            <w:r w:rsidR="007F58F1" w:rsidRPr="007F58F1">
              <w:rPr>
                <w:i/>
                <w:sz w:val="22"/>
                <w:szCs w:val="22"/>
                <w:shd w:val="clear" w:color="auto" w:fill="FFFFFF"/>
                <w:lang w:val="en-US"/>
              </w:rPr>
              <w:t xml:space="preserve">. </w:t>
            </w:r>
            <w:proofErr w:type="spellStart"/>
            <w:r w:rsidR="007F58F1" w:rsidRPr="007F58F1">
              <w:rPr>
                <w:rFonts w:ascii="PT Serif" w:hAnsi="PT Serif"/>
                <w:i/>
                <w:sz w:val="22"/>
                <w:szCs w:val="22"/>
                <w:lang w:val="en-US"/>
              </w:rPr>
              <w:t>Personalului</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conducere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specificat</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în</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anexa</w:t>
            </w:r>
            <w:proofErr w:type="spellEnd"/>
            <w:r w:rsidR="007F58F1" w:rsidRPr="007F58F1">
              <w:rPr>
                <w:rFonts w:ascii="PT Serif" w:hAnsi="PT Serif"/>
                <w:i/>
                <w:sz w:val="22"/>
                <w:szCs w:val="22"/>
                <w:lang w:val="en-US"/>
              </w:rPr>
              <w:t xml:space="preserve"> nr. 3 la </w:t>
            </w:r>
            <w:proofErr w:type="spellStart"/>
            <w:r w:rsidR="007F58F1" w:rsidRPr="007F58F1">
              <w:rPr>
                <w:rFonts w:ascii="PT Serif" w:hAnsi="PT Serif"/>
                <w:i/>
                <w:sz w:val="22"/>
                <w:szCs w:val="22"/>
                <w:lang w:val="en-US"/>
              </w:rPr>
              <w:t>prezentul</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Regulament</w:t>
            </w:r>
            <w:proofErr w:type="spellEnd"/>
            <w:r w:rsidR="007F58F1" w:rsidRPr="007F58F1">
              <w:rPr>
                <w:rFonts w:ascii="PT Serif" w:hAnsi="PT Serif"/>
                <w:i/>
                <w:sz w:val="22"/>
                <w:szCs w:val="22"/>
                <w:lang w:val="en-US"/>
              </w:rPr>
              <w:t xml:space="preserve">, cu </w:t>
            </w:r>
            <w:proofErr w:type="spellStart"/>
            <w:r w:rsidR="007F58F1" w:rsidRPr="007F58F1">
              <w:rPr>
                <w:rFonts w:ascii="PT Serif" w:hAnsi="PT Serif"/>
                <w:i/>
                <w:sz w:val="22"/>
                <w:szCs w:val="22"/>
                <w:lang w:val="en-US"/>
              </w:rPr>
              <w:t>permisiunea</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fondatorilor</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i</w:t>
            </w:r>
            <w:proofErr w:type="spellEnd"/>
            <w:r w:rsidR="007F58F1" w:rsidRPr="007F58F1">
              <w:rPr>
                <w:rFonts w:ascii="PT Serif" w:hAnsi="PT Serif"/>
                <w:i/>
                <w:sz w:val="22"/>
                <w:szCs w:val="22"/>
                <w:lang w:val="en-US"/>
              </w:rPr>
              <w:t xml:space="preserve"> se pot </w:t>
            </w:r>
            <w:proofErr w:type="spellStart"/>
            <w:r w:rsidR="007F58F1" w:rsidRPr="007F58F1">
              <w:rPr>
                <w:rFonts w:ascii="PT Serif" w:hAnsi="PT Serif"/>
                <w:i/>
                <w:sz w:val="22"/>
                <w:szCs w:val="22"/>
                <w:lang w:val="en-US"/>
              </w:rPr>
              <w:t>stabili</w:t>
            </w:r>
            <w:proofErr w:type="spellEnd"/>
            <w:r w:rsidR="007F58F1" w:rsidRPr="007F58F1">
              <w:rPr>
                <w:rFonts w:ascii="PT Serif" w:hAnsi="PT Serif"/>
                <w:i/>
                <w:sz w:val="22"/>
                <w:szCs w:val="22"/>
                <w:lang w:val="en-US"/>
              </w:rPr>
              <w:t>……….</w:t>
            </w:r>
            <w:proofErr w:type="spellStart"/>
            <w:r w:rsidR="007F58F1" w:rsidRPr="007F58F1">
              <w:rPr>
                <w:rFonts w:ascii="PT Serif" w:hAnsi="PT Serif"/>
                <w:i/>
                <w:sz w:val="22"/>
                <w:szCs w:val="22"/>
                <w:lang w:val="en-US"/>
              </w:rPr>
              <w:t>suplimente</w:t>
            </w:r>
            <w:proofErr w:type="spellEnd"/>
            <w:r w:rsidR="007F58F1" w:rsidRPr="007F58F1">
              <w:rPr>
                <w:rFonts w:ascii="PT Serif" w:hAnsi="PT Serif"/>
                <w:i/>
                <w:sz w:val="22"/>
                <w:szCs w:val="22"/>
                <w:lang w:val="en-US"/>
              </w:rPr>
              <w:t xml:space="preserve"> la </w:t>
            </w:r>
            <w:proofErr w:type="spellStart"/>
            <w:r w:rsidR="007F58F1" w:rsidRPr="007F58F1">
              <w:rPr>
                <w:rFonts w:ascii="PT Serif" w:hAnsi="PT Serif"/>
                <w:i/>
                <w:sz w:val="22"/>
                <w:szCs w:val="22"/>
                <w:lang w:val="en-US"/>
              </w:rPr>
              <w:t>salariu</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pentru</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performanțe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profesionale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individuale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în</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muncă</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în</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mărime</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până</w:t>
            </w:r>
            <w:proofErr w:type="spellEnd"/>
            <w:r w:rsidR="007F58F1" w:rsidRPr="007F58F1">
              <w:rPr>
                <w:rFonts w:ascii="PT Serif" w:hAnsi="PT Serif"/>
                <w:i/>
                <w:sz w:val="22"/>
                <w:szCs w:val="22"/>
                <w:lang w:val="en-US"/>
              </w:rPr>
              <w:t xml:space="preserve"> la 50 % din </w:t>
            </w:r>
            <w:proofErr w:type="spellStart"/>
            <w:r w:rsidR="007F58F1" w:rsidRPr="007F58F1">
              <w:rPr>
                <w:rFonts w:ascii="PT Serif" w:hAnsi="PT Serif"/>
                <w:i/>
                <w:sz w:val="22"/>
                <w:szCs w:val="22"/>
                <w:lang w:val="en-US"/>
              </w:rPr>
              <w:t>salariul</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funcție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ţinându</w:t>
            </w:r>
            <w:proofErr w:type="spellEnd"/>
            <w:r w:rsidR="007F58F1" w:rsidRPr="007F58F1">
              <w:rPr>
                <w:rFonts w:ascii="PT Serif" w:hAnsi="PT Serif"/>
                <w:i/>
                <w:sz w:val="22"/>
                <w:szCs w:val="22"/>
                <w:lang w:val="en-US"/>
              </w:rPr>
              <w:t xml:space="preserve">-se </w:t>
            </w:r>
            <w:proofErr w:type="spellStart"/>
            <w:r w:rsidR="007F58F1" w:rsidRPr="007F58F1">
              <w:rPr>
                <w:rFonts w:ascii="PT Serif" w:hAnsi="PT Serif"/>
                <w:i/>
                <w:sz w:val="22"/>
                <w:szCs w:val="22"/>
                <w:lang w:val="en-US"/>
              </w:rPr>
              <w:t>cont</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îndeplinirea</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indicatorilor</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performanță</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calitățile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profesionale</w:t>
            </w:r>
            <w:proofErr w:type="spellEnd"/>
            <w:r w:rsidR="007F58F1" w:rsidRPr="007F58F1">
              <w:rPr>
                <w:rFonts w:ascii="PT Serif" w:hAnsi="PT Serif"/>
                <w:i/>
                <w:sz w:val="22"/>
                <w:szCs w:val="22"/>
                <w:lang w:val="en-US"/>
              </w:rPr>
              <w:t>/</w:t>
            </w:r>
            <w:proofErr w:type="spellStart"/>
            <w:r w:rsidR="007F58F1" w:rsidRPr="007F58F1">
              <w:rPr>
                <w:rFonts w:ascii="PT Serif" w:hAnsi="PT Serif"/>
                <w:i/>
                <w:sz w:val="22"/>
                <w:szCs w:val="22"/>
                <w:lang w:val="en-US"/>
              </w:rPr>
              <w:t>manageriale</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precum</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și</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complexitatea</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și</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efortul</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depus</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în</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exercitarea</w:t>
            </w:r>
            <w:proofErr w:type="spellEnd"/>
            <w:r w:rsidR="007F58F1" w:rsidRPr="007F58F1">
              <w:rPr>
                <w:rFonts w:ascii="PT Serif" w:hAnsi="PT Serif"/>
                <w:i/>
                <w:sz w:val="22"/>
                <w:szCs w:val="22"/>
                <w:lang w:val="en-US"/>
              </w:rPr>
              <w:t xml:space="preserve"> </w:t>
            </w:r>
            <w:proofErr w:type="spellStart"/>
            <w:r w:rsidR="007F58F1" w:rsidRPr="007F58F1">
              <w:rPr>
                <w:rFonts w:ascii="PT Serif" w:hAnsi="PT Serif"/>
                <w:i/>
                <w:sz w:val="22"/>
                <w:szCs w:val="22"/>
                <w:lang w:val="en-US"/>
              </w:rPr>
              <w:t>funcției</w:t>
            </w:r>
            <w:proofErr w:type="spellEnd"/>
            <w:r w:rsidR="007F58F1" w:rsidRPr="007F58F1">
              <w:rPr>
                <w:rFonts w:ascii="PT Serif" w:hAnsi="PT Serif"/>
                <w:i/>
                <w:sz w:val="22"/>
                <w:szCs w:val="22"/>
                <w:lang w:val="en-US"/>
              </w:rPr>
              <w:t xml:space="preserve"> de </w:t>
            </w:r>
            <w:proofErr w:type="spellStart"/>
            <w:r w:rsidR="007F58F1" w:rsidRPr="007F58F1">
              <w:rPr>
                <w:rFonts w:ascii="PT Serif" w:hAnsi="PT Serif"/>
                <w:i/>
                <w:sz w:val="22"/>
                <w:szCs w:val="22"/>
                <w:lang w:val="en-US"/>
              </w:rPr>
              <w:t>conducere</w:t>
            </w:r>
            <w:proofErr w:type="spellEnd"/>
            <w:r w:rsidR="007F58F1" w:rsidRPr="007F58F1">
              <w:rPr>
                <w:rFonts w:ascii="PT Serif" w:hAnsi="PT Serif"/>
                <w:i/>
                <w:sz w:val="22"/>
                <w:szCs w:val="22"/>
                <w:lang w:val="en-US"/>
              </w:rPr>
              <w:t>.</w:t>
            </w:r>
          </w:p>
          <w:p w:rsidR="007F58F1" w:rsidRPr="007F58F1" w:rsidRDefault="007F58F1" w:rsidP="007F58F1">
            <w:pPr>
              <w:shd w:val="clear" w:color="auto" w:fill="FFFFFF"/>
              <w:ind w:firstLine="709"/>
              <w:jc w:val="both"/>
              <w:rPr>
                <w:rFonts w:ascii="PT Serif" w:hAnsi="PT Serif"/>
                <w:i/>
                <w:lang w:val="en-US"/>
              </w:rPr>
            </w:pPr>
            <w:proofErr w:type="spellStart"/>
            <w:r w:rsidRPr="007F58F1">
              <w:rPr>
                <w:rFonts w:ascii="PT Serif" w:hAnsi="PT Serif"/>
                <w:i/>
                <w:sz w:val="22"/>
                <w:szCs w:val="22"/>
                <w:lang w:val="en-US"/>
              </w:rPr>
              <w:t>Suplimentul</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pentru</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performanțe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profesionale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individuale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în</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muncă</w:t>
            </w:r>
            <w:proofErr w:type="spellEnd"/>
            <w:r w:rsidRPr="007F58F1">
              <w:rPr>
                <w:rFonts w:ascii="PT Serif" w:hAnsi="PT Serif"/>
                <w:i/>
                <w:sz w:val="22"/>
                <w:szCs w:val="22"/>
                <w:lang w:val="en-US"/>
              </w:rPr>
              <w:t xml:space="preserve"> se </w:t>
            </w:r>
            <w:proofErr w:type="spellStart"/>
            <w:r w:rsidRPr="007F58F1">
              <w:rPr>
                <w:rFonts w:ascii="PT Serif" w:hAnsi="PT Serif"/>
                <w:i/>
                <w:sz w:val="22"/>
                <w:szCs w:val="22"/>
                <w:lang w:val="en-US"/>
              </w:rPr>
              <w:t>stabilește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semestrial</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având</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ca</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bază</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îndeplinirea</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indicatorilor</w:t>
            </w:r>
            <w:proofErr w:type="spellEnd"/>
            <w:r w:rsidRPr="007F58F1">
              <w:rPr>
                <w:rFonts w:ascii="PT Serif" w:hAnsi="PT Serif"/>
                <w:i/>
                <w:sz w:val="22"/>
                <w:szCs w:val="22"/>
                <w:lang w:val="en-US"/>
              </w:rPr>
              <w:t xml:space="preserve"> de </w:t>
            </w:r>
            <w:proofErr w:type="spellStart"/>
            <w:r w:rsidRPr="007F58F1">
              <w:rPr>
                <w:rFonts w:ascii="PT Serif" w:hAnsi="PT Serif"/>
                <w:i/>
                <w:sz w:val="22"/>
                <w:szCs w:val="22"/>
                <w:lang w:val="en-US"/>
              </w:rPr>
              <w:t>performanță</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pentru</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rezultatele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activității</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instituției</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pe</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perioada</w:t>
            </w:r>
            <w:proofErr w:type="spellEnd"/>
            <w:r w:rsidRPr="007F58F1">
              <w:rPr>
                <w:rFonts w:ascii="PT Serif" w:hAnsi="PT Serif"/>
                <w:i/>
                <w:sz w:val="22"/>
                <w:szCs w:val="22"/>
                <w:lang w:val="en-US"/>
              </w:rPr>
              <w:t xml:space="preserve"> </w:t>
            </w:r>
            <w:proofErr w:type="spellStart"/>
            <w:r w:rsidRPr="007F58F1">
              <w:rPr>
                <w:rFonts w:ascii="PT Serif" w:hAnsi="PT Serif"/>
                <w:i/>
                <w:sz w:val="22"/>
                <w:szCs w:val="22"/>
                <w:lang w:val="en-US"/>
              </w:rPr>
              <w:t>semestrului</w:t>
            </w:r>
            <w:proofErr w:type="spellEnd"/>
            <w:r w:rsidRPr="007F58F1">
              <w:rPr>
                <w:rFonts w:ascii="PT Serif" w:hAnsi="PT Serif"/>
                <w:i/>
                <w:sz w:val="22"/>
                <w:szCs w:val="22"/>
                <w:lang w:val="en-US"/>
              </w:rPr>
              <w:t xml:space="preserve"> precedent.</w:t>
            </w:r>
          </w:p>
          <w:p w:rsidR="00C872AF" w:rsidRPr="007F58F1" w:rsidRDefault="007F58F1" w:rsidP="007F58F1">
            <w:pPr>
              <w:tabs>
                <w:tab w:val="left" w:pos="545"/>
                <w:tab w:val="left" w:pos="753"/>
              </w:tabs>
              <w:jc w:val="both"/>
              <w:rPr>
                <w:bCs/>
                <w:lang w:val="en-US"/>
              </w:rPr>
            </w:pPr>
            <w:r w:rsidRPr="007F58F1">
              <w:rPr>
                <w:rFonts w:ascii="PT Serif" w:hAnsi="PT Serif"/>
                <w:sz w:val="22"/>
                <w:szCs w:val="22"/>
                <w:lang w:val="en-US"/>
              </w:rPr>
              <w:t xml:space="preserve">            </w:t>
            </w:r>
            <w:proofErr w:type="spellStart"/>
            <w:r w:rsidRPr="007F58F1">
              <w:rPr>
                <w:rFonts w:ascii="PT Serif" w:hAnsi="PT Serif"/>
                <w:sz w:val="22"/>
                <w:szCs w:val="22"/>
                <w:lang w:val="en-US"/>
              </w:rPr>
              <w:t>Având</w:t>
            </w:r>
            <w:proofErr w:type="spellEnd"/>
            <w:r w:rsidRPr="007F58F1">
              <w:rPr>
                <w:rFonts w:ascii="PT Serif" w:hAnsi="PT Serif"/>
                <w:sz w:val="22"/>
                <w:szCs w:val="22"/>
                <w:lang w:val="en-US"/>
              </w:rPr>
              <w:t xml:space="preserve"> la </w:t>
            </w:r>
            <w:proofErr w:type="spellStart"/>
            <w:r w:rsidRPr="007F58F1">
              <w:rPr>
                <w:rFonts w:ascii="PT Serif" w:hAnsi="PT Serif"/>
                <w:sz w:val="22"/>
                <w:szCs w:val="22"/>
                <w:lang w:val="en-US"/>
              </w:rPr>
              <w:t>bază</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procesele-verbale</w:t>
            </w:r>
            <w:proofErr w:type="spellEnd"/>
            <w:r w:rsidRPr="007F58F1">
              <w:rPr>
                <w:rFonts w:ascii="PT Serif" w:hAnsi="PT Serif"/>
                <w:sz w:val="22"/>
                <w:szCs w:val="22"/>
                <w:lang w:val="en-US"/>
              </w:rPr>
              <w:t xml:space="preserve"> din 18 august 2025 ale </w:t>
            </w:r>
            <w:proofErr w:type="spellStart"/>
            <w:r w:rsidRPr="007F58F1">
              <w:rPr>
                <w:rFonts w:ascii="PT Serif" w:hAnsi="PT Serif"/>
                <w:sz w:val="22"/>
                <w:szCs w:val="22"/>
                <w:lang w:val="en-US"/>
              </w:rPr>
              <w:t>şedinţei</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Comisiei</w:t>
            </w:r>
            <w:proofErr w:type="spellEnd"/>
            <w:r w:rsidRPr="007F58F1">
              <w:rPr>
                <w:rFonts w:ascii="PT Serif" w:hAnsi="PT Serif"/>
                <w:sz w:val="22"/>
                <w:szCs w:val="22"/>
                <w:lang w:val="en-US"/>
              </w:rPr>
              <w:t xml:space="preserve"> de </w:t>
            </w:r>
            <w:proofErr w:type="spellStart"/>
            <w:r w:rsidRPr="007F58F1">
              <w:rPr>
                <w:rFonts w:ascii="PT Serif" w:hAnsi="PT Serif"/>
                <w:sz w:val="22"/>
                <w:szCs w:val="22"/>
                <w:lang w:val="en-US"/>
              </w:rPr>
              <w:t>evaluare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şi</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validare</w:t>
            </w:r>
            <w:proofErr w:type="spellEnd"/>
            <w:r w:rsidRPr="007F58F1">
              <w:rPr>
                <w:rFonts w:ascii="PT Serif" w:hAnsi="PT Serif"/>
                <w:sz w:val="22"/>
                <w:szCs w:val="22"/>
                <w:lang w:val="en-US"/>
              </w:rPr>
              <w:t xml:space="preserve"> a </w:t>
            </w:r>
            <w:proofErr w:type="spellStart"/>
            <w:r w:rsidRPr="007F58F1">
              <w:rPr>
                <w:rFonts w:ascii="PT Serif" w:hAnsi="PT Serif"/>
                <w:sz w:val="22"/>
                <w:szCs w:val="22"/>
                <w:lang w:val="en-US"/>
              </w:rPr>
              <w:t>indicatorilor</w:t>
            </w:r>
            <w:proofErr w:type="spellEnd"/>
            <w:r w:rsidRPr="007F58F1">
              <w:rPr>
                <w:rFonts w:ascii="PT Serif" w:hAnsi="PT Serif"/>
                <w:sz w:val="22"/>
                <w:szCs w:val="22"/>
                <w:lang w:val="en-US"/>
              </w:rPr>
              <w:t xml:space="preserve"> de </w:t>
            </w:r>
            <w:proofErr w:type="spellStart"/>
            <w:r w:rsidRPr="007F58F1">
              <w:rPr>
                <w:rFonts w:ascii="PT Serif" w:hAnsi="PT Serif"/>
                <w:sz w:val="22"/>
                <w:szCs w:val="22"/>
                <w:lang w:val="en-US"/>
              </w:rPr>
              <w:t>performanţă</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ai</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activităţii</w:t>
            </w:r>
            <w:proofErr w:type="spellEnd"/>
            <w:r w:rsidRPr="007F58F1">
              <w:rPr>
                <w:rFonts w:ascii="PT Serif" w:hAnsi="PT Serif"/>
                <w:sz w:val="22"/>
                <w:szCs w:val="22"/>
                <w:lang w:val="en-US"/>
              </w:rPr>
              <w:t xml:space="preserve"> IMSP din </w:t>
            </w:r>
            <w:proofErr w:type="spellStart"/>
            <w:r w:rsidRPr="007F58F1">
              <w:rPr>
                <w:rFonts w:ascii="PT Serif" w:hAnsi="PT Serif"/>
                <w:sz w:val="22"/>
                <w:szCs w:val="22"/>
                <w:lang w:val="en-US"/>
              </w:rPr>
              <w:t>raion</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pentru</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semestrul</w:t>
            </w:r>
            <w:proofErr w:type="spellEnd"/>
            <w:r w:rsidRPr="007F58F1">
              <w:rPr>
                <w:rFonts w:ascii="PT Serif" w:hAnsi="PT Serif"/>
                <w:sz w:val="22"/>
                <w:szCs w:val="22"/>
                <w:lang w:val="en-US"/>
              </w:rPr>
              <w:t xml:space="preserve"> I al </w:t>
            </w:r>
            <w:proofErr w:type="spellStart"/>
            <w:r w:rsidRPr="007F58F1">
              <w:rPr>
                <w:rFonts w:ascii="PT Serif" w:hAnsi="PT Serif"/>
                <w:sz w:val="22"/>
                <w:szCs w:val="22"/>
                <w:lang w:val="en-US"/>
              </w:rPr>
              <w:t>anului</w:t>
            </w:r>
            <w:proofErr w:type="spellEnd"/>
            <w:r w:rsidRPr="007F58F1">
              <w:rPr>
                <w:rFonts w:ascii="PT Serif" w:hAnsi="PT Serif"/>
                <w:sz w:val="22"/>
                <w:szCs w:val="22"/>
                <w:lang w:val="en-US"/>
              </w:rPr>
              <w:t xml:space="preserve"> 2025, </w:t>
            </w:r>
            <w:proofErr w:type="spellStart"/>
            <w:r w:rsidRPr="007F58F1">
              <w:rPr>
                <w:rFonts w:ascii="PT Serif" w:hAnsi="PT Serif"/>
                <w:sz w:val="22"/>
                <w:szCs w:val="22"/>
                <w:lang w:val="en-US"/>
              </w:rPr>
              <w:t>şi</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luând</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în</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considerare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cele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expuse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mai</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sus</w:t>
            </w:r>
            <w:proofErr w:type="spellEnd"/>
            <w:r w:rsidRPr="007F58F1">
              <w:rPr>
                <w:rFonts w:ascii="PT Serif" w:hAnsi="PT Serif"/>
                <w:sz w:val="22"/>
                <w:szCs w:val="22"/>
                <w:lang w:val="en-US"/>
              </w:rPr>
              <w:t xml:space="preserve">, se </w:t>
            </w:r>
            <w:proofErr w:type="spellStart"/>
            <w:r w:rsidRPr="007F58F1">
              <w:rPr>
                <w:rFonts w:ascii="PT Serif" w:hAnsi="PT Serif"/>
                <w:sz w:val="22"/>
                <w:szCs w:val="22"/>
                <w:lang w:val="en-US"/>
              </w:rPr>
              <w:t>propune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spre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aprobare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proiectul</w:t>
            </w:r>
            <w:proofErr w:type="spellEnd"/>
            <w:r w:rsidRPr="007F58F1">
              <w:rPr>
                <w:rFonts w:ascii="PT Serif" w:hAnsi="PT Serif"/>
                <w:sz w:val="22"/>
                <w:szCs w:val="22"/>
                <w:lang w:val="en-US"/>
              </w:rPr>
              <w:t xml:space="preserve"> de </w:t>
            </w:r>
            <w:proofErr w:type="spellStart"/>
            <w:r w:rsidRPr="007F58F1">
              <w:rPr>
                <w:rFonts w:ascii="PT Serif" w:hAnsi="PT Serif"/>
                <w:sz w:val="22"/>
                <w:szCs w:val="22"/>
                <w:lang w:val="en-US"/>
              </w:rPr>
              <w:t>decizie</w:t>
            </w:r>
            <w:proofErr w:type="spellEnd"/>
            <w:r w:rsidRPr="007F58F1">
              <w:rPr>
                <w:rFonts w:ascii="PT Serif" w:hAnsi="PT Serif"/>
                <w:sz w:val="22"/>
                <w:szCs w:val="22"/>
                <w:lang w:val="en-US"/>
              </w:rPr>
              <w:t xml:space="preserve"> „Cu </w:t>
            </w:r>
            <w:proofErr w:type="spellStart"/>
            <w:r w:rsidRPr="007F58F1">
              <w:rPr>
                <w:rFonts w:ascii="PT Serif" w:hAnsi="PT Serif"/>
                <w:sz w:val="22"/>
                <w:szCs w:val="22"/>
                <w:lang w:val="en-US"/>
              </w:rPr>
              <w:t>privire</w:t>
            </w:r>
            <w:proofErr w:type="spellEnd"/>
            <w:r w:rsidRPr="007F58F1">
              <w:rPr>
                <w:rFonts w:ascii="PT Serif" w:hAnsi="PT Serif"/>
                <w:sz w:val="22"/>
                <w:szCs w:val="22"/>
                <w:lang w:val="en-US"/>
              </w:rPr>
              <w:t xml:space="preserve"> la </w:t>
            </w:r>
            <w:proofErr w:type="spellStart"/>
            <w:r w:rsidRPr="007F58F1">
              <w:rPr>
                <w:rFonts w:ascii="PT Serif" w:hAnsi="PT Serif"/>
                <w:sz w:val="22"/>
                <w:szCs w:val="22"/>
                <w:lang w:val="en-US"/>
              </w:rPr>
              <w:t>stabilirea</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suplimentelor</w:t>
            </w:r>
            <w:proofErr w:type="spellEnd"/>
            <w:r w:rsidRPr="007F58F1">
              <w:rPr>
                <w:rFonts w:ascii="PT Serif" w:hAnsi="PT Serif"/>
                <w:sz w:val="22"/>
                <w:szCs w:val="22"/>
                <w:lang w:val="en-US"/>
              </w:rPr>
              <w:t xml:space="preserve"> la </w:t>
            </w:r>
            <w:proofErr w:type="spellStart"/>
            <w:r w:rsidRPr="007F58F1">
              <w:rPr>
                <w:rFonts w:ascii="PT Serif" w:hAnsi="PT Serif"/>
                <w:sz w:val="22"/>
                <w:szCs w:val="22"/>
                <w:lang w:val="en-US"/>
              </w:rPr>
              <w:t>salariu</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personalului</w:t>
            </w:r>
            <w:proofErr w:type="spellEnd"/>
            <w:r w:rsidRPr="007F58F1">
              <w:rPr>
                <w:rFonts w:ascii="PT Serif" w:hAnsi="PT Serif"/>
                <w:sz w:val="22"/>
                <w:szCs w:val="22"/>
                <w:lang w:val="en-US"/>
              </w:rPr>
              <w:t xml:space="preserve"> de </w:t>
            </w:r>
            <w:proofErr w:type="spellStart"/>
            <w:r w:rsidRPr="007F58F1">
              <w:rPr>
                <w:rFonts w:ascii="PT Serif" w:hAnsi="PT Serif"/>
                <w:sz w:val="22"/>
                <w:szCs w:val="22"/>
                <w:lang w:val="en-US"/>
              </w:rPr>
              <w:t>conducere</w:t>
            </w:r>
            <w:proofErr w:type="spellEnd"/>
            <w:r w:rsidRPr="007F58F1">
              <w:rPr>
                <w:rFonts w:ascii="PT Serif" w:hAnsi="PT Serif"/>
                <w:sz w:val="22"/>
                <w:szCs w:val="22"/>
                <w:lang w:val="en-US"/>
              </w:rPr>
              <w:t xml:space="preserve"> al IMSP </w:t>
            </w:r>
            <w:proofErr w:type="spellStart"/>
            <w:r w:rsidRPr="007F58F1">
              <w:rPr>
                <w:rFonts w:ascii="PT Serif" w:hAnsi="PT Serif"/>
                <w:sz w:val="22"/>
                <w:szCs w:val="22"/>
                <w:lang w:val="en-US"/>
              </w:rPr>
              <w:t>pentru</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performanţe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profesionale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individuale</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în</w:t>
            </w:r>
            <w:proofErr w:type="spellEnd"/>
            <w:r w:rsidRPr="007F58F1">
              <w:rPr>
                <w:rFonts w:ascii="PT Serif" w:hAnsi="PT Serif"/>
                <w:sz w:val="22"/>
                <w:szCs w:val="22"/>
                <w:lang w:val="en-US"/>
              </w:rPr>
              <w:t xml:space="preserve"> </w:t>
            </w:r>
            <w:proofErr w:type="spellStart"/>
            <w:r w:rsidRPr="007F58F1">
              <w:rPr>
                <w:rFonts w:ascii="PT Serif" w:hAnsi="PT Serif"/>
                <w:sz w:val="22"/>
                <w:szCs w:val="22"/>
                <w:lang w:val="en-US"/>
              </w:rPr>
              <w:t>muncă</w:t>
            </w:r>
            <w:proofErr w:type="spellEnd"/>
            <w:r w:rsidRPr="007F58F1">
              <w:rPr>
                <w:rFonts w:ascii="PT Serif" w:hAnsi="PT Serif"/>
                <w:sz w:val="22"/>
                <w:szCs w:val="22"/>
                <w:lang w:val="en-US"/>
              </w:rPr>
              <w:t>”.</w:t>
            </w:r>
          </w:p>
        </w:tc>
      </w:tr>
      <w:tr w:rsidR="00C872AF" w:rsidRPr="00AA7449"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3. Obiectivele urmărite și soluțiile propuse</w:t>
            </w:r>
          </w:p>
        </w:tc>
      </w:tr>
      <w:tr w:rsidR="00B3777F" w:rsidRPr="00AA7449" w:rsidTr="00393588">
        <w:tc>
          <w:tcPr>
            <w:tcW w:w="5000" w:type="pct"/>
          </w:tcPr>
          <w:p w:rsidR="00B3777F" w:rsidRPr="00B3777F" w:rsidRDefault="007F58F1" w:rsidP="007F58F1">
            <w:pPr>
              <w:spacing w:after="200"/>
              <w:contextualSpacing/>
              <w:jc w:val="both"/>
              <w:rPr>
                <w:rFonts w:eastAsia="Calibri"/>
                <w:bCs/>
                <w:sz w:val="22"/>
                <w:szCs w:val="22"/>
                <w:lang w:val="ro-RO" w:eastAsia="en-US"/>
              </w:rPr>
            </w:pPr>
            <w:r w:rsidRPr="007F58F1">
              <w:rPr>
                <w:sz w:val="22"/>
                <w:szCs w:val="22"/>
                <w:lang w:val="ro-RO"/>
              </w:rPr>
              <w:t>Proiectul de decizie este întemeiat în baza art. 43 alin. (2) al Legii nr. 436/2006  privind administraţia publică locală, art. 26 și 28 al Hotărârii Guvernului nr. 837/2016 pentru aprobarea Regulamentului privind salarizarea angajaţilor din instituţiile medico-sanitare publice încadrate în sistemul asigurărilor obligatorii de asistenţă medicală, Ordinul Ministerului Sănătăţii nr. 470/2023 cu privire la evaluarea indicatorilor de performanţă a activităţii inst</w:t>
            </w:r>
            <w:r w:rsidR="00AA7449">
              <w:rPr>
                <w:sz w:val="22"/>
                <w:szCs w:val="22"/>
                <w:lang w:val="ro-RO"/>
              </w:rPr>
              <w:t>ituţiei medico-sanitare publice</w:t>
            </w:r>
            <w:r w:rsidRPr="007F58F1">
              <w:rPr>
                <w:sz w:val="22"/>
                <w:szCs w:val="22"/>
                <w:lang w:val="ro-RO"/>
              </w:rPr>
              <w:t xml:space="preserve">, Procesele-verbale din </w:t>
            </w:r>
            <w:r>
              <w:rPr>
                <w:sz w:val="22"/>
                <w:szCs w:val="22"/>
                <w:lang w:val="ro-RO"/>
              </w:rPr>
              <w:t>18 august 2025</w:t>
            </w:r>
            <w:r w:rsidRPr="007F58F1">
              <w:rPr>
                <w:sz w:val="22"/>
                <w:szCs w:val="22"/>
                <w:lang w:val="ro-RO"/>
              </w:rPr>
              <w:t xml:space="preserve"> al</w:t>
            </w:r>
            <w:r w:rsidR="00AA7449">
              <w:rPr>
                <w:sz w:val="22"/>
                <w:szCs w:val="22"/>
                <w:lang w:val="ro-RO"/>
              </w:rPr>
              <w:t>e</w:t>
            </w:r>
            <w:r w:rsidRPr="007F58F1">
              <w:rPr>
                <w:sz w:val="22"/>
                <w:szCs w:val="22"/>
                <w:lang w:val="ro-RO"/>
              </w:rPr>
              <w:t xml:space="preserve"> ședinței Comisiei de evaluare și validare a indicatorilor de  performanță a activității IMSP din rai</w:t>
            </w:r>
            <w:r>
              <w:rPr>
                <w:sz w:val="22"/>
                <w:szCs w:val="22"/>
                <w:lang w:val="ro-RO"/>
              </w:rPr>
              <w:t>on, pentru simestrul I anul 2025</w:t>
            </w:r>
            <w:r w:rsidRPr="007F58F1">
              <w:rPr>
                <w:sz w:val="22"/>
                <w:szCs w:val="22"/>
                <w:lang w:val="ro-RO"/>
              </w:rPr>
              <w:t>.</w:t>
            </w:r>
          </w:p>
        </w:tc>
      </w:tr>
      <w:tr w:rsidR="00B3777F" w:rsidRPr="005E328C"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4. Analiza impactului de reglementare</w:t>
            </w:r>
          </w:p>
        </w:tc>
      </w:tr>
      <w:tr w:rsidR="00B3777F" w:rsidRPr="00AA7449" w:rsidTr="00393588">
        <w:tc>
          <w:tcPr>
            <w:tcW w:w="5000" w:type="pct"/>
          </w:tcPr>
          <w:p w:rsidR="00B3777F" w:rsidRPr="00B3777F" w:rsidRDefault="00B3777F" w:rsidP="00393588">
            <w:pPr>
              <w:tabs>
                <w:tab w:val="left" w:pos="851"/>
              </w:tabs>
              <w:contextualSpacing/>
              <w:jc w:val="both"/>
              <w:rPr>
                <w:sz w:val="22"/>
                <w:szCs w:val="22"/>
                <w:lang w:val="en-US"/>
              </w:rPr>
            </w:pPr>
            <w:proofErr w:type="spellStart"/>
            <w:r w:rsidRPr="00B3777F">
              <w:rPr>
                <w:color w:val="000000"/>
                <w:sz w:val="22"/>
                <w:szCs w:val="22"/>
                <w:lang w:val="en-US"/>
              </w:rPr>
              <w:t>Proiectul</w:t>
            </w:r>
            <w:proofErr w:type="spellEnd"/>
            <w:r w:rsidRPr="00B3777F">
              <w:rPr>
                <w:color w:val="000000"/>
                <w:sz w:val="22"/>
                <w:szCs w:val="22"/>
                <w:lang w:val="en-US"/>
              </w:rPr>
              <w:t xml:space="preserve"> de </w:t>
            </w:r>
            <w:proofErr w:type="spellStart"/>
            <w:r w:rsidRPr="00B3777F">
              <w:rPr>
                <w:color w:val="000000"/>
                <w:sz w:val="22"/>
                <w:szCs w:val="22"/>
                <w:lang w:val="en-US"/>
              </w:rPr>
              <w:t>decizie</w:t>
            </w:r>
            <w:proofErr w:type="spellEnd"/>
            <w:r w:rsidRPr="00B3777F">
              <w:rPr>
                <w:color w:val="000000"/>
                <w:sz w:val="22"/>
                <w:szCs w:val="22"/>
                <w:lang w:val="en-US"/>
              </w:rPr>
              <w:t xml:space="preserve"> nu </w:t>
            </w:r>
            <w:proofErr w:type="spellStart"/>
            <w:r w:rsidRPr="00B3777F">
              <w:rPr>
                <w:color w:val="000000"/>
                <w:sz w:val="22"/>
                <w:szCs w:val="22"/>
                <w:lang w:val="en-US"/>
              </w:rPr>
              <w:t>înregistrează</w:t>
            </w:r>
            <w:proofErr w:type="spellEnd"/>
            <w:r w:rsidRPr="00B3777F">
              <w:rPr>
                <w:color w:val="000000"/>
                <w:sz w:val="22"/>
                <w:szCs w:val="22"/>
                <w:lang w:val="en-US"/>
              </w:rPr>
              <w:t xml:space="preserve"> </w:t>
            </w:r>
            <w:proofErr w:type="spellStart"/>
            <w:r w:rsidRPr="00B3777F">
              <w:rPr>
                <w:color w:val="000000"/>
                <w:sz w:val="22"/>
                <w:szCs w:val="22"/>
                <w:lang w:val="en-US"/>
              </w:rPr>
              <w:t>careva</w:t>
            </w:r>
            <w:proofErr w:type="spellEnd"/>
            <w:r w:rsidRPr="00B3777F">
              <w:rPr>
                <w:color w:val="000000"/>
                <w:sz w:val="22"/>
                <w:szCs w:val="22"/>
                <w:lang w:val="en-US"/>
              </w:rPr>
              <w:t xml:space="preserve"> </w:t>
            </w:r>
            <w:proofErr w:type="spellStart"/>
            <w:r w:rsidRPr="00B3777F">
              <w:rPr>
                <w:color w:val="000000"/>
                <w:sz w:val="22"/>
                <w:szCs w:val="22"/>
                <w:lang w:val="en-US"/>
              </w:rPr>
              <w:t>impacturi</w:t>
            </w:r>
            <w:proofErr w:type="spellEnd"/>
            <w:r w:rsidRPr="00B3777F">
              <w:rPr>
                <w:color w:val="000000"/>
                <w:sz w:val="22"/>
                <w:szCs w:val="22"/>
                <w:lang w:val="en-US"/>
              </w:rPr>
              <w:t xml:space="preserve">, </w:t>
            </w:r>
            <w:proofErr w:type="spellStart"/>
            <w:r w:rsidRPr="00B3777F">
              <w:rPr>
                <w:color w:val="000000"/>
                <w:sz w:val="22"/>
                <w:szCs w:val="22"/>
                <w:lang w:val="en-US"/>
              </w:rPr>
              <w:t>costuri</w:t>
            </w:r>
            <w:proofErr w:type="spellEnd"/>
            <w:r w:rsidRPr="00B3777F">
              <w:rPr>
                <w:color w:val="000000"/>
                <w:sz w:val="22"/>
                <w:szCs w:val="22"/>
                <w:lang w:val="en-US"/>
              </w:rPr>
              <w:t xml:space="preserve"> </w:t>
            </w:r>
            <w:proofErr w:type="spellStart"/>
            <w:r w:rsidRPr="00B3777F">
              <w:rPr>
                <w:color w:val="000000"/>
                <w:sz w:val="22"/>
                <w:szCs w:val="22"/>
                <w:lang w:val="en-US"/>
              </w:rPr>
              <w:t>și</w:t>
            </w:r>
            <w:proofErr w:type="spellEnd"/>
            <w:r w:rsidRPr="00B3777F">
              <w:rPr>
                <w:color w:val="000000"/>
                <w:sz w:val="22"/>
                <w:szCs w:val="22"/>
                <w:lang w:val="en-US"/>
              </w:rPr>
              <w:t xml:space="preserve"> </w:t>
            </w:r>
            <w:proofErr w:type="spellStart"/>
            <w:r w:rsidRPr="00B3777F">
              <w:rPr>
                <w:color w:val="000000"/>
                <w:sz w:val="22"/>
                <w:szCs w:val="22"/>
                <w:lang w:val="en-US"/>
              </w:rPr>
              <w:t>respectiv</w:t>
            </w:r>
            <w:proofErr w:type="spellEnd"/>
            <w:r w:rsidRPr="00B3777F">
              <w:rPr>
                <w:color w:val="000000"/>
                <w:sz w:val="22"/>
                <w:szCs w:val="22"/>
                <w:lang w:val="en-US"/>
              </w:rPr>
              <w:t xml:space="preserve"> nu </w:t>
            </w:r>
            <w:proofErr w:type="spellStart"/>
            <w:r w:rsidRPr="00B3777F">
              <w:rPr>
                <w:color w:val="000000"/>
                <w:sz w:val="22"/>
                <w:szCs w:val="22"/>
                <w:lang w:val="en-US"/>
              </w:rPr>
              <w:t>necesită</w:t>
            </w:r>
            <w:proofErr w:type="spellEnd"/>
            <w:r w:rsidRPr="00B3777F">
              <w:rPr>
                <w:color w:val="000000"/>
                <w:sz w:val="22"/>
                <w:szCs w:val="22"/>
                <w:lang w:val="en-US"/>
              </w:rPr>
              <w:t xml:space="preserve"> </w:t>
            </w:r>
            <w:proofErr w:type="spellStart"/>
            <w:r w:rsidRPr="00B3777F">
              <w:rPr>
                <w:color w:val="000000"/>
                <w:sz w:val="22"/>
                <w:szCs w:val="22"/>
                <w:lang w:val="en-US"/>
              </w:rPr>
              <w:t>alocarea</w:t>
            </w:r>
            <w:proofErr w:type="spellEnd"/>
            <w:r w:rsidRPr="00B3777F">
              <w:rPr>
                <w:color w:val="000000"/>
                <w:sz w:val="22"/>
                <w:szCs w:val="22"/>
                <w:lang w:val="en-US"/>
              </w:rPr>
              <w:t xml:space="preserve"> </w:t>
            </w:r>
            <w:proofErr w:type="spellStart"/>
            <w:r w:rsidRPr="00B3777F">
              <w:rPr>
                <w:color w:val="000000"/>
                <w:sz w:val="22"/>
                <w:szCs w:val="22"/>
                <w:lang w:val="en-US"/>
              </w:rPr>
              <w:t>mijloacelor</w:t>
            </w:r>
            <w:proofErr w:type="spellEnd"/>
            <w:r w:rsidRPr="00B3777F">
              <w:rPr>
                <w:color w:val="000000"/>
                <w:sz w:val="22"/>
                <w:szCs w:val="22"/>
                <w:lang w:val="en-US"/>
              </w:rPr>
              <w:t xml:space="preserve"> </w:t>
            </w:r>
            <w:proofErr w:type="spellStart"/>
            <w:r w:rsidRPr="00B3777F">
              <w:rPr>
                <w:color w:val="000000"/>
                <w:sz w:val="22"/>
                <w:szCs w:val="22"/>
                <w:lang w:val="en-US"/>
              </w:rPr>
              <w:t>financiare</w:t>
            </w:r>
            <w:proofErr w:type="spellEnd"/>
            <w:r w:rsidRPr="00B3777F">
              <w:rPr>
                <w:color w:val="000000"/>
                <w:sz w:val="22"/>
                <w:szCs w:val="22"/>
                <w:lang w:val="en-US"/>
              </w:rPr>
              <w:t xml:space="preserve"> </w:t>
            </w:r>
            <w:proofErr w:type="spellStart"/>
            <w:r w:rsidRPr="00B3777F">
              <w:rPr>
                <w:color w:val="000000"/>
                <w:sz w:val="22"/>
                <w:szCs w:val="22"/>
                <w:lang w:val="en-US"/>
              </w:rPr>
              <w:t>suplimentare</w:t>
            </w:r>
            <w:proofErr w:type="spellEnd"/>
            <w:r w:rsidRPr="00B3777F">
              <w:rPr>
                <w:color w:val="000000"/>
                <w:sz w:val="22"/>
                <w:szCs w:val="22"/>
                <w:lang w:val="en-US"/>
              </w:rPr>
              <w:t xml:space="preserve"> din </w:t>
            </w:r>
            <w:proofErr w:type="spellStart"/>
            <w:r w:rsidRPr="00B3777F">
              <w:rPr>
                <w:color w:val="000000"/>
                <w:sz w:val="22"/>
                <w:szCs w:val="22"/>
                <w:lang w:val="en-US"/>
              </w:rPr>
              <w:t>bugetul</w:t>
            </w:r>
            <w:proofErr w:type="spellEnd"/>
            <w:r w:rsidRPr="00B3777F">
              <w:rPr>
                <w:color w:val="000000"/>
                <w:sz w:val="22"/>
                <w:szCs w:val="22"/>
                <w:lang w:val="en-US"/>
              </w:rPr>
              <w:t xml:space="preserve"> </w:t>
            </w:r>
            <w:proofErr w:type="spellStart"/>
            <w:r w:rsidRPr="00B3777F">
              <w:rPr>
                <w:color w:val="000000"/>
                <w:sz w:val="22"/>
                <w:szCs w:val="22"/>
                <w:lang w:val="en-US"/>
              </w:rPr>
              <w:t>raional</w:t>
            </w:r>
            <w:proofErr w:type="spellEnd"/>
            <w:r w:rsidRPr="00B3777F">
              <w:rPr>
                <w:color w:val="000000"/>
                <w:sz w:val="22"/>
                <w:szCs w:val="22"/>
                <w:lang w:val="en-US"/>
              </w:rPr>
              <w:t>.</w:t>
            </w:r>
          </w:p>
        </w:tc>
      </w:tr>
      <w:tr w:rsidR="00B3777F" w:rsidRPr="00AA7449"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5. Compatibilitatea proiectului actului normativ cu legislația UE</w:t>
            </w:r>
            <w:r w:rsidRPr="00B3777F">
              <w:rPr>
                <w:b/>
                <w:color w:val="000000"/>
                <w:sz w:val="22"/>
                <w:szCs w:val="22"/>
                <w:lang w:val="en-US"/>
              </w:rPr>
              <w:t xml:space="preserve">- </w:t>
            </w:r>
            <w:r w:rsidRPr="00B3777F">
              <w:rPr>
                <w:color w:val="000000"/>
                <w:sz w:val="22"/>
                <w:szCs w:val="22"/>
                <w:lang w:val="ro-RO"/>
              </w:rPr>
              <w:t>„Nu este aplicabil”.</w:t>
            </w:r>
          </w:p>
        </w:tc>
      </w:tr>
      <w:tr w:rsidR="00B3777F" w:rsidRPr="00AA7449"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6. Avizarea și consultarea publică a proiectului actului normativ</w:t>
            </w:r>
            <w:r w:rsidRPr="00B3777F">
              <w:rPr>
                <w:b/>
                <w:color w:val="000000"/>
                <w:sz w:val="22"/>
                <w:szCs w:val="22"/>
                <w:lang w:val="en-US"/>
              </w:rPr>
              <w:t xml:space="preserve">- </w:t>
            </w:r>
            <w:r w:rsidRPr="00B3777F">
              <w:rPr>
                <w:color w:val="000000"/>
                <w:sz w:val="22"/>
                <w:szCs w:val="22"/>
                <w:lang w:val="ro-RO"/>
              </w:rPr>
              <w:t>„Nu este aplicabil”.</w:t>
            </w:r>
          </w:p>
        </w:tc>
      </w:tr>
      <w:tr w:rsidR="00B3777F" w:rsidRPr="00AA7449"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 xml:space="preserve">7. Concluziile expertizelor </w:t>
            </w:r>
            <w:r w:rsidRPr="00B3777F">
              <w:rPr>
                <w:b/>
                <w:color w:val="000000"/>
                <w:sz w:val="22"/>
                <w:szCs w:val="22"/>
                <w:lang w:val="en-US"/>
              </w:rPr>
              <w:t xml:space="preserve">- </w:t>
            </w:r>
            <w:r w:rsidRPr="00B3777F">
              <w:rPr>
                <w:color w:val="000000"/>
                <w:sz w:val="22"/>
                <w:szCs w:val="22"/>
                <w:lang w:val="ro-RO"/>
              </w:rPr>
              <w:t>„Nu este aplicabil”.</w:t>
            </w:r>
          </w:p>
        </w:tc>
      </w:tr>
      <w:tr w:rsidR="00B3777F" w:rsidRPr="00AA7449"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8. Modul de încorporare a actului în cadrul normativ existent</w:t>
            </w:r>
          </w:p>
        </w:tc>
      </w:tr>
      <w:tr w:rsidR="00B3777F" w:rsidRPr="00AA7449" w:rsidTr="00393588">
        <w:trPr>
          <w:trHeight w:val="223"/>
        </w:trPr>
        <w:tc>
          <w:tcPr>
            <w:tcW w:w="5000" w:type="pct"/>
          </w:tcPr>
          <w:p w:rsidR="00B3777F" w:rsidRPr="00B3777F" w:rsidRDefault="00B3777F" w:rsidP="005E328C">
            <w:pPr>
              <w:jc w:val="both"/>
              <w:rPr>
                <w:sz w:val="22"/>
                <w:szCs w:val="22"/>
                <w:lang w:val="en-US"/>
              </w:rPr>
            </w:pPr>
            <w:proofErr w:type="spellStart"/>
            <w:r w:rsidRPr="00B3777F">
              <w:rPr>
                <w:sz w:val="22"/>
                <w:szCs w:val="22"/>
                <w:lang w:val="en-US"/>
              </w:rPr>
              <w:t>Prezentul</w:t>
            </w:r>
            <w:proofErr w:type="spellEnd"/>
            <w:r w:rsidRPr="00B3777F">
              <w:rPr>
                <w:sz w:val="22"/>
                <w:szCs w:val="22"/>
                <w:lang w:val="en-US"/>
              </w:rPr>
              <w:t xml:space="preserve"> </w:t>
            </w:r>
            <w:proofErr w:type="spellStart"/>
            <w:r w:rsidRPr="00B3777F">
              <w:rPr>
                <w:sz w:val="22"/>
                <w:szCs w:val="22"/>
                <w:lang w:val="en-US"/>
              </w:rPr>
              <w:t>proiect</w:t>
            </w:r>
            <w:proofErr w:type="spellEnd"/>
            <w:r w:rsidRPr="00B3777F">
              <w:rPr>
                <w:sz w:val="22"/>
                <w:szCs w:val="22"/>
                <w:lang w:val="en-US"/>
              </w:rPr>
              <w:t xml:space="preserve"> nu </w:t>
            </w:r>
            <w:proofErr w:type="spellStart"/>
            <w:r w:rsidRPr="00B3777F">
              <w:rPr>
                <w:sz w:val="22"/>
                <w:szCs w:val="22"/>
                <w:lang w:val="en-US"/>
              </w:rPr>
              <w:t>necesită</w:t>
            </w:r>
            <w:proofErr w:type="spellEnd"/>
            <w:r w:rsidRPr="00B3777F">
              <w:rPr>
                <w:sz w:val="22"/>
                <w:szCs w:val="22"/>
                <w:lang w:val="en-US"/>
              </w:rPr>
              <w:t xml:space="preserve"> </w:t>
            </w:r>
            <w:proofErr w:type="spellStart"/>
            <w:r w:rsidRPr="00B3777F">
              <w:rPr>
                <w:sz w:val="22"/>
                <w:szCs w:val="22"/>
                <w:lang w:val="en-US"/>
              </w:rPr>
              <w:t>modificarea</w:t>
            </w:r>
            <w:proofErr w:type="spellEnd"/>
            <w:r w:rsidRPr="00B3777F">
              <w:rPr>
                <w:sz w:val="22"/>
                <w:szCs w:val="22"/>
                <w:lang w:val="en-US"/>
              </w:rPr>
              <w:t xml:space="preserve"> </w:t>
            </w:r>
            <w:proofErr w:type="spellStart"/>
            <w:r w:rsidRPr="00B3777F">
              <w:rPr>
                <w:sz w:val="22"/>
                <w:szCs w:val="22"/>
                <w:lang w:val="en-US"/>
              </w:rPr>
              <w:t>sau</w:t>
            </w:r>
            <w:proofErr w:type="spellEnd"/>
            <w:r w:rsidRPr="00B3777F">
              <w:rPr>
                <w:sz w:val="22"/>
                <w:szCs w:val="22"/>
                <w:lang w:val="en-US"/>
              </w:rPr>
              <w:t xml:space="preserve"> </w:t>
            </w:r>
            <w:proofErr w:type="spellStart"/>
            <w:r w:rsidRPr="00B3777F">
              <w:rPr>
                <w:sz w:val="22"/>
                <w:szCs w:val="22"/>
                <w:lang w:val="en-US"/>
              </w:rPr>
              <w:t>elaborarea</w:t>
            </w:r>
            <w:proofErr w:type="spellEnd"/>
            <w:r w:rsidRPr="00B3777F">
              <w:rPr>
                <w:sz w:val="22"/>
                <w:szCs w:val="22"/>
                <w:lang w:val="en-US"/>
              </w:rPr>
              <w:t xml:space="preserve"> </w:t>
            </w:r>
            <w:proofErr w:type="spellStart"/>
            <w:r w:rsidRPr="00B3777F">
              <w:rPr>
                <w:sz w:val="22"/>
                <w:szCs w:val="22"/>
                <w:lang w:val="en-US"/>
              </w:rPr>
              <w:t>unor</w:t>
            </w:r>
            <w:proofErr w:type="spellEnd"/>
            <w:r w:rsidRPr="00B3777F">
              <w:rPr>
                <w:sz w:val="22"/>
                <w:szCs w:val="22"/>
                <w:lang w:val="en-US"/>
              </w:rPr>
              <w:t xml:space="preserve"> </w:t>
            </w:r>
            <w:proofErr w:type="spellStart"/>
            <w:r w:rsidRPr="00B3777F">
              <w:rPr>
                <w:sz w:val="22"/>
                <w:szCs w:val="22"/>
                <w:lang w:val="en-US"/>
              </w:rPr>
              <w:t>acte</w:t>
            </w:r>
            <w:proofErr w:type="spellEnd"/>
            <w:r w:rsidRPr="00B3777F">
              <w:rPr>
                <w:sz w:val="22"/>
                <w:szCs w:val="22"/>
                <w:lang w:val="en-US"/>
              </w:rPr>
              <w:t xml:space="preserve"> normative </w:t>
            </w:r>
            <w:proofErr w:type="spellStart"/>
            <w:r w:rsidRPr="00B3777F">
              <w:rPr>
                <w:sz w:val="22"/>
                <w:szCs w:val="22"/>
                <w:lang w:val="en-US"/>
              </w:rPr>
              <w:t>noi</w:t>
            </w:r>
            <w:proofErr w:type="spellEnd"/>
            <w:r w:rsidRPr="00B3777F">
              <w:rPr>
                <w:sz w:val="22"/>
                <w:szCs w:val="22"/>
                <w:lang w:val="en-US"/>
              </w:rPr>
              <w:t>.</w:t>
            </w:r>
          </w:p>
        </w:tc>
      </w:tr>
      <w:tr w:rsidR="00B3777F" w:rsidRPr="00AA7449"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9. Măsurile necesare pentru implementarea prevederilor proiectului actului normativ</w:t>
            </w:r>
            <w:r w:rsidRPr="00B3777F">
              <w:rPr>
                <w:b/>
                <w:color w:val="000000"/>
                <w:sz w:val="22"/>
                <w:szCs w:val="22"/>
                <w:lang w:val="en-US"/>
              </w:rPr>
              <w:t xml:space="preserve">- </w:t>
            </w:r>
            <w:r w:rsidRPr="00B3777F">
              <w:rPr>
                <w:color w:val="000000"/>
                <w:sz w:val="22"/>
                <w:szCs w:val="22"/>
                <w:lang w:val="ro-RO"/>
              </w:rPr>
              <w:t>„Nu este aplicabil”.</w:t>
            </w:r>
          </w:p>
        </w:tc>
      </w:tr>
    </w:tbl>
    <w:p w:rsidR="00C872AF" w:rsidRPr="004B3547" w:rsidRDefault="00C872AF" w:rsidP="00C872AF">
      <w:pPr>
        <w:contextualSpacing/>
        <w:jc w:val="right"/>
        <w:rPr>
          <w:sz w:val="22"/>
          <w:szCs w:val="22"/>
          <w:lang w:val="it-IT"/>
        </w:rPr>
      </w:pPr>
      <w:proofErr w:type="spellStart"/>
      <w:r w:rsidRPr="004B3547">
        <w:rPr>
          <w:sz w:val="22"/>
          <w:szCs w:val="22"/>
          <w:lang w:val="en-US"/>
        </w:rPr>
        <w:t>Întocmit</w:t>
      </w:r>
      <w:proofErr w:type="spellEnd"/>
    </w:p>
    <w:p w:rsidR="00C872AF" w:rsidRPr="004B3547" w:rsidRDefault="00C872AF" w:rsidP="00C872AF">
      <w:pPr>
        <w:contextualSpacing/>
        <w:jc w:val="right"/>
        <w:rPr>
          <w:b/>
          <w:sz w:val="22"/>
          <w:szCs w:val="22"/>
          <w:lang w:val="it-IT"/>
        </w:rPr>
      </w:pPr>
      <w:proofErr w:type="spellStart"/>
      <w:r w:rsidRPr="004B3547">
        <w:rPr>
          <w:b/>
          <w:sz w:val="22"/>
          <w:szCs w:val="22"/>
          <w:lang w:val="en-US"/>
        </w:rPr>
        <w:t>Secția</w:t>
      </w:r>
      <w:proofErr w:type="spellEnd"/>
      <w:r w:rsidRPr="004B3547">
        <w:rPr>
          <w:b/>
          <w:sz w:val="22"/>
          <w:szCs w:val="22"/>
          <w:lang w:val="en-US"/>
        </w:rPr>
        <w:t xml:space="preserve"> </w:t>
      </w:r>
      <w:proofErr w:type="spellStart"/>
      <w:r w:rsidRPr="004B3547">
        <w:rPr>
          <w:b/>
          <w:sz w:val="22"/>
          <w:szCs w:val="22"/>
          <w:lang w:val="en-US"/>
        </w:rPr>
        <w:t>Juridică</w:t>
      </w:r>
      <w:proofErr w:type="spellEnd"/>
      <w:r w:rsidRPr="004B3547">
        <w:rPr>
          <w:b/>
          <w:sz w:val="22"/>
          <w:szCs w:val="22"/>
          <w:lang w:val="en-US"/>
        </w:rPr>
        <w:t xml:space="preserve"> </w:t>
      </w:r>
      <w:proofErr w:type="spellStart"/>
      <w:r w:rsidRPr="004B3547">
        <w:rPr>
          <w:b/>
          <w:sz w:val="22"/>
          <w:szCs w:val="22"/>
          <w:lang w:val="en-US"/>
        </w:rPr>
        <w:t>și</w:t>
      </w:r>
      <w:proofErr w:type="spellEnd"/>
      <w:r w:rsidRPr="004B3547">
        <w:rPr>
          <w:b/>
          <w:sz w:val="22"/>
          <w:szCs w:val="22"/>
          <w:lang w:val="en-US"/>
        </w:rPr>
        <w:t xml:space="preserve"> </w:t>
      </w:r>
      <w:proofErr w:type="spellStart"/>
      <w:r w:rsidRPr="004B3547">
        <w:rPr>
          <w:b/>
          <w:sz w:val="22"/>
          <w:szCs w:val="22"/>
          <w:lang w:val="en-US"/>
        </w:rPr>
        <w:t>Resurse</w:t>
      </w:r>
      <w:proofErr w:type="spellEnd"/>
      <w:r w:rsidRPr="004B3547">
        <w:rPr>
          <w:b/>
          <w:sz w:val="22"/>
          <w:szCs w:val="22"/>
          <w:lang w:val="en-US"/>
        </w:rPr>
        <w:t xml:space="preserve"> </w:t>
      </w:r>
      <w:proofErr w:type="spellStart"/>
      <w:r w:rsidRPr="004B3547">
        <w:rPr>
          <w:b/>
          <w:sz w:val="22"/>
          <w:szCs w:val="22"/>
          <w:lang w:val="en-US"/>
        </w:rPr>
        <w:t>Umane</w:t>
      </w:r>
      <w:proofErr w:type="spellEnd"/>
    </w:p>
    <w:p w:rsidR="005E328C" w:rsidRDefault="00C872AF" w:rsidP="007F58F1">
      <w:pPr>
        <w:contextualSpacing/>
        <w:jc w:val="right"/>
        <w:rPr>
          <w:sz w:val="22"/>
          <w:szCs w:val="22"/>
          <w:lang w:val="it-IT"/>
        </w:rPr>
      </w:pPr>
      <w:r w:rsidRPr="004B3547">
        <w:rPr>
          <w:sz w:val="22"/>
          <w:szCs w:val="22"/>
          <w:lang w:val="it-IT"/>
        </w:rPr>
        <w:t>Aliona CRĂCIUN</w:t>
      </w:r>
      <w:r w:rsidR="005E328C">
        <w:rPr>
          <w:sz w:val="22"/>
          <w:szCs w:val="22"/>
          <w:lang w:val="it-IT"/>
        </w:rPr>
        <w:t xml:space="preserve">        </w:t>
      </w:r>
    </w:p>
    <w:p w:rsidR="005E328C" w:rsidRDefault="007F58F1" w:rsidP="007F58F1">
      <w:pPr>
        <w:jc w:val="right"/>
        <w:rPr>
          <w:sz w:val="22"/>
          <w:szCs w:val="22"/>
          <w:lang w:val="it-IT"/>
        </w:rPr>
        <w:sectPr w:rsidR="005E328C" w:rsidSect="00B3777F">
          <w:pgSz w:w="11906" w:h="16838"/>
          <w:pgMar w:top="426" w:right="850" w:bottom="0" w:left="993" w:header="709" w:footer="709" w:gutter="0"/>
          <w:cols w:space="708"/>
          <w:docGrid w:linePitch="360"/>
        </w:sectPr>
      </w:pPr>
      <w:r>
        <w:rPr>
          <w:sz w:val="22"/>
          <w:szCs w:val="22"/>
          <w:lang w:val="it-IT"/>
        </w:rPr>
        <w:t xml:space="preserve">  _________________</w:t>
      </w:r>
      <w:r w:rsidR="005E328C">
        <w:rPr>
          <w:sz w:val="22"/>
          <w:szCs w:val="22"/>
          <w:lang w:val="it-IT"/>
        </w:rPr>
        <w:t>_____</w:t>
      </w:r>
      <w:r w:rsidR="00C872AF" w:rsidRPr="004B3547">
        <w:rPr>
          <w:sz w:val="22"/>
          <w:szCs w:val="22"/>
          <w:lang w:val="it-IT"/>
        </w:rPr>
        <w:t>_____</w:t>
      </w:r>
    </w:p>
    <w:p w:rsidR="00C872AF" w:rsidRPr="002F01DE" w:rsidRDefault="00C872AF" w:rsidP="004B3547">
      <w:pPr>
        <w:jc w:val="right"/>
        <w:rPr>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1384"/>
      </w:tblGrid>
      <w:tr w:rsidR="00C872AF" w:rsidRPr="002F01DE" w:rsidTr="004B3547">
        <w:trPr>
          <w:trHeight w:val="1554"/>
        </w:trPr>
        <w:tc>
          <w:tcPr>
            <w:tcW w:w="1701" w:type="dxa"/>
            <w:tcBorders>
              <w:top w:val="nil"/>
              <w:left w:val="nil"/>
              <w:bottom w:val="single" w:sz="4" w:space="0" w:color="auto"/>
              <w:right w:val="nil"/>
            </w:tcBorders>
          </w:tcPr>
          <w:p w:rsidR="00C872AF" w:rsidRPr="002F01DE" w:rsidRDefault="00C872AF" w:rsidP="00393588">
            <w:pPr>
              <w:tabs>
                <w:tab w:val="left" w:pos="597"/>
                <w:tab w:val="left" w:pos="822"/>
              </w:tabs>
              <w:contextualSpacing/>
              <w:jc w:val="center"/>
              <w:rPr>
                <w:b/>
                <w:sz w:val="28"/>
              </w:rPr>
            </w:pPr>
            <w:r w:rsidRPr="002F01DE">
              <w:rPr>
                <w:noProof/>
              </w:rPr>
              <w:drawing>
                <wp:anchor distT="0" distB="0" distL="114300" distR="114300" simplePos="0" relativeHeight="251661312" behindDoc="0" locked="0" layoutInCell="1" allowOverlap="0" wp14:anchorId="0B6425DA" wp14:editId="1C0CE122">
                  <wp:simplePos x="0" y="0"/>
                  <wp:positionH relativeFrom="margin">
                    <wp:posOffset>75565</wp:posOffset>
                  </wp:positionH>
                  <wp:positionV relativeFrom="margin">
                    <wp:posOffset>172213</wp:posOffset>
                  </wp:positionV>
                  <wp:extent cx="676275" cy="819150"/>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6275" cy="819150"/>
                          </a:xfrm>
                          <a:prstGeom prst="rect">
                            <a:avLst/>
                          </a:prstGeom>
                          <a:noFill/>
                        </pic:spPr>
                      </pic:pic>
                    </a:graphicData>
                  </a:graphic>
                </wp:anchor>
              </w:drawing>
            </w:r>
            <w:r w:rsidRPr="002F01DE">
              <w:br w:type="page"/>
            </w:r>
          </w:p>
          <w:p w:rsidR="00C872AF" w:rsidRPr="002F01DE" w:rsidRDefault="00C872AF" w:rsidP="00393588">
            <w:pPr>
              <w:contextualSpacing/>
            </w:pPr>
          </w:p>
        </w:tc>
        <w:tc>
          <w:tcPr>
            <w:tcW w:w="6129" w:type="dxa"/>
            <w:tcBorders>
              <w:top w:val="nil"/>
              <w:left w:val="nil"/>
              <w:bottom w:val="single" w:sz="4" w:space="0" w:color="auto"/>
              <w:right w:val="nil"/>
            </w:tcBorders>
          </w:tcPr>
          <w:p w:rsidR="00C872AF" w:rsidRPr="002F01DE" w:rsidRDefault="00C872AF" w:rsidP="00393588">
            <w:pPr>
              <w:contextualSpacing/>
              <w:rPr>
                <w:lang w:val="ro-RO"/>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REPUBLICA  MOLDOVA</w:t>
            </w:r>
          </w:p>
          <w:p w:rsidR="00C872AF" w:rsidRPr="002F01DE" w:rsidRDefault="00C872AF" w:rsidP="00393588">
            <w:pPr>
              <w:pStyle w:val="1"/>
              <w:contextualSpacing/>
              <w:jc w:val="center"/>
              <w:rPr>
                <w:rFonts w:eastAsiaTheme="minorEastAsia"/>
                <w:sz w:val="24"/>
                <w:szCs w:val="24"/>
                <w:lang w:val="it-IT"/>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CONSILIUL  RAIONAL</w:t>
            </w:r>
          </w:p>
          <w:p w:rsidR="00C872AF" w:rsidRPr="002F01DE" w:rsidRDefault="00C872AF" w:rsidP="00393588">
            <w:pPr>
              <w:pStyle w:val="1"/>
              <w:contextualSpacing/>
              <w:jc w:val="center"/>
              <w:rPr>
                <w:rFonts w:eastAsiaTheme="minorEastAsia"/>
                <w:sz w:val="24"/>
                <w:szCs w:val="24"/>
                <w:lang w:val="it-IT"/>
              </w:rPr>
            </w:pPr>
            <w:r w:rsidRPr="002F01DE">
              <w:rPr>
                <w:sz w:val="24"/>
                <w:szCs w:val="24"/>
                <w:lang w:val="it-IT"/>
              </w:rPr>
              <w:t>S</w:t>
            </w:r>
            <w:r w:rsidRPr="002F01DE">
              <w:rPr>
                <w:sz w:val="24"/>
                <w:szCs w:val="24"/>
                <w:lang w:val="ro-RO"/>
              </w:rPr>
              <w:t>ÎNGEREI</w:t>
            </w:r>
          </w:p>
        </w:tc>
        <w:tc>
          <w:tcPr>
            <w:tcW w:w="1384" w:type="dxa"/>
            <w:tcBorders>
              <w:top w:val="nil"/>
              <w:left w:val="nil"/>
              <w:bottom w:val="single" w:sz="4" w:space="0" w:color="auto"/>
              <w:right w:val="nil"/>
            </w:tcBorders>
          </w:tcPr>
          <w:p w:rsidR="00C872AF" w:rsidRPr="002F01DE" w:rsidRDefault="00C872AF" w:rsidP="00393588">
            <w:pPr>
              <w:contextualSpacing/>
              <w:jc w:val="center"/>
              <w:rPr>
                <w:lang w:val="it-IT"/>
              </w:rPr>
            </w:pPr>
            <w:r w:rsidRPr="002F01DE">
              <w:rPr>
                <w:noProof/>
              </w:rPr>
              <w:drawing>
                <wp:anchor distT="0" distB="0" distL="114300" distR="114300" simplePos="0" relativeHeight="251662336" behindDoc="1" locked="0" layoutInCell="1" allowOverlap="1" wp14:anchorId="35258D06" wp14:editId="7C9FF771">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87070" cy="866140"/>
                          </a:xfrm>
                          <a:prstGeom prst="rect">
                            <a:avLst/>
                          </a:prstGeom>
                          <a:noFill/>
                        </pic:spPr>
                      </pic:pic>
                    </a:graphicData>
                  </a:graphic>
                </wp:anchor>
              </w:drawing>
            </w:r>
          </w:p>
          <w:p w:rsidR="00C872AF" w:rsidRPr="002F01DE" w:rsidRDefault="00C872AF" w:rsidP="004B3547">
            <w:pPr>
              <w:contextualSpacing/>
              <w:jc w:val="center"/>
              <w:rPr>
                <w:sz w:val="18"/>
                <w:szCs w:val="18"/>
              </w:rPr>
            </w:pPr>
            <w:r w:rsidRPr="002F01DE">
              <w:rPr>
                <w:b/>
                <w:noProof/>
                <w:sz w:val="20"/>
                <w:szCs w:val="20"/>
              </w:rPr>
              <w:drawing>
                <wp:inline distT="0" distB="0" distL="0" distR="0" wp14:anchorId="1FE4A935" wp14:editId="223C132C">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tc>
      </w:tr>
      <w:tr w:rsidR="00C872AF" w:rsidRPr="00AA7449" w:rsidTr="00393588">
        <w:trPr>
          <w:trHeight w:val="83"/>
        </w:trPr>
        <w:tc>
          <w:tcPr>
            <w:tcW w:w="9214" w:type="dxa"/>
            <w:gridSpan w:val="3"/>
            <w:tcBorders>
              <w:top w:val="single" w:sz="4" w:space="0" w:color="auto"/>
              <w:left w:val="nil"/>
              <w:bottom w:val="thinThickSmallGap" w:sz="24" w:space="0" w:color="auto"/>
              <w:right w:val="nil"/>
            </w:tcBorders>
            <w:hideMark/>
          </w:tcPr>
          <w:p w:rsidR="00C872AF" w:rsidRPr="002F01DE" w:rsidRDefault="00C872AF" w:rsidP="00393588">
            <w:pPr>
              <w:contextualSpacing/>
              <w:rPr>
                <w:b/>
                <w:lang w:val="ro-RO"/>
              </w:rPr>
            </w:pPr>
            <w:r w:rsidRPr="002F01DE">
              <w:rPr>
                <w:b/>
                <w:lang w:val="ro-RO"/>
              </w:rPr>
              <w:t>Secția Juridică și Resurse Umane</w:t>
            </w:r>
          </w:p>
        </w:tc>
      </w:tr>
    </w:tbl>
    <w:p w:rsidR="00C872AF" w:rsidRPr="002F01DE" w:rsidRDefault="00C872AF" w:rsidP="00C872AF">
      <w:pPr>
        <w:pStyle w:val="1"/>
        <w:jc w:val="center"/>
        <w:rPr>
          <w:bCs/>
          <w:sz w:val="22"/>
          <w:szCs w:val="22"/>
          <w:lang w:val="fr-FR"/>
        </w:rPr>
      </w:pPr>
      <w:r w:rsidRPr="002F01DE">
        <w:rPr>
          <w:bCs/>
          <w:sz w:val="22"/>
          <w:szCs w:val="22"/>
          <w:lang w:val="fr-FR"/>
        </w:rPr>
        <w:t>PROIECT DE DECIZIE Nr. _____</w:t>
      </w:r>
    </w:p>
    <w:p w:rsidR="00C872AF" w:rsidRPr="002F01DE" w:rsidRDefault="00C872AF" w:rsidP="00C872AF">
      <w:pPr>
        <w:jc w:val="center"/>
        <w:rPr>
          <w:b/>
          <w:bCs/>
          <w:sz w:val="22"/>
          <w:szCs w:val="22"/>
          <w:lang w:val="ro-RO"/>
        </w:rPr>
      </w:pPr>
      <w:r w:rsidRPr="002F01DE">
        <w:rPr>
          <w:b/>
          <w:bCs/>
          <w:sz w:val="22"/>
          <w:szCs w:val="22"/>
          <w:lang w:val="ro-RO"/>
        </w:rPr>
        <w:t xml:space="preserve">din </w:t>
      </w:r>
      <w:r w:rsidR="006E3E61">
        <w:rPr>
          <w:b/>
          <w:bCs/>
          <w:sz w:val="22"/>
          <w:szCs w:val="22"/>
          <w:lang w:val="ro-RO"/>
        </w:rPr>
        <w:t>“______”____________ 2025</w:t>
      </w:r>
    </w:p>
    <w:p w:rsidR="00C872AF" w:rsidRPr="002F01DE" w:rsidRDefault="00C872AF" w:rsidP="00C872AF">
      <w:pPr>
        <w:spacing w:line="360" w:lineRule="auto"/>
        <w:jc w:val="center"/>
        <w:rPr>
          <w:b/>
          <w:bCs/>
          <w:sz w:val="22"/>
          <w:szCs w:val="22"/>
          <w:lang w:val="ro-RO"/>
        </w:rPr>
      </w:pPr>
      <w:r w:rsidRPr="002F01DE">
        <w:rPr>
          <w:b/>
          <w:bCs/>
          <w:sz w:val="22"/>
          <w:szCs w:val="22"/>
          <w:lang w:val="ro-RO"/>
        </w:rPr>
        <w:t>or. Sîngerei</w:t>
      </w:r>
    </w:p>
    <w:p w:rsidR="007F58F1" w:rsidRPr="007F58F1" w:rsidRDefault="007F58F1" w:rsidP="007F58F1">
      <w:pPr>
        <w:rPr>
          <w:rFonts w:eastAsia="Calibri"/>
          <w:b/>
          <w:iCs/>
          <w:lang w:val="ro-RO" w:eastAsia="en-US"/>
        </w:rPr>
      </w:pPr>
      <w:r w:rsidRPr="007F58F1">
        <w:rPr>
          <w:rFonts w:eastAsia="Calibri"/>
          <w:b/>
          <w:iCs/>
          <w:lang w:val="en-US" w:eastAsia="en-US"/>
        </w:rPr>
        <w:t xml:space="preserve">Cu </w:t>
      </w:r>
      <w:proofErr w:type="spellStart"/>
      <w:r w:rsidRPr="007F58F1">
        <w:rPr>
          <w:rFonts w:eastAsia="Calibri"/>
          <w:b/>
          <w:iCs/>
          <w:lang w:val="en-US" w:eastAsia="en-US"/>
        </w:rPr>
        <w:t>privire</w:t>
      </w:r>
      <w:proofErr w:type="spellEnd"/>
      <w:r w:rsidRPr="007F58F1">
        <w:rPr>
          <w:rFonts w:eastAsia="Calibri"/>
          <w:b/>
          <w:iCs/>
          <w:lang w:val="en-US" w:eastAsia="en-US"/>
        </w:rPr>
        <w:t xml:space="preserve"> la </w:t>
      </w:r>
      <w:proofErr w:type="spellStart"/>
      <w:r w:rsidRPr="007F58F1">
        <w:rPr>
          <w:rFonts w:eastAsia="Calibri"/>
          <w:b/>
          <w:iCs/>
          <w:lang w:val="en-US" w:eastAsia="en-US"/>
        </w:rPr>
        <w:t>stabilirea</w:t>
      </w:r>
      <w:proofErr w:type="spellEnd"/>
      <w:r w:rsidRPr="007F58F1">
        <w:rPr>
          <w:rFonts w:eastAsia="Calibri"/>
          <w:b/>
          <w:iCs/>
          <w:lang w:val="en-US" w:eastAsia="en-US"/>
        </w:rPr>
        <w:t xml:space="preserve"> </w:t>
      </w:r>
      <w:proofErr w:type="spellStart"/>
      <w:r w:rsidRPr="007F58F1">
        <w:rPr>
          <w:rFonts w:eastAsia="Calibri"/>
          <w:b/>
          <w:iCs/>
          <w:lang w:val="en-US" w:eastAsia="en-US"/>
        </w:rPr>
        <w:t>suplimentelor</w:t>
      </w:r>
      <w:proofErr w:type="spellEnd"/>
      <w:r w:rsidRPr="007F58F1">
        <w:rPr>
          <w:rFonts w:eastAsia="Calibri"/>
          <w:b/>
          <w:iCs/>
          <w:lang w:val="en-US" w:eastAsia="en-US"/>
        </w:rPr>
        <w:t xml:space="preserve"> </w:t>
      </w:r>
      <w:r w:rsidRPr="007F58F1">
        <w:rPr>
          <w:b/>
          <w:color w:val="000000"/>
          <w:shd w:val="clear" w:color="auto" w:fill="FFFFFF"/>
          <w:lang w:val="en-US"/>
        </w:rPr>
        <w:t xml:space="preserve">la </w:t>
      </w:r>
      <w:proofErr w:type="spellStart"/>
      <w:r w:rsidRPr="007F58F1">
        <w:rPr>
          <w:b/>
          <w:color w:val="000000"/>
          <w:shd w:val="clear" w:color="auto" w:fill="FFFFFF"/>
          <w:lang w:val="en-US"/>
        </w:rPr>
        <w:t>salariu</w:t>
      </w:r>
      <w:proofErr w:type="spellEnd"/>
      <w:r w:rsidRPr="007F58F1">
        <w:rPr>
          <w:b/>
          <w:color w:val="000000"/>
          <w:shd w:val="clear" w:color="auto" w:fill="FFFFFF"/>
          <w:lang w:val="en-US"/>
        </w:rPr>
        <w:t xml:space="preserve"> </w:t>
      </w:r>
      <w:r w:rsidRPr="007F58F1">
        <w:rPr>
          <w:b/>
          <w:color w:val="000000"/>
          <w:shd w:val="clear" w:color="auto" w:fill="FFFFFF"/>
          <w:lang w:val="ro-RO"/>
        </w:rPr>
        <w:t>p</w:t>
      </w:r>
      <w:proofErr w:type="spellStart"/>
      <w:r w:rsidRPr="007F58F1">
        <w:rPr>
          <w:b/>
          <w:color w:val="000000"/>
          <w:shd w:val="clear" w:color="auto" w:fill="FFFFFF"/>
          <w:lang w:val="en-US"/>
        </w:rPr>
        <w:t>ersonalului</w:t>
      </w:r>
      <w:proofErr w:type="spellEnd"/>
      <w:r w:rsidRPr="007F58F1">
        <w:rPr>
          <w:b/>
          <w:color w:val="000000"/>
          <w:shd w:val="clear" w:color="auto" w:fill="FFFFFF"/>
          <w:lang w:val="en-US"/>
        </w:rPr>
        <w:t xml:space="preserve"> de </w:t>
      </w:r>
      <w:proofErr w:type="spellStart"/>
      <w:r w:rsidRPr="007F58F1">
        <w:rPr>
          <w:b/>
          <w:color w:val="000000"/>
          <w:shd w:val="clear" w:color="auto" w:fill="FFFFFF"/>
          <w:lang w:val="en-US"/>
        </w:rPr>
        <w:t>conducere</w:t>
      </w:r>
      <w:proofErr w:type="spellEnd"/>
      <w:r w:rsidRPr="007F58F1">
        <w:rPr>
          <w:b/>
          <w:color w:val="000000"/>
          <w:shd w:val="clear" w:color="auto" w:fill="FFFFFF"/>
          <w:lang w:val="ro-RO"/>
        </w:rPr>
        <w:t xml:space="preserve"> al IMSP,</w:t>
      </w:r>
    </w:p>
    <w:p w:rsidR="007F58F1" w:rsidRPr="007F58F1" w:rsidRDefault="007F58F1" w:rsidP="007F58F1">
      <w:pPr>
        <w:rPr>
          <w:b/>
          <w:color w:val="000000"/>
          <w:shd w:val="clear" w:color="auto" w:fill="FFFFFF"/>
          <w:lang w:val="en-US"/>
        </w:rPr>
      </w:pPr>
      <w:proofErr w:type="spellStart"/>
      <w:proofErr w:type="gramStart"/>
      <w:r w:rsidRPr="007F58F1">
        <w:rPr>
          <w:b/>
          <w:color w:val="000000"/>
          <w:shd w:val="clear" w:color="auto" w:fill="FFFFFF"/>
          <w:lang w:val="en-US"/>
        </w:rPr>
        <w:t>pentru</w:t>
      </w:r>
      <w:proofErr w:type="spellEnd"/>
      <w:proofErr w:type="gramEnd"/>
      <w:r w:rsidRPr="007F58F1">
        <w:rPr>
          <w:b/>
          <w:color w:val="000000"/>
          <w:shd w:val="clear" w:color="auto" w:fill="FFFFFF"/>
          <w:lang w:val="en-US"/>
        </w:rPr>
        <w:t xml:space="preserve"> </w:t>
      </w:r>
      <w:proofErr w:type="spellStart"/>
      <w:r w:rsidRPr="007F58F1">
        <w:rPr>
          <w:b/>
          <w:color w:val="000000"/>
          <w:shd w:val="clear" w:color="auto" w:fill="FFFFFF"/>
          <w:lang w:val="en-US"/>
        </w:rPr>
        <w:t>performanţe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profesionale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individuale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în</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muncă</w:t>
      </w:r>
      <w:proofErr w:type="spellEnd"/>
    </w:p>
    <w:p w:rsidR="004B3547" w:rsidRPr="007F58F1" w:rsidRDefault="004B3547" w:rsidP="004E2DEF">
      <w:pPr>
        <w:rPr>
          <w:b/>
          <w:lang w:val="en-US"/>
        </w:rPr>
      </w:pPr>
    </w:p>
    <w:p w:rsidR="000822C3" w:rsidRPr="007F58F1" w:rsidRDefault="00C872AF" w:rsidP="000822C3">
      <w:pPr>
        <w:jc w:val="both"/>
        <w:rPr>
          <w:b/>
          <w:iCs/>
          <w:lang w:val="ro-RO"/>
        </w:rPr>
      </w:pPr>
      <w:r w:rsidRPr="007F58F1">
        <w:rPr>
          <w:lang w:val="en-US"/>
        </w:rPr>
        <w:tab/>
      </w:r>
      <w:proofErr w:type="spellStart"/>
      <w:r w:rsidR="000822C3" w:rsidRPr="007F58F1">
        <w:rPr>
          <w:lang w:val="en-US"/>
        </w:rPr>
        <w:t>Având</w:t>
      </w:r>
      <w:proofErr w:type="spellEnd"/>
      <w:r w:rsidR="000822C3" w:rsidRPr="007F58F1">
        <w:rPr>
          <w:lang w:val="en-US"/>
        </w:rPr>
        <w:t xml:space="preserve"> </w:t>
      </w:r>
      <w:proofErr w:type="spellStart"/>
      <w:r w:rsidR="000822C3" w:rsidRPr="007F58F1">
        <w:rPr>
          <w:lang w:val="en-US"/>
        </w:rPr>
        <w:t>în</w:t>
      </w:r>
      <w:proofErr w:type="spellEnd"/>
      <w:r w:rsidR="000822C3" w:rsidRPr="007F58F1">
        <w:rPr>
          <w:lang w:val="en-US"/>
        </w:rPr>
        <w:t xml:space="preserve"> </w:t>
      </w:r>
      <w:proofErr w:type="spellStart"/>
      <w:r w:rsidR="000822C3" w:rsidRPr="007F58F1">
        <w:rPr>
          <w:lang w:val="en-US"/>
        </w:rPr>
        <w:t>vedere</w:t>
      </w:r>
      <w:proofErr w:type="spellEnd"/>
      <w:r w:rsidR="000822C3" w:rsidRPr="007F58F1">
        <w:rPr>
          <w:lang w:val="en-US"/>
        </w:rPr>
        <w:t xml:space="preserve">: Nota de </w:t>
      </w:r>
      <w:proofErr w:type="spellStart"/>
      <w:r w:rsidR="000822C3" w:rsidRPr="007F58F1">
        <w:rPr>
          <w:lang w:val="en-US"/>
        </w:rPr>
        <w:t>fundamentare</w:t>
      </w:r>
      <w:proofErr w:type="spellEnd"/>
      <w:r w:rsidR="000822C3" w:rsidRPr="007F58F1">
        <w:rPr>
          <w:lang w:val="en-US"/>
        </w:rPr>
        <w:t xml:space="preserve"> „</w:t>
      </w:r>
      <w:r w:rsidR="007F58F1" w:rsidRPr="007F58F1">
        <w:rPr>
          <w:iCs/>
          <w:lang w:val="en-US"/>
        </w:rPr>
        <w:t xml:space="preserve">Cu </w:t>
      </w:r>
      <w:proofErr w:type="spellStart"/>
      <w:r w:rsidR="007F58F1" w:rsidRPr="007F58F1">
        <w:rPr>
          <w:iCs/>
          <w:lang w:val="en-US"/>
        </w:rPr>
        <w:t>privire</w:t>
      </w:r>
      <w:proofErr w:type="spellEnd"/>
      <w:r w:rsidR="007F58F1" w:rsidRPr="007F58F1">
        <w:rPr>
          <w:iCs/>
          <w:lang w:val="en-US"/>
        </w:rPr>
        <w:t xml:space="preserve"> la </w:t>
      </w:r>
      <w:proofErr w:type="spellStart"/>
      <w:r w:rsidR="007F58F1" w:rsidRPr="007F58F1">
        <w:rPr>
          <w:iCs/>
          <w:lang w:val="en-US"/>
        </w:rPr>
        <w:t>stabilirea</w:t>
      </w:r>
      <w:proofErr w:type="spellEnd"/>
      <w:r w:rsidR="007F58F1" w:rsidRPr="007F58F1">
        <w:rPr>
          <w:iCs/>
          <w:lang w:val="en-US"/>
        </w:rPr>
        <w:t xml:space="preserve"> </w:t>
      </w:r>
      <w:proofErr w:type="spellStart"/>
      <w:r w:rsidR="007F58F1" w:rsidRPr="007F58F1">
        <w:rPr>
          <w:iCs/>
          <w:lang w:val="en-US"/>
        </w:rPr>
        <w:t>suplimentelor</w:t>
      </w:r>
      <w:proofErr w:type="spellEnd"/>
      <w:r w:rsidR="007F58F1" w:rsidRPr="007F58F1">
        <w:rPr>
          <w:iCs/>
          <w:lang w:val="en-US"/>
        </w:rPr>
        <w:t xml:space="preserve"> </w:t>
      </w:r>
      <w:r w:rsidR="007F58F1" w:rsidRPr="007F58F1">
        <w:rPr>
          <w:lang w:val="en-US"/>
        </w:rPr>
        <w:t xml:space="preserve">la </w:t>
      </w:r>
      <w:proofErr w:type="spellStart"/>
      <w:r w:rsidR="007F58F1" w:rsidRPr="007F58F1">
        <w:rPr>
          <w:lang w:val="en-US"/>
        </w:rPr>
        <w:t>salariu</w:t>
      </w:r>
      <w:proofErr w:type="spellEnd"/>
      <w:r w:rsidR="007F58F1" w:rsidRPr="007F58F1">
        <w:rPr>
          <w:lang w:val="en-US"/>
        </w:rPr>
        <w:t xml:space="preserve"> </w:t>
      </w:r>
      <w:r w:rsidR="007F58F1" w:rsidRPr="007F58F1">
        <w:rPr>
          <w:lang w:val="ro-RO"/>
        </w:rPr>
        <w:t>p</w:t>
      </w:r>
      <w:proofErr w:type="spellStart"/>
      <w:r w:rsidR="007F58F1" w:rsidRPr="007F58F1">
        <w:rPr>
          <w:lang w:val="en-US"/>
        </w:rPr>
        <w:t>ersonalului</w:t>
      </w:r>
      <w:proofErr w:type="spellEnd"/>
      <w:r w:rsidR="007F58F1" w:rsidRPr="007F58F1">
        <w:rPr>
          <w:lang w:val="en-US"/>
        </w:rPr>
        <w:t xml:space="preserve"> de </w:t>
      </w:r>
      <w:proofErr w:type="spellStart"/>
      <w:r w:rsidR="007F58F1" w:rsidRPr="007F58F1">
        <w:rPr>
          <w:lang w:val="en-US"/>
        </w:rPr>
        <w:t>conducere</w:t>
      </w:r>
      <w:proofErr w:type="spellEnd"/>
      <w:r w:rsidR="007F58F1" w:rsidRPr="007F58F1">
        <w:rPr>
          <w:lang w:val="ro-RO"/>
        </w:rPr>
        <w:t xml:space="preserve"> al IMSP,</w:t>
      </w:r>
      <w:r w:rsidR="007F58F1" w:rsidRPr="007F58F1">
        <w:rPr>
          <w:iCs/>
          <w:lang w:val="ro-RO"/>
        </w:rPr>
        <w:t xml:space="preserve"> </w:t>
      </w:r>
      <w:proofErr w:type="spellStart"/>
      <w:r w:rsidR="007F58F1" w:rsidRPr="007F58F1">
        <w:rPr>
          <w:lang w:val="en-US"/>
        </w:rPr>
        <w:t>pentru</w:t>
      </w:r>
      <w:proofErr w:type="spellEnd"/>
      <w:r w:rsidR="007F58F1" w:rsidRPr="007F58F1">
        <w:rPr>
          <w:lang w:val="en-US"/>
        </w:rPr>
        <w:t xml:space="preserve"> </w:t>
      </w:r>
      <w:proofErr w:type="spellStart"/>
      <w:r w:rsidR="007F58F1" w:rsidRPr="007F58F1">
        <w:rPr>
          <w:lang w:val="en-US"/>
        </w:rPr>
        <w:t>performanţe</w:t>
      </w:r>
      <w:proofErr w:type="spellEnd"/>
      <w:r w:rsidR="007F58F1" w:rsidRPr="007F58F1">
        <w:rPr>
          <w:lang w:val="en-US"/>
        </w:rPr>
        <w:t xml:space="preserve"> </w:t>
      </w:r>
      <w:proofErr w:type="spellStart"/>
      <w:r w:rsidR="007F58F1" w:rsidRPr="007F58F1">
        <w:rPr>
          <w:lang w:val="en-US"/>
        </w:rPr>
        <w:t>profesionale</w:t>
      </w:r>
      <w:proofErr w:type="spellEnd"/>
      <w:r w:rsidR="007F58F1" w:rsidRPr="007F58F1">
        <w:rPr>
          <w:lang w:val="en-US"/>
        </w:rPr>
        <w:t xml:space="preserve"> </w:t>
      </w:r>
      <w:proofErr w:type="spellStart"/>
      <w:r w:rsidR="007F58F1" w:rsidRPr="007F58F1">
        <w:rPr>
          <w:lang w:val="en-US"/>
        </w:rPr>
        <w:t>individuale</w:t>
      </w:r>
      <w:proofErr w:type="spellEnd"/>
      <w:r w:rsidR="007F58F1" w:rsidRPr="007F58F1">
        <w:rPr>
          <w:lang w:val="en-US"/>
        </w:rPr>
        <w:t xml:space="preserve"> </w:t>
      </w:r>
      <w:proofErr w:type="spellStart"/>
      <w:r w:rsidR="007F58F1" w:rsidRPr="007F58F1">
        <w:rPr>
          <w:lang w:val="en-US"/>
        </w:rPr>
        <w:t>în</w:t>
      </w:r>
      <w:proofErr w:type="spellEnd"/>
      <w:r w:rsidR="007F58F1" w:rsidRPr="007F58F1">
        <w:rPr>
          <w:lang w:val="en-US"/>
        </w:rPr>
        <w:t xml:space="preserve"> </w:t>
      </w:r>
      <w:proofErr w:type="spellStart"/>
      <w:r w:rsidR="007F58F1" w:rsidRPr="007F58F1">
        <w:rPr>
          <w:lang w:val="en-US"/>
        </w:rPr>
        <w:t>muncă</w:t>
      </w:r>
      <w:proofErr w:type="spellEnd"/>
      <w:r w:rsidR="000822C3" w:rsidRPr="007F58F1">
        <w:rPr>
          <w:lang w:val="ro-RO"/>
        </w:rPr>
        <w:t>”</w:t>
      </w:r>
      <w:r w:rsidR="000822C3" w:rsidRPr="007F58F1">
        <w:rPr>
          <w:bCs/>
          <w:lang w:val="en-US"/>
        </w:rPr>
        <w:t>.</w:t>
      </w:r>
    </w:p>
    <w:p w:rsidR="000822C3" w:rsidRPr="007F58F1" w:rsidRDefault="000822C3" w:rsidP="000822C3">
      <w:pPr>
        <w:jc w:val="both"/>
        <w:rPr>
          <w:lang w:val="en-US" w:eastAsia="en-US"/>
        </w:rPr>
      </w:pPr>
      <w:r w:rsidRPr="007F58F1">
        <w:rPr>
          <w:rFonts w:eastAsia="Calibri"/>
          <w:bCs/>
          <w:lang w:val="ro-RO" w:eastAsia="en-US"/>
        </w:rPr>
        <w:tab/>
      </w:r>
      <w:proofErr w:type="spellStart"/>
      <w:proofErr w:type="gramStart"/>
      <w:r w:rsidRPr="007F58F1">
        <w:rPr>
          <w:lang w:val="en-US"/>
        </w:rPr>
        <w:t>În</w:t>
      </w:r>
      <w:proofErr w:type="spellEnd"/>
      <w:r w:rsidRPr="007F58F1">
        <w:rPr>
          <w:lang w:val="en-US"/>
        </w:rPr>
        <w:t xml:space="preserve"> </w:t>
      </w:r>
      <w:proofErr w:type="spellStart"/>
      <w:r w:rsidRPr="007F58F1">
        <w:rPr>
          <w:lang w:val="en-US"/>
        </w:rPr>
        <w:t>temeiul</w:t>
      </w:r>
      <w:proofErr w:type="spellEnd"/>
      <w:r w:rsidRPr="007F58F1">
        <w:rPr>
          <w:lang w:val="en-US"/>
        </w:rPr>
        <w:t xml:space="preserve"> </w:t>
      </w:r>
      <w:r w:rsidR="007F58F1" w:rsidRPr="007F58F1">
        <w:rPr>
          <w:lang w:val="ro-RO"/>
        </w:rPr>
        <w:t>art.</w:t>
      </w:r>
      <w:proofErr w:type="gramEnd"/>
      <w:r w:rsidR="007F58F1" w:rsidRPr="007F58F1">
        <w:rPr>
          <w:lang w:val="ro-RO"/>
        </w:rPr>
        <w:t xml:space="preserve"> 43 alin. (2) al Legii nr. 436/2006  privind administraţia publică locală, art. 26 și 28 al Hotărârii Guvernului nr. 837/2016 pentru aprobarea Regulamentului privind salarizarea angajaţilor din instituţiile medico-sanitare publice încadrate în sistemul asigurărilor obligatorii de asistenţă medicală, Ordinul Ministerului Sănătăţii nr. 470/2023 cu privire la evaluarea indicatorilor de performanţă a activităţii instituţiei medico-sanitare publice , Procesele-verbale din 18 august 2025 al</w:t>
      </w:r>
      <w:r w:rsidR="00AA7449">
        <w:rPr>
          <w:lang w:val="ro-RO"/>
        </w:rPr>
        <w:t>e</w:t>
      </w:r>
      <w:bookmarkStart w:id="0" w:name="_GoBack"/>
      <w:bookmarkEnd w:id="0"/>
      <w:r w:rsidR="007F58F1" w:rsidRPr="007F58F1">
        <w:rPr>
          <w:lang w:val="ro-RO"/>
        </w:rPr>
        <w:t xml:space="preserve"> ședinței Comisiei de evaluare și validare a indicatorilor de  performanță a activității IMSP din raion, pentru simestrul I anul 2025,</w:t>
      </w:r>
    </w:p>
    <w:p w:rsidR="000822C3" w:rsidRPr="007F58F1" w:rsidRDefault="000822C3" w:rsidP="000822C3">
      <w:pPr>
        <w:ind w:firstLine="708"/>
        <w:jc w:val="both"/>
        <w:rPr>
          <w:lang w:val="ro-RO" w:eastAsia="en-US"/>
        </w:rPr>
      </w:pPr>
      <w:proofErr w:type="spellStart"/>
      <w:r w:rsidRPr="007F58F1">
        <w:rPr>
          <w:lang w:val="en-US" w:eastAsia="en-US"/>
        </w:rPr>
        <w:t>Consiliul</w:t>
      </w:r>
      <w:proofErr w:type="spellEnd"/>
      <w:r w:rsidRPr="007F58F1">
        <w:rPr>
          <w:lang w:val="en-US" w:eastAsia="en-US"/>
        </w:rPr>
        <w:t xml:space="preserve"> </w:t>
      </w:r>
      <w:proofErr w:type="spellStart"/>
      <w:r w:rsidRPr="007F58F1">
        <w:rPr>
          <w:lang w:val="en-US" w:eastAsia="en-US"/>
        </w:rPr>
        <w:t>raional</w:t>
      </w:r>
      <w:proofErr w:type="spellEnd"/>
      <w:r w:rsidRPr="007F58F1">
        <w:rPr>
          <w:lang w:val="en-US" w:eastAsia="en-US"/>
        </w:rPr>
        <w:t>,</w:t>
      </w:r>
    </w:p>
    <w:p w:rsidR="00C872AF" w:rsidRPr="007F58F1" w:rsidRDefault="00C872AF" w:rsidP="000822C3">
      <w:pPr>
        <w:tabs>
          <w:tab w:val="left" w:pos="709"/>
        </w:tabs>
        <w:spacing w:line="276" w:lineRule="auto"/>
        <w:jc w:val="center"/>
        <w:rPr>
          <w:b/>
          <w:bCs/>
          <w:lang w:val="ro-RO"/>
        </w:rPr>
      </w:pPr>
      <w:r w:rsidRPr="007F58F1">
        <w:rPr>
          <w:b/>
          <w:bCs/>
          <w:lang w:val="ro-RO"/>
        </w:rPr>
        <w:t>DECIDE:</w:t>
      </w:r>
    </w:p>
    <w:p w:rsidR="007F58F1" w:rsidRPr="007F58F1" w:rsidRDefault="007F58F1" w:rsidP="007F58F1">
      <w:pPr>
        <w:numPr>
          <w:ilvl w:val="0"/>
          <w:numId w:val="4"/>
        </w:numPr>
        <w:tabs>
          <w:tab w:val="left" w:pos="851"/>
        </w:tabs>
        <w:ind w:left="0" w:firstLine="567"/>
        <w:jc w:val="both"/>
        <w:rPr>
          <w:color w:val="FF0000"/>
          <w:lang w:val="ro-RO"/>
        </w:rPr>
      </w:pPr>
      <w:r w:rsidRPr="007F58F1">
        <w:rPr>
          <w:lang w:val="en-US"/>
        </w:rPr>
        <w:t xml:space="preserve">Se </w:t>
      </w:r>
      <w:proofErr w:type="spellStart"/>
      <w:r w:rsidRPr="007F58F1">
        <w:rPr>
          <w:lang w:val="en-US"/>
        </w:rPr>
        <w:t>stabilesc</w:t>
      </w:r>
      <w:proofErr w:type="spellEnd"/>
      <w:r w:rsidRPr="007F58F1">
        <w:rPr>
          <w:lang w:val="en-US"/>
        </w:rPr>
        <w:t xml:space="preserve"> </w:t>
      </w:r>
      <w:r w:rsidRPr="007F58F1">
        <w:rPr>
          <w:lang w:val="ro-RO"/>
        </w:rPr>
        <w:t>suplimente la salariu pentru semestrul</w:t>
      </w:r>
      <w:r w:rsidR="00AD05FF">
        <w:rPr>
          <w:lang w:val="ro-RO"/>
        </w:rPr>
        <w:t xml:space="preserve"> </w:t>
      </w:r>
      <w:r w:rsidRPr="007F58F1">
        <w:rPr>
          <w:lang w:val="ro-RO"/>
        </w:rPr>
        <w:t>I al anului</w:t>
      </w:r>
      <w:r w:rsidR="00AD05FF">
        <w:rPr>
          <w:lang w:val="ro-RO"/>
        </w:rPr>
        <w:t xml:space="preserve"> 2025</w:t>
      </w:r>
      <w:r w:rsidRPr="007F58F1">
        <w:rPr>
          <w:lang w:val="ro-RO"/>
        </w:rPr>
        <w:t>, personalului de conducere al IMSP din raionul Sîngerei, pentru performanţe profesionale individuale în muncă, după cum urmează:</w:t>
      </w:r>
    </w:p>
    <w:p w:rsidR="007F58F1" w:rsidRPr="007F58F1" w:rsidRDefault="007F58F1" w:rsidP="007F58F1">
      <w:pPr>
        <w:numPr>
          <w:ilvl w:val="1"/>
          <w:numId w:val="7"/>
        </w:numPr>
        <w:tabs>
          <w:tab w:val="left" w:pos="0"/>
          <w:tab w:val="left" w:pos="851"/>
          <w:tab w:val="left" w:pos="993"/>
        </w:tabs>
        <w:ind w:left="0" w:firstLine="567"/>
        <w:contextualSpacing/>
        <w:jc w:val="both"/>
        <w:rPr>
          <w:lang w:val="en-US"/>
        </w:rPr>
      </w:pPr>
      <w:r w:rsidRPr="007F58F1">
        <w:rPr>
          <w:bCs/>
          <w:lang w:val="ro-RO"/>
        </w:rPr>
        <w:t>Dnei Aliona BALTAG- Șefă, IMSP „Centrul de Sănătate Sîngerei”,</w:t>
      </w:r>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993"/>
        </w:tabs>
        <w:ind w:left="0" w:firstLine="567"/>
        <w:jc w:val="both"/>
        <w:rPr>
          <w:lang w:val="en-US"/>
        </w:rPr>
      </w:pPr>
      <w:proofErr w:type="spellStart"/>
      <w:r w:rsidRPr="007F58F1">
        <w:rPr>
          <w:lang w:val="en-US"/>
        </w:rPr>
        <w:t>Dnei</w:t>
      </w:r>
      <w:proofErr w:type="spellEnd"/>
      <w:r w:rsidRPr="007F58F1">
        <w:rPr>
          <w:lang w:val="en-US"/>
        </w:rPr>
        <w:t xml:space="preserve"> Angela SPÎNU- </w:t>
      </w:r>
      <w:proofErr w:type="spellStart"/>
      <w:r w:rsidRPr="007F58F1">
        <w:rPr>
          <w:lang w:val="en-US"/>
        </w:rPr>
        <w:t>Șefă</w:t>
      </w:r>
      <w:proofErr w:type="spellEnd"/>
      <w:r w:rsidRPr="007F58F1">
        <w:rPr>
          <w:lang w:val="en-US"/>
        </w:rPr>
        <w:t xml:space="preserve"> </w:t>
      </w:r>
      <w:proofErr w:type="spellStart"/>
      <w:r w:rsidRPr="007F58F1">
        <w:rPr>
          <w:lang w:val="en-US"/>
        </w:rPr>
        <w:t>adjunctă</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Sîngerei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0"/>
          <w:tab w:val="left" w:pos="993"/>
        </w:tabs>
        <w:ind w:left="0" w:firstLine="567"/>
        <w:jc w:val="both"/>
        <w:rPr>
          <w:lang w:val="en-US"/>
        </w:rPr>
      </w:pPr>
      <w:proofErr w:type="spellStart"/>
      <w:r w:rsidRPr="007F58F1">
        <w:rPr>
          <w:lang w:val="en-US"/>
        </w:rPr>
        <w:t>Dlui</w:t>
      </w:r>
      <w:proofErr w:type="spellEnd"/>
      <w:r w:rsidRPr="007F58F1">
        <w:rPr>
          <w:lang w:val="en-US"/>
        </w:rPr>
        <w:t xml:space="preserve"> Emil MELNIC - </w:t>
      </w:r>
      <w:proofErr w:type="spellStart"/>
      <w:r w:rsidRPr="007F58F1">
        <w:rPr>
          <w:lang w:val="en-US"/>
        </w:rPr>
        <w:t>Șef</w:t>
      </w:r>
      <w:proofErr w:type="spellEnd"/>
      <w:r w:rsidRPr="007F58F1">
        <w:rPr>
          <w:lang w:val="en-US"/>
        </w:rPr>
        <w:t xml:space="preserve"> </w:t>
      </w:r>
      <w:proofErr w:type="spellStart"/>
      <w:r w:rsidRPr="007F58F1">
        <w:rPr>
          <w:lang w:val="en-US"/>
        </w:rPr>
        <w:t>interimar</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Bilicenii</w:t>
      </w:r>
      <w:proofErr w:type="spellEnd"/>
      <w:r w:rsidRPr="007F58F1">
        <w:rPr>
          <w:lang w:val="en-US"/>
        </w:rPr>
        <w:t xml:space="preserve"> </w:t>
      </w:r>
      <w:proofErr w:type="spellStart"/>
      <w:r w:rsidRPr="007F58F1">
        <w:rPr>
          <w:lang w:val="en-US"/>
        </w:rPr>
        <w:t>Vechi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0"/>
          <w:tab w:val="left" w:pos="851"/>
          <w:tab w:val="left" w:pos="993"/>
        </w:tabs>
        <w:ind w:left="0" w:firstLine="567"/>
        <w:contextualSpacing/>
        <w:jc w:val="both"/>
        <w:rPr>
          <w:lang w:val="en-US"/>
        </w:rPr>
      </w:pPr>
      <w:proofErr w:type="spellStart"/>
      <w:r w:rsidRPr="007F58F1">
        <w:rPr>
          <w:lang w:val="en-US"/>
        </w:rPr>
        <w:t>Dnei</w:t>
      </w:r>
      <w:proofErr w:type="spellEnd"/>
      <w:r w:rsidRPr="007F58F1">
        <w:rPr>
          <w:lang w:val="en-US"/>
        </w:rPr>
        <w:t xml:space="preserve"> Victoria CÎMPU –</w:t>
      </w:r>
      <w:proofErr w:type="spellStart"/>
      <w:r w:rsidRPr="007F58F1">
        <w:rPr>
          <w:lang w:val="en-US"/>
        </w:rPr>
        <w:t>Șefă</w:t>
      </w:r>
      <w:proofErr w:type="spellEnd"/>
      <w:r w:rsidRPr="007F58F1">
        <w:rPr>
          <w:lang w:val="en-US"/>
        </w:rPr>
        <w:t xml:space="preserve"> </w:t>
      </w:r>
      <w:proofErr w:type="spellStart"/>
      <w:r w:rsidRPr="007F58F1">
        <w:rPr>
          <w:lang w:val="en-US"/>
        </w:rPr>
        <w:t>interimară</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Biruinţa</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0"/>
          <w:tab w:val="left" w:pos="851"/>
          <w:tab w:val="left" w:pos="993"/>
        </w:tabs>
        <w:ind w:left="0" w:firstLine="567"/>
        <w:contextualSpacing/>
        <w:jc w:val="both"/>
        <w:rPr>
          <w:lang w:val="en-US"/>
        </w:rPr>
      </w:pPr>
      <w:proofErr w:type="spellStart"/>
      <w:r w:rsidRPr="007F58F1">
        <w:rPr>
          <w:lang w:val="en-US"/>
        </w:rPr>
        <w:t>Dlui</w:t>
      </w:r>
      <w:proofErr w:type="spellEnd"/>
      <w:r w:rsidRPr="007F58F1">
        <w:rPr>
          <w:lang w:val="en-US"/>
        </w:rPr>
        <w:t xml:space="preserve"> Victor VÎRLAN – </w:t>
      </w:r>
      <w:proofErr w:type="spellStart"/>
      <w:r w:rsidRPr="007F58F1">
        <w:rPr>
          <w:lang w:val="en-US"/>
        </w:rPr>
        <w:t>Șef</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Chişcăreni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w:t>
      </w:r>
      <w:r w:rsidR="00AD05FF">
        <w:rPr>
          <w:lang w:val="en-US"/>
        </w:rPr>
        <w:t>50</w:t>
      </w:r>
      <w:r w:rsidRPr="007F58F1">
        <w:rPr>
          <w:lang w:val="en-US"/>
        </w:rPr>
        <w:t xml:space="preserve">%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00AD05FF">
        <w:rPr>
          <w:lang w:val="en-US"/>
        </w:rPr>
        <w:t>Foarte</w:t>
      </w:r>
      <w:proofErr w:type="spellEnd"/>
      <w:r w:rsidR="00AD05FF">
        <w:rPr>
          <w:lang w:val="en-US"/>
        </w:rPr>
        <w:t xml:space="preserve"> </w:t>
      </w:r>
      <w:r w:rsidRPr="007F58F1">
        <w:rPr>
          <w:lang w:val="en-US"/>
        </w:rPr>
        <w:t>Bine”);</w:t>
      </w:r>
    </w:p>
    <w:p w:rsidR="007F58F1" w:rsidRPr="007F58F1" w:rsidRDefault="007F58F1" w:rsidP="007F58F1">
      <w:pPr>
        <w:numPr>
          <w:ilvl w:val="1"/>
          <w:numId w:val="7"/>
        </w:numPr>
        <w:tabs>
          <w:tab w:val="left" w:pos="993"/>
        </w:tabs>
        <w:ind w:left="0" w:firstLine="567"/>
        <w:jc w:val="both"/>
        <w:rPr>
          <w:lang w:val="en-US"/>
        </w:rPr>
      </w:pPr>
      <w:proofErr w:type="spellStart"/>
      <w:r w:rsidRPr="007F58F1">
        <w:rPr>
          <w:lang w:val="en-US"/>
        </w:rPr>
        <w:t>Dlui</w:t>
      </w:r>
      <w:proofErr w:type="spellEnd"/>
      <w:r w:rsidRPr="007F58F1">
        <w:rPr>
          <w:lang w:val="en-US"/>
        </w:rPr>
        <w:t xml:space="preserve"> </w:t>
      </w:r>
      <w:proofErr w:type="spellStart"/>
      <w:r w:rsidRPr="007F58F1">
        <w:rPr>
          <w:lang w:val="en-US"/>
        </w:rPr>
        <w:t>Constantin</w:t>
      </w:r>
      <w:proofErr w:type="spellEnd"/>
      <w:r w:rsidRPr="007F58F1">
        <w:rPr>
          <w:lang w:val="en-US"/>
        </w:rPr>
        <w:t xml:space="preserve"> FRUMUSACHI – </w:t>
      </w:r>
      <w:proofErr w:type="spellStart"/>
      <w:r w:rsidRPr="007F58F1">
        <w:rPr>
          <w:lang w:val="en-US"/>
        </w:rPr>
        <w:t>Șef</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Copăceni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993"/>
        </w:tabs>
        <w:ind w:left="0" w:firstLine="567"/>
        <w:jc w:val="both"/>
        <w:rPr>
          <w:lang w:val="en-US"/>
        </w:rPr>
      </w:pPr>
      <w:proofErr w:type="spellStart"/>
      <w:r w:rsidRPr="007F58F1">
        <w:rPr>
          <w:lang w:val="en-US"/>
        </w:rPr>
        <w:t>Dlui</w:t>
      </w:r>
      <w:proofErr w:type="spellEnd"/>
      <w:r w:rsidRPr="007F58F1">
        <w:rPr>
          <w:lang w:val="en-US"/>
        </w:rPr>
        <w:t xml:space="preserve"> Victor PĂSCĂLUȚĂ – </w:t>
      </w:r>
      <w:proofErr w:type="spellStart"/>
      <w:r w:rsidRPr="007F58F1">
        <w:rPr>
          <w:lang w:val="en-US"/>
        </w:rPr>
        <w:t>Șef</w:t>
      </w:r>
      <w:proofErr w:type="spellEnd"/>
      <w:r w:rsidRPr="007F58F1">
        <w:rPr>
          <w:lang w:val="en-US"/>
        </w:rPr>
        <w:t xml:space="preserve"> </w:t>
      </w:r>
      <w:proofErr w:type="spellStart"/>
      <w:r w:rsidRPr="007F58F1">
        <w:rPr>
          <w:lang w:val="en-US"/>
        </w:rPr>
        <w:t>interimar</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Cotiujenii</w:t>
      </w:r>
      <w:proofErr w:type="spellEnd"/>
      <w:r w:rsidRPr="007F58F1">
        <w:rPr>
          <w:lang w:val="en-US"/>
        </w:rPr>
        <w:t xml:space="preserve"> </w:t>
      </w:r>
      <w:proofErr w:type="spellStart"/>
      <w:r w:rsidRPr="007F58F1">
        <w:rPr>
          <w:lang w:val="en-US"/>
        </w:rPr>
        <w:t>Mici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35%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„Bine”);</w:t>
      </w:r>
    </w:p>
    <w:p w:rsidR="007F58F1" w:rsidRPr="007F58F1" w:rsidRDefault="007F58F1" w:rsidP="007F58F1">
      <w:pPr>
        <w:numPr>
          <w:ilvl w:val="1"/>
          <w:numId w:val="7"/>
        </w:numPr>
        <w:tabs>
          <w:tab w:val="left" w:pos="993"/>
        </w:tabs>
        <w:ind w:left="0" w:firstLine="567"/>
        <w:jc w:val="both"/>
        <w:rPr>
          <w:lang w:val="en-US"/>
        </w:rPr>
      </w:pPr>
      <w:proofErr w:type="spellStart"/>
      <w:r w:rsidRPr="007F58F1">
        <w:rPr>
          <w:lang w:val="en-US"/>
        </w:rPr>
        <w:t>Dnei</w:t>
      </w:r>
      <w:proofErr w:type="spellEnd"/>
      <w:r w:rsidRPr="007F58F1">
        <w:rPr>
          <w:lang w:val="en-US"/>
        </w:rPr>
        <w:t xml:space="preserve"> Anna VASILATII, </w:t>
      </w:r>
      <w:proofErr w:type="spellStart"/>
      <w:r w:rsidRPr="007F58F1">
        <w:rPr>
          <w:lang w:val="en-US"/>
        </w:rPr>
        <w:t>Șefă</w:t>
      </w:r>
      <w:proofErr w:type="spellEnd"/>
      <w:r w:rsidRPr="007F58F1">
        <w:rPr>
          <w:lang w:val="en-US"/>
        </w:rPr>
        <w:t xml:space="preserve"> </w:t>
      </w:r>
      <w:proofErr w:type="spellStart"/>
      <w:r w:rsidRPr="007F58F1">
        <w:rPr>
          <w:lang w:val="en-US"/>
        </w:rPr>
        <w:t>interimară</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Cubolta</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993"/>
        </w:tabs>
        <w:ind w:left="0" w:firstLine="567"/>
        <w:jc w:val="both"/>
        <w:rPr>
          <w:lang w:val="en-US"/>
        </w:rPr>
      </w:pPr>
      <w:proofErr w:type="spellStart"/>
      <w:r w:rsidRPr="007F58F1">
        <w:rPr>
          <w:lang w:val="en-US"/>
        </w:rPr>
        <w:t>Dlui</w:t>
      </w:r>
      <w:proofErr w:type="spellEnd"/>
      <w:r w:rsidRPr="007F58F1">
        <w:rPr>
          <w:lang w:val="en-US"/>
        </w:rPr>
        <w:t xml:space="preserve"> Gheorghe MERENIUC, </w:t>
      </w:r>
      <w:proofErr w:type="spellStart"/>
      <w:r w:rsidRPr="007F58F1">
        <w:rPr>
          <w:lang w:val="en-US"/>
        </w:rPr>
        <w:t>Șef</w:t>
      </w:r>
      <w:proofErr w:type="spellEnd"/>
      <w:r w:rsidRPr="007F58F1">
        <w:rPr>
          <w:lang w:val="en-US"/>
        </w:rPr>
        <w:t xml:space="preserve"> </w:t>
      </w:r>
      <w:proofErr w:type="spellStart"/>
      <w:r w:rsidRPr="007F58F1">
        <w:rPr>
          <w:lang w:val="en-US"/>
        </w:rPr>
        <w:t>interimar</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Drăgăneşti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Default="007F58F1" w:rsidP="007F58F1">
      <w:pPr>
        <w:numPr>
          <w:ilvl w:val="1"/>
          <w:numId w:val="7"/>
        </w:numPr>
        <w:tabs>
          <w:tab w:val="left" w:pos="993"/>
          <w:tab w:val="left" w:pos="1134"/>
          <w:tab w:val="left" w:pos="1276"/>
        </w:tabs>
        <w:ind w:left="0" w:firstLine="567"/>
        <w:jc w:val="both"/>
        <w:rPr>
          <w:lang w:val="en-US"/>
        </w:rPr>
      </w:pPr>
      <w:proofErr w:type="spellStart"/>
      <w:r w:rsidRPr="007F58F1">
        <w:rPr>
          <w:lang w:val="en-US"/>
        </w:rPr>
        <w:t>Dnei</w:t>
      </w:r>
      <w:proofErr w:type="spellEnd"/>
      <w:r w:rsidRPr="007F58F1">
        <w:rPr>
          <w:lang w:val="en-US"/>
        </w:rPr>
        <w:t xml:space="preserve"> </w:t>
      </w:r>
      <w:proofErr w:type="spellStart"/>
      <w:r w:rsidRPr="007F58F1">
        <w:rPr>
          <w:lang w:val="en-US"/>
        </w:rPr>
        <w:t>Clavdia</w:t>
      </w:r>
      <w:proofErr w:type="spellEnd"/>
      <w:r w:rsidRPr="007F58F1">
        <w:rPr>
          <w:lang w:val="en-US"/>
        </w:rPr>
        <w:t xml:space="preserve"> BARCARI, </w:t>
      </w:r>
      <w:proofErr w:type="spellStart"/>
      <w:r w:rsidRPr="007F58F1">
        <w:rPr>
          <w:lang w:val="en-US"/>
        </w:rPr>
        <w:t>Șefă</w:t>
      </w:r>
      <w:proofErr w:type="spellEnd"/>
      <w:r w:rsidRPr="007F58F1">
        <w:rPr>
          <w:lang w:val="en-US"/>
        </w:rPr>
        <w:t xml:space="preserve"> </w:t>
      </w:r>
      <w:proofErr w:type="spellStart"/>
      <w:r w:rsidRPr="007F58F1">
        <w:rPr>
          <w:lang w:val="en-US"/>
        </w:rPr>
        <w:t>interimară</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Flămînzeni-Coşcodeni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Default="007F58F1" w:rsidP="007F58F1">
      <w:pPr>
        <w:tabs>
          <w:tab w:val="left" w:pos="993"/>
          <w:tab w:val="left" w:pos="1134"/>
          <w:tab w:val="left" w:pos="1276"/>
        </w:tabs>
        <w:jc w:val="both"/>
        <w:rPr>
          <w:lang w:val="en-US"/>
        </w:rPr>
      </w:pPr>
    </w:p>
    <w:p w:rsidR="007F58F1" w:rsidRDefault="007F58F1" w:rsidP="007F58F1">
      <w:pPr>
        <w:tabs>
          <w:tab w:val="left" w:pos="993"/>
          <w:tab w:val="left" w:pos="1134"/>
          <w:tab w:val="left" w:pos="1276"/>
        </w:tabs>
        <w:jc w:val="both"/>
        <w:rPr>
          <w:lang w:val="en-US"/>
        </w:rPr>
      </w:pPr>
    </w:p>
    <w:p w:rsidR="007F58F1" w:rsidRPr="007F58F1" w:rsidRDefault="007F58F1" w:rsidP="007F58F1">
      <w:pPr>
        <w:tabs>
          <w:tab w:val="left" w:pos="993"/>
          <w:tab w:val="left" w:pos="1134"/>
          <w:tab w:val="left" w:pos="1276"/>
        </w:tabs>
        <w:jc w:val="both"/>
        <w:rPr>
          <w:lang w:val="en-US"/>
        </w:rPr>
      </w:pPr>
    </w:p>
    <w:p w:rsidR="007F58F1" w:rsidRPr="007F58F1" w:rsidRDefault="007F58F1" w:rsidP="007F58F1">
      <w:pPr>
        <w:numPr>
          <w:ilvl w:val="1"/>
          <w:numId w:val="7"/>
        </w:numPr>
        <w:tabs>
          <w:tab w:val="left" w:pos="0"/>
          <w:tab w:val="left" w:pos="851"/>
          <w:tab w:val="left" w:pos="993"/>
          <w:tab w:val="left" w:pos="1134"/>
        </w:tabs>
        <w:ind w:left="0" w:firstLine="567"/>
        <w:contextualSpacing/>
        <w:jc w:val="both"/>
        <w:rPr>
          <w:lang w:val="en-US"/>
        </w:rPr>
      </w:pPr>
      <w:proofErr w:type="spellStart"/>
      <w:r w:rsidRPr="007F58F1">
        <w:rPr>
          <w:lang w:val="en-US"/>
        </w:rPr>
        <w:t>Dlui</w:t>
      </w:r>
      <w:proofErr w:type="spellEnd"/>
      <w:r w:rsidRPr="007F58F1">
        <w:rPr>
          <w:lang w:val="en-US"/>
        </w:rPr>
        <w:t xml:space="preserve"> Eduard PERCIC, </w:t>
      </w:r>
      <w:proofErr w:type="spellStart"/>
      <w:r w:rsidRPr="007F58F1">
        <w:rPr>
          <w:lang w:val="en-US"/>
        </w:rPr>
        <w:t>Șef</w:t>
      </w:r>
      <w:proofErr w:type="spellEnd"/>
      <w:r w:rsidRPr="007F58F1">
        <w:rPr>
          <w:lang w:val="en-US"/>
        </w:rPr>
        <w:t xml:space="preserve"> </w:t>
      </w:r>
      <w:proofErr w:type="spellStart"/>
      <w:r w:rsidRPr="007F58F1">
        <w:rPr>
          <w:lang w:val="en-US"/>
        </w:rPr>
        <w:t>interimar</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Sîngereii</w:t>
      </w:r>
      <w:proofErr w:type="spellEnd"/>
      <w:r w:rsidRPr="007F58F1">
        <w:rPr>
          <w:lang w:val="en-US"/>
        </w:rPr>
        <w:t xml:space="preserve"> </w:t>
      </w:r>
      <w:proofErr w:type="spellStart"/>
      <w:r w:rsidRPr="007F58F1">
        <w:rPr>
          <w:lang w:val="en-US"/>
        </w:rPr>
        <w:t>Noi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w:t>
      </w:r>
      <w:r w:rsidR="00AD05FF">
        <w:rPr>
          <w:lang w:val="en-US"/>
        </w:rPr>
        <w:t>tății</w:t>
      </w:r>
      <w:proofErr w:type="spellEnd"/>
      <w:r w:rsidR="00AD05FF">
        <w:rPr>
          <w:lang w:val="en-US"/>
        </w:rPr>
        <w:t xml:space="preserve"> </w:t>
      </w:r>
      <w:proofErr w:type="spellStart"/>
      <w:r w:rsidR="00AD05FF">
        <w:rPr>
          <w:lang w:val="en-US"/>
        </w:rPr>
        <w:t>instituției</w:t>
      </w:r>
      <w:proofErr w:type="spellEnd"/>
      <w:r w:rsidR="00AD05FF">
        <w:rPr>
          <w:lang w:val="en-US"/>
        </w:rPr>
        <w:t xml:space="preserve"> </w:t>
      </w:r>
      <w:proofErr w:type="spellStart"/>
      <w:r w:rsidR="00AD05FF">
        <w:rPr>
          <w:lang w:val="en-US"/>
        </w:rPr>
        <w:t>în</w:t>
      </w:r>
      <w:proofErr w:type="spellEnd"/>
      <w:r w:rsidR="00AD05FF">
        <w:rPr>
          <w:lang w:val="en-US"/>
        </w:rPr>
        <w:t xml:space="preserve"> </w:t>
      </w:r>
      <w:proofErr w:type="spellStart"/>
      <w:r w:rsidR="00AD05FF">
        <w:rPr>
          <w:lang w:val="en-US"/>
        </w:rPr>
        <w:t>mărime</w:t>
      </w:r>
      <w:proofErr w:type="spellEnd"/>
      <w:r w:rsidR="00AD05FF">
        <w:rPr>
          <w:lang w:val="en-US"/>
        </w:rPr>
        <w:t xml:space="preserve"> de </w:t>
      </w:r>
      <w:r w:rsidRPr="007F58F1">
        <w:rPr>
          <w:lang w:val="en-US"/>
        </w:rPr>
        <w:t>5</w:t>
      </w:r>
      <w:r w:rsidR="00AD05FF">
        <w:rPr>
          <w:lang w:val="en-US"/>
        </w:rPr>
        <w:t>0</w:t>
      </w:r>
      <w:r w:rsidRPr="007F58F1">
        <w:rPr>
          <w:lang w:val="en-US"/>
        </w:rPr>
        <w:t xml:space="preserve">%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00AD05FF">
        <w:rPr>
          <w:lang w:val="en-US"/>
        </w:rPr>
        <w:t>Foarte</w:t>
      </w:r>
      <w:proofErr w:type="spellEnd"/>
      <w:r w:rsidR="00AD05FF">
        <w:rPr>
          <w:lang w:val="en-US"/>
        </w:rPr>
        <w:t xml:space="preserve"> </w:t>
      </w:r>
      <w:r w:rsidRPr="007F58F1">
        <w:rPr>
          <w:lang w:val="en-US"/>
        </w:rPr>
        <w:t>Bine”);</w:t>
      </w:r>
    </w:p>
    <w:p w:rsidR="007F58F1" w:rsidRPr="007F58F1" w:rsidRDefault="007F58F1" w:rsidP="007F58F1">
      <w:pPr>
        <w:numPr>
          <w:ilvl w:val="1"/>
          <w:numId w:val="7"/>
        </w:numPr>
        <w:tabs>
          <w:tab w:val="left" w:pos="1134"/>
        </w:tabs>
        <w:ind w:left="0" w:firstLine="567"/>
        <w:jc w:val="both"/>
        <w:rPr>
          <w:lang w:val="en-US"/>
        </w:rPr>
      </w:pPr>
      <w:proofErr w:type="spellStart"/>
      <w:r w:rsidRPr="007F58F1">
        <w:rPr>
          <w:lang w:val="en-US"/>
        </w:rPr>
        <w:t>Dnei</w:t>
      </w:r>
      <w:proofErr w:type="spellEnd"/>
      <w:r w:rsidRPr="007F58F1">
        <w:rPr>
          <w:lang w:val="en-US"/>
        </w:rPr>
        <w:t xml:space="preserve"> Eugenia VULPE, </w:t>
      </w:r>
      <w:proofErr w:type="spellStart"/>
      <w:r w:rsidRPr="007F58F1">
        <w:rPr>
          <w:lang w:val="en-US"/>
        </w:rPr>
        <w:t>Șefă</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Pepeni</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a </w:t>
      </w:r>
      <w:proofErr w:type="spellStart"/>
      <w:r w:rsidRPr="007F58F1">
        <w:rPr>
          <w:lang w:val="en-US"/>
        </w:rPr>
        <w:t>activității</w:t>
      </w:r>
      <w:proofErr w:type="spellEnd"/>
      <w:r w:rsidRPr="007F58F1">
        <w:rPr>
          <w:lang w:val="en-US"/>
        </w:rPr>
        <w:t xml:space="preserve"> </w:t>
      </w:r>
      <w:proofErr w:type="spellStart"/>
      <w:r w:rsidRPr="007F58F1">
        <w:rPr>
          <w:lang w:val="en-US"/>
        </w:rPr>
        <w:t>instituției</w:t>
      </w:r>
      <w:proofErr w:type="spellEnd"/>
      <w:r w:rsidRPr="007F58F1">
        <w:rPr>
          <w:lang w:val="en-US"/>
        </w:rPr>
        <w:t xml:space="preserve"> </w:t>
      </w:r>
      <w:proofErr w:type="spellStart"/>
      <w:r w:rsidRPr="007F58F1">
        <w:rPr>
          <w:lang w:val="en-US"/>
        </w:rPr>
        <w:t>în</w:t>
      </w:r>
      <w:proofErr w:type="spellEnd"/>
      <w:r w:rsidRPr="007F58F1">
        <w:rPr>
          <w:lang w:val="en-US"/>
        </w:rPr>
        <w:t xml:space="preserve"> </w:t>
      </w:r>
      <w:proofErr w:type="spellStart"/>
      <w:r w:rsidRPr="007F58F1">
        <w:rPr>
          <w:lang w:val="en-US"/>
        </w:rPr>
        <w:t>mărime</w:t>
      </w:r>
      <w:proofErr w:type="spellEnd"/>
      <w:r w:rsidRPr="007F58F1">
        <w:rPr>
          <w:lang w:val="en-US"/>
        </w:rPr>
        <w:t xml:space="preserve"> de 50%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Pr="007F58F1">
        <w:rPr>
          <w:lang w:val="en-US"/>
        </w:rPr>
        <w:t>Foarte</w:t>
      </w:r>
      <w:proofErr w:type="spellEnd"/>
      <w:r w:rsidRPr="007F58F1">
        <w:rPr>
          <w:lang w:val="en-US"/>
        </w:rPr>
        <w:t xml:space="preserve"> Bine”);</w:t>
      </w:r>
    </w:p>
    <w:p w:rsidR="007F58F1" w:rsidRPr="007F58F1" w:rsidRDefault="007F58F1" w:rsidP="007F58F1">
      <w:pPr>
        <w:numPr>
          <w:ilvl w:val="1"/>
          <w:numId w:val="7"/>
        </w:numPr>
        <w:tabs>
          <w:tab w:val="left" w:pos="993"/>
          <w:tab w:val="left" w:pos="1134"/>
        </w:tabs>
        <w:ind w:left="0" w:firstLine="567"/>
        <w:jc w:val="both"/>
        <w:rPr>
          <w:lang w:val="en-US"/>
        </w:rPr>
      </w:pPr>
      <w:proofErr w:type="spellStart"/>
      <w:r w:rsidRPr="007F58F1">
        <w:rPr>
          <w:lang w:val="en-US"/>
        </w:rPr>
        <w:t>Dlui</w:t>
      </w:r>
      <w:proofErr w:type="spellEnd"/>
      <w:r w:rsidRPr="007F58F1">
        <w:rPr>
          <w:lang w:val="en-US"/>
        </w:rPr>
        <w:t xml:space="preserve"> </w:t>
      </w:r>
      <w:proofErr w:type="spellStart"/>
      <w:r w:rsidR="00AD05FF">
        <w:rPr>
          <w:lang w:val="en-US"/>
        </w:rPr>
        <w:t>Petru</w:t>
      </w:r>
      <w:proofErr w:type="spellEnd"/>
      <w:r w:rsidR="00AD05FF">
        <w:rPr>
          <w:lang w:val="en-US"/>
        </w:rPr>
        <w:t xml:space="preserve"> PLOTNIC</w:t>
      </w:r>
      <w:r w:rsidRPr="007F58F1">
        <w:rPr>
          <w:lang w:val="en-US"/>
        </w:rPr>
        <w:t xml:space="preserve"> – </w:t>
      </w:r>
      <w:proofErr w:type="spellStart"/>
      <w:r w:rsidRPr="007F58F1">
        <w:rPr>
          <w:lang w:val="en-US"/>
        </w:rPr>
        <w:t>Șef</w:t>
      </w:r>
      <w:proofErr w:type="spellEnd"/>
      <w:r w:rsidRPr="007F58F1">
        <w:rPr>
          <w:lang w:val="en-US"/>
        </w:rPr>
        <w:t>, IMSP „</w:t>
      </w:r>
      <w:proofErr w:type="spellStart"/>
      <w:r w:rsidRPr="007F58F1">
        <w:rPr>
          <w:lang w:val="en-US"/>
        </w:rPr>
        <w:t>Centrul</w:t>
      </w:r>
      <w:proofErr w:type="spellEnd"/>
      <w:r w:rsidRPr="007F58F1">
        <w:rPr>
          <w:lang w:val="en-US"/>
        </w:rPr>
        <w:t xml:space="preserve"> de </w:t>
      </w:r>
      <w:proofErr w:type="spellStart"/>
      <w:r w:rsidRPr="007F58F1">
        <w:rPr>
          <w:lang w:val="en-US"/>
        </w:rPr>
        <w:t>Sănătate</w:t>
      </w:r>
      <w:proofErr w:type="spellEnd"/>
      <w:r w:rsidRPr="007F58F1">
        <w:rPr>
          <w:lang w:val="en-US"/>
        </w:rPr>
        <w:t xml:space="preserve"> </w:t>
      </w:r>
      <w:proofErr w:type="spellStart"/>
      <w:r w:rsidRPr="007F58F1">
        <w:rPr>
          <w:lang w:val="en-US"/>
        </w:rPr>
        <w:t>Rădoaia</w:t>
      </w:r>
      <w:proofErr w:type="spellEnd"/>
      <w:r w:rsidRPr="007F58F1">
        <w:rPr>
          <w:lang w:val="en-US"/>
        </w:rPr>
        <w:t xml:space="preserve">”, </w:t>
      </w:r>
      <w:proofErr w:type="spellStart"/>
      <w:r w:rsidRPr="007F58F1">
        <w:rPr>
          <w:lang w:val="en-US"/>
        </w:rPr>
        <w:t>supliment</w:t>
      </w:r>
      <w:proofErr w:type="spellEnd"/>
      <w:r w:rsidRPr="007F58F1">
        <w:rPr>
          <w:lang w:val="en-US"/>
        </w:rPr>
        <w:t xml:space="preserve"> </w:t>
      </w:r>
      <w:proofErr w:type="spellStart"/>
      <w:r w:rsidRPr="007F58F1">
        <w:rPr>
          <w:lang w:val="en-US"/>
        </w:rPr>
        <w:t>pentru</w:t>
      </w:r>
      <w:proofErr w:type="spellEnd"/>
      <w:r w:rsidRPr="007F58F1">
        <w:rPr>
          <w:lang w:val="en-US"/>
        </w:rPr>
        <w:t xml:space="preserve"> </w:t>
      </w:r>
      <w:proofErr w:type="spellStart"/>
      <w:r w:rsidRPr="007F58F1">
        <w:rPr>
          <w:lang w:val="en-US"/>
        </w:rPr>
        <w:t>îndeplinirea</w:t>
      </w:r>
      <w:proofErr w:type="spellEnd"/>
      <w:r w:rsidRPr="007F58F1">
        <w:rPr>
          <w:lang w:val="en-US"/>
        </w:rPr>
        <w:t xml:space="preserve"> </w:t>
      </w:r>
      <w:proofErr w:type="spellStart"/>
      <w:r w:rsidRPr="007F58F1">
        <w:rPr>
          <w:lang w:val="en-US"/>
        </w:rPr>
        <w:t>indicatorilor</w:t>
      </w:r>
      <w:proofErr w:type="spellEnd"/>
      <w:r w:rsidRPr="007F58F1">
        <w:rPr>
          <w:lang w:val="en-US"/>
        </w:rPr>
        <w:t xml:space="preserve"> de </w:t>
      </w:r>
      <w:proofErr w:type="spellStart"/>
      <w:r w:rsidRPr="007F58F1">
        <w:rPr>
          <w:lang w:val="en-US"/>
        </w:rPr>
        <w:t>performanță</w:t>
      </w:r>
      <w:proofErr w:type="spellEnd"/>
      <w:r w:rsidRPr="007F58F1">
        <w:rPr>
          <w:lang w:val="en-US"/>
        </w:rPr>
        <w:t xml:space="preserve"> </w:t>
      </w:r>
      <w:proofErr w:type="gramStart"/>
      <w:r w:rsidRPr="007F58F1">
        <w:rPr>
          <w:lang w:val="en-US"/>
        </w:rPr>
        <w:t>a</w:t>
      </w:r>
      <w:proofErr w:type="gramEnd"/>
      <w:r w:rsidRPr="007F58F1">
        <w:rPr>
          <w:lang w:val="en-US"/>
        </w:rPr>
        <w:t xml:space="preserve"> </w:t>
      </w:r>
      <w:proofErr w:type="spellStart"/>
      <w:r w:rsidRPr="007F58F1">
        <w:rPr>
          <w:lang w:val="en-US"/>
        </w:rPr>
        <w:t>activit</w:t>
      </w:r>
      <w:r w:rsidR="00AD05FF">
        <w:rPr>
          <w:lang w:val="en-US"/>
        </w:rPr>
        <w:t>ății</w:t>
      </w:r>
      <w:proofErr w:type="spellEnd"/>
      <w:r w:rsidR="00AD05FF">
        <w:rPr>
          <w:lang w:val="en-US"/>
        </w:rPr>
        <w:t xml:space="preserve"> </w:t>
      </w:r>
      <w:proofErr w:type="spellStart"/>
      <w:r w:rsidR="00AD05FF">
        <w:rPr>
          <w:lang w:val="en-US"/>
        </w:rPr>
        <w:t>instituției</w:t>
      </w:r>
      <w:proofErr w:type="spellEnd"/>
      <w:r w:rsidR="00AD05FF">
        <w:rPr>
          <w:lang w:val="en-US"/>
        </w:rPr>
        <w:t xml:space="preserve"> </w:t>
      </w:r>
      <w:proofErr w:type="spellStart"/>
      <w:r w:rsidR="00AD05FF">
        <w:rPr>
          <w:lang w:val="en-US"/>
        </w:rPr>
        <w:t>în</w:t>
      </w:r>
      <w:proofErr w:type="spellEnd"/>
      <w:r w:rsidR="00AD05FF">
        <w:rPr>
          <w:lang w:val="en-US"/>
        </w:rPr>
        <w:t xml:space="preserve"> </w:t>
      </w:r>
      <w:proofErr w:type="spellStart"/>
      <w:r w:rsidR="00AD05FF">
        <w:rPr>
          <w:lang w:val="en-US"/>
        </w:rPr>
        <w:t>mărime</w:t>
      </w:r>
      <w:proofErr w:type="spellEnd"/>
      <w:r w:rsidR="00AD05FF">
        <w:rPr>
          <w:lang w:val="en-US"/>
        </w:rPr>
        <w:t xml:space="preserve"> de 50</w:t>
      </w:r>
      <w:r w:rsidRPr="007F58F1">
        <w:rPr>
          <w:lang w:val="en-US"/>
        </w:rPr>
        <w:t xml:space="preserve">% din </w:t>
      </w:r>
      <w:proofErr w:type="spellStart"/>
      <w:r w:rsidRPr="007F58F1">
        <w:rPr>
          <w:lang w:val="en-US"/>
        </w:rPr>
        <w:t>salariul</w:t>
      </w:r>
      <w:proofErr w:type="spellEnd"/>
      <w:r w:rsidRPr="007F58F1">
        <w:rPr>
          <w:lang w:val="en-US"/>
        </w:rPr>
        <w:t xml:space="preserve"> de </w:t>
      </w:r>
      <w:proofErr w:type="spellStart"/>
      <w:r w:rsidRPr="007F58F1">
        <w:rPr>
          <w:lang w:val="en-US"/>
        </w:rPr>
        <w:t>funcție</w:t>
      </w:r>
      <w:proofErr w:type="spellEnd"/>
      <w:r w:rsidRPr="007F58F1">
        <w:rPr>
          <w:lang w:val="en-US"/>
        </w:rPr>
        <w:t xml:space="preserve"> (</w:t>
      </w:r>
      <w:proofErr w:type="spellStart"/>
      <w:r w:rsidRPr="007F58F1">
        <w:rPr>
          <w:lang w:val="en-US"/>
        </w:rPr>
        <w:t>calificativul</w:t>
      </w:r>
      <w:proofErr w:type="spellEnd"/>
      <w:r w:rsidRPr="007F58F1">
        <w:rPr>
          <w:lang w:val="en-US"/>
        </w:rPr>
        <w:t xml:space="preserve"> </w:t>
      </w:r>
      <w:proofErr w:type="spellStart"/>
      <w:r w:rsidRPr="007F58F1">
        <w:rPr>
          <w:lang w:val="en-US"/>
        </w:rPr>
        <w:t>obţinut</w:t>
      </w:r>
      <w:proofErr w:type="spellEnd"/>
      <w:r w:rsidRPr="007F58F1">
        <w:rPr>
          <w:lang w:val="en-US"/>
        </w:rPr>
        <w:t xml:space="preserve"> „</w:t>
      </w:r>
      <w:proofErr w:type="spellStart"/>
      <w:r w:rsidR="00AD05FF">
        <w:rPr>
          <w:lang w:val="en-US"/>
        </w:rPr>
        <w:t>Foarte</w:t>
      </w:r>
      <w:proofErr w:type="spellEnd"/>
      <w:r w:rsidR="00AD05FF">
        <w:rPr>
          <w:lang w:val="en-US"/>
        </w:rPr>
        <w:t xml:space="preserve"> </w:t>
      </w:r>
      <w:r w:rsidRPr="007F58F1">
        <w:rPr>
          <w:lang w:val="en-US"/>
        </w:rPr>
        <w:t>Bine”).</w:t>
      </w:r>
    </w:p>
    <w:p w:rsidR="007F58F1" w:rsidRPr="007F58F1" w:rsidRDefault="007F58F1" w:rsidP="007F58F1">
      <w:pPr>
        <w:numPr>
          <w:ilvl w:val="0"/>
          <w:numId w:val="7"/>
        </w:numPr>
        <w:tabs>
          <w:tab w:val="left" w:pos="0"/>
          <w:tab w:val="left" w:pos="851"/>
          <w:tab w:val="left" w:pos="993"/>
        </w:tabs>
        <w:ind w:left="0" w:firstLine="567"/>
        <w:contextualSpacing/>
        <w:jc w:val="both"/>
        <w:rPr>
          <w:lang w:val="ro-RO"/>
        </w:rPr>
      </w:pPr>
      <w:r w:rsidRPr="007F58F1">
        <w:rPr>
          <w:lang w:val="ro-RO"/>
        </w:rPr>
        <w:t>Controlul  asupra realizări deciziei în cauză se pune în sarcina Comisiei consultative  pentru Învăţămînt, Cultură, Sport, Tineret, Ocrotirea sănătăţii, Probleme sociale, Turism şi Culte (</w:t>
      </w:r>
      <w:r w:rsidR="00AD05FF">
        <w:rPr>
          <w:lang w:val="ro-RO"/>
        </w:rPr>
        <w:t>Alina TABARCEA</w:t>
      </w:r>
      <w:r w:rsidRPr="007F58F1">
        <w:rPr>
          <w:lang w:val="ro-RO"/>
        </w:rPr>
        <w:t>).</w:t>
      </w:r>
    </w:p>
    <w:p w:rsidR="007F58F1" w:rsidRPr="007F58F1" w:rsidRDefault="007F58F1" w:rsidP="007F58F1">
      <w:pPr>
        <w:numPr>
          <w:ilvl w:val="0"/>
          <w:numId w:val="7"/>
        </w:numPr>
        <w:tabs>
          <w:tab w:val="left" w:pos="0"/>
          <w:tab w:val="left" w:pos="851"/>
          <w:tab w:val="left" w:pos="993"/>
        </w:tabs>
        <w:ind w:left="0" w:firstLine="567"/>
        <w:contextualSpacing/>
        <w:jc w:val="both"/>
        <w:rPr>
          <w:lang w:val="ro-RO"/>
        </w:rPr>
      </w:pPr>
      <w:r w:rsidRPr="007F58F1">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rsidR="007F58F1" w:rsidRPr="007F58F1" w:rsidRDefault="007F58F1" w:rsidP="007F58F1">
      <w:pPr>
        <w:tabs>
          <w:tab w:val="left" w:pos="1134"/>
        </w:tabs>
        <w:ind w:left="709"/>
        <w:contextualSpacing/>
        <w:jc w:val="center"/>
        <w:rPr>
          <w:rFonts w:eastAsia="Calibri"/>
          <w:bCs/>
          <w:sz w:val="22"/>
          <w:szCs w:val="22"/>
          <w:lang w:val="ro-RO" w:eastAsia="en-US"/>
        </w:rPr>
      </w:pPr>
      <w:r w:rsidRPr="007F58F1">
        <w:rPr>
          <w:b/>
          <w:sz w:val="22"/>
          <w:szCs w:val="22"/>
          <w:lang w:val="ro-RO"/>
        </w:rPr>
        <w:t>PREȘEDINTE</w:t>
      </w:r>
    </w:p>
    <w:p w:rsidR="007F58F1" w:rsidRPr="007F58F1" w:rsidRDefault="007F58F1" w:rsidP="007F58F1">
      <w:pPr>
        <w:jc w:val="center"/>
        <w:rPr>
          <w:b/>
          <w:sz w:val="22"/>
          <w:szCs w:val="22"/>
          <w:lang w:val="ro-RO"/>
        </w:rPr>
      </w:pPr>
      <w:r w:rsidRPr="007F58F1">
        <w:rPr>
          <w:b/>
          <w:sz w:val="22"/>
          <w:szCs w:val="22"/>
          <w:lang w:val="ro-RO"/>
        </w:rPr>
        <w:t xml:space="preserve">          Cristian CAINARIAN</w:t>
      </w:r>
    </w:p>
    <w:p w:rsidR="007F58F1" w:rsidRPr="007F58F1" w:rsidRDefault="007F58F1" w:rsidP="007F58F1">
      <w:pPr>
        <w:tabs>
          <w:tab w:val="left" w:pos="1134"/>
        </w:tabs>
        <w:ind w:left="709"/>
        <w:contextualSpacing/>
        <w:jc w:val="center"/>
        <w:rPr>
          <w:b/>
          <w:sz w:val="22"/>
          <w:szCs w:val="22"/>
          <w:lang w:val="ro-RO"/>
        </w:rPr>
      </w:pPr>
      <w:r w:rsidRPr="007F58F1">
        <w:rPr>
          <w:b/>
          <w:sz w:val="22"/>
          <w:szCs w:val="22"/>
          <w:lang w:val="ro-RO"/>
        </w:rPr>
        <w:t>______________________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58F1" w:rsidRPr="00AA7449" w:rsidTr="00B5597E">
        <w:tc>
          <w:tcPr>
            <w:tcW w:w="4785" w:type="dxa"/>
          </w:tcPr>
          <w:p w:rsidR="007F58F1" w:rsidRPr="007F58F1" w:rsidRDefault="007F58F1" w:rsidP="007F58F1">
            <w:pPr>
              <w:ind w:left="-284"/>
              <w:jc w:val="center"/>
              <w:rPr>
                <w:b/>
                <w:lang w:val="en-US"/>
              </w:rPr>
            </w:pPr>
            <w:r w:rsidRPr="007F58F1">
              <w:rPr>
                <w:b/>
                <w:lang w:val="en-US"/>
              </w:rPr>
              <w:t>CONTRASEMNEAZĂ</w:t>
            </w:r>
          </w:p>
          <w:p w:rsidR="007F58F1" w:rsidRPr="007F58F1" w:rsidRDefault="00AD05FF" w:rsidP="007F58F1">
            <w:pPr>
              <w:ind w:left="-284"/>
              <w:jc w:val="center"/>
              <w:rPr>
                <w:b/>
                <w:lang w:val="en-US"/>
              </w:rPr>
            </w:pPr>
            <w:proofErr w:type="spellStart"/>
            <w:r>
              <w:rPr>
                <w:b/>
                <w:lang w:val="en-US"/>
              </w:rPr>
              <w:t>Secretară</w:t>
            </w:r>
            <w:proofErr w:type="spellEnd"/>
            <w:r>
              <w:rPr>
                <w:b/>
                <w:lang w:val="en-US"/>
              </w:rPr>
              <w:t xml:space="preserve"> </w:t>
            </w:r>
            <w:proofErr w:type="spellStart"/>
            <w:r>
              <w:rPr>
                <w:b/>
                <w:lang w:val="en-US"/>
              </w:rPr>
              <w:t>Interimară</w:t>
            </w:r>
            <w:proofErr w:type="spellEnd"/>
            <w:r>
              <w:rPr>
                <w:b/>
                <w:lang w:val="en-US"/>
              </w:rPr>
              <w:t xml:space="preserve"> a</w:t>
            </w:r>
            <w:r w:rsidR="007F58F1" w:rsidRPr="007F58F1">
              <w:rPr>
                <w:b/>
                <w:lang w:val="en-US"/>
              </w:rPr>
              <w:t xml:space="preserve"> </w:t>
            </w:r>
            <w:proofErr w:type="spellStart"/>
            <w:r w:rsidR="007F58F1" w:rsidRPr="007F58F1">
              <w:rPr>
                <w:b/>
                <w:lang w:val="en-US"/>
              </w:rPr>
              <w:t>Consiliului</w:t>
            </w:r>
            <w:proofErr w:type="spellEnd"/>
            <w:r w:rsidR="007F58F1" w:rsidRPr="007F58F1">
              <w:rPr>
                <w:b/>
                <w:lang w:val="en-US"/>
              </w:rPr>
              <w:t xml:space="preserve"> </w:t>
            </w:r>
            <w:proofErr w:type="spellStart"/>
            <w:r w:rsidR="007F58F1" w:rsidRPr="007F58F1">
              <w:rPr>
                <w:b/>
                <w:lang w:val="en-US"/>
              </w:rPr>
              <w:t>raional</w:t>
            </w:r>
            <w:proofErr w:type="spellEnd"/>
          </w:p>
          <w:p w:rsidR="007F58F1" w:rsidRPr="007F58F1" w:rsidRDefault="007F58F1" w:rsidP="007F58F1">
            <w:pPr>
              <w:ind w:left="-284"/>
              <w:jc w:val="center"/>
              <w:rPr>
                <w:b/>
                <w:lang w:val="en-US"/>
              </w:rPr>
            </w:pPr>
            <w:r w:rsidRPr="007F58F1">
              <w:rPr>
                <w:b/>
                <w:lang w:val="en-US"/>
              </w:rPr>
              <w:t>Angela MIHALIUC</w:t>
            </w:r>
          </w:p>
          <w:p w:rsidR="007F58F1" w:rsidRPr="007F58F1" w:rsidRDefault="007F58F1" w:rsidP="007F58F1">
            <w:pPr>
              <w:ind w:left="-284"/>
              <w:jc w:val="center"/>
              <w:rPr>
                <w:lang w:val="en-US"/>
              </w:rPr>
            </w:pPr>
            <w:r w:rsidRPr="007F58F1">
              <w:rPr>
                <w:lang w:val="en-US"/>
              </w:rPr>
              <w:t>__________________________</w:t>
            </w:r>
          </w:p>
        </w:tc>
        <w:tc>
          <w:tcPr>
            <w:tcW w:w="4786" w:type="dxa"/>
          </w:tcPr>
          <w:p w:rsidR="007F58F1" w:rsidRPr="007F58F1" w:rsidRDefault="007F58F1" w:rsidP="007F58F1">
            <w:pPr>
              <w:jc w:val="center"/>
              <w:rPr>
                <w:b/>
                <w:lang w:val="en-US"/>
              </w:rPr>
            </w:pPr>
            <w:r w:rsidRPr="007F58F1">
              <w:rPr>
                <w:b/>
                <w:lang w:val="en-US"/>
              </w:rPr>
              <w:t>COORDONAT</w:t>
            </w:r>
          </w:p>
          <w:p w:rsidR="007F58F1" w:rsidRPr="007F58F1" w:rsidRDefault="007F58F1" w:rsidP="007F58F1">
            <w:pPr>
              <w:jc w:val="center"/>
              <w:rPr>
                <w:b/>
                <w:lang w:val="en-US"/>
              </w:rPr>
            </w:pPr>
            <w:proofErr w:type="spellStart"/>
            <w:r w:rsidRPr="007F58F1">
              <w:rPr>
                <w:b/>
                <w:lang w:val="en-US"/>
              </w:rPr>
              <w:t>Vicepreședinta</w:t>
            </w:r>
            <w:proofErr w:type="spellEnd"/>
            <w:r w:rsidRPr="007F58F1">
              <w:rPr>
                <w:b/>
                <w:lang w:val="en-US"/>
              </w:rPr>
              <w:t xml:space="preserve"> </w:t>
            </w:r>
            <w:proofErr w:type="spellStart"/>
            <w:r w:rsidRPr="007F58F1">
              <w:rPr>
                <w:b/>
                <w:lang w:val="en-US"/>
              </w:rPr>
              <w:t>raionului</w:t>
            </w:r>
            <w:proofErr w:type="spellEnd"/>
          </w:p>
          <w:p w:rsidR="007F58F1" w:rsidRPr="007F58F1" w:rsidRDefault="007F58F1" w:rsidP="007F58F1">
            <w:pPr>
              <w:jc w:val="center"/>
              <w:rPr>
                <w:b/>
                <w:lang w:val="en-US"/>
              </w:rPr>
            </w:pPr>
            <w:r w:rsidRPr="007F58F1">
              <w:rPr>
                <w:b/>
                <w:lang w:val="en-US"/>
              </w:rPr>
              <w:t>Vera SERBUȘCA</w:t>
            </w:r>
          </w:p>
          <w:p w:rsidR="007F58F1" w:rsidRPr="007F58F1" w:rsidRDefault="007F58F1" w:rsidP="007F58F1">
            <w:pPr>
              <w:ind w:left="-284"/>
              <w:jc w:val="center"/>
              <w:rPr>
                <w:lang w:val="en-US"/>
              </w:rPr>
            </w:pPr>
            <w:r w:rsidRPr="007F58F1">
              <w:rPr>
                <w:bCs/>
                <w:iCs/>
                <w:lang w:val="en-US"/>
              </w:rPr>
              <w:t xml:space="preserve">                      _________________________</w:t>
            </w:r>
          </w:p>
        </w:tc>
      </w:tr>
      <w:tr w:rsidR="007F58F1" w:rsidRPr="007F58F1" w:rsidTr="00B5597E">
        <w:trPr>
          <w:trHeight w:val="1243"/>
        </w:trPr>
        <w:tc>
          <w:tcPr>
            <w:tcW w:w="4785" w:type="dxa"/>
          </w:tcPr>
          <w:p w:rsidR="007F58F1" w:rsidRPr="007F58F1" w:rsidRDefault="007F58F1" w:rsidP="007F58F1">
            <w:pPr>
              <w:jc w:val="center"/>
              <w:rPr>
                <w:b/>
                <w:lang w:val="en-US"/>
              </w:rPr>
            </w:pPr>
          </w:p>
          <w:p w:rsidR="007F58F1" w:rsidRPr="007F58F1" w:rsidRDefault="007F58F1" w:rsidP="007F58F1">
            <w:pPr>
              <w:jc w:val="center"/>
              <w:rPr>
                <w:b/>
                <w:lang w:val="en-US"/>
              </w:rPr>
            </w:pPr>
            <w:r w:rsidRPr="007F58F1">
              <w:rPr>
                <w:b/>
                <w:lang w:val="en-US"/>
              </w:rPr>
              <w:t>ÎNTOCMIT</w:t>
            </w:r>
          </w:p>
          <w:p w:rsidR="007F58F1" w:rsidRPr="007F58F1" w:rsidRDefault="007F58F1" w:rsidP="007F58F1">
            <w:pPr>
              <w:jc w:val="center"/>
              <w:rPr>
                <w:b/>
                <w:lang w:val="ro-RO"/>
              </w:rPr>
            </w:pPr>
            <w:r w:rsidRPr="007F58F1">
              <w:rPr>
                <w:b/>
                <w:lang w:val="ro-RO"/>
              </w:rPr>
              <w:t>Secția Juridică și Resurse Umane</w:t>
            </w:r>
          </w:p>
          <w:p w:rsidR="007F58F1" w:rsidRPr="007F58F1" w:rsidRDefault="007F58F1" w:rsidP="007F58F1">
            <w:pPr>
              <w:jc w:val="center"/>
              <w:rPr>
                <w:b/>
                <w:lang w:val="en-US"/>
              </w:rPr>
            </w:pPr>
            <w:proofErr w:type="spellStart"/>
            <w:r w:rsidRPr="007F58F1">
              <w:rPr>
                <w:b/>
                <w:lang w:val="en-US"/>
              </w:rPr>
              <w:t>Aliona</w:t>
            </w:r>
            <w:proofErr w:type="spellEnd"/>
            <w:r w:rsidRPr="007F58F1">
              <w:rPr>
                <w:b/>
                <w:lang w:val="en-US"/>
              </w:rPr>
              <w:t xml:space="preserve"> CRĂCIUN</w:t>
            </w:r>
          </w:p>
          <w:p w:rsidR="007F58F1" w:rsidRPr="007F58F1" w:rsidRDefault="007F58F1" w:rsidP="007F58F1">
            <w:pPr>
              <w:ind w:left="-284"/>
              <w:jc w:val="center"/>
              <w:rPr>
                <w:lang w:val="en-US"/>
              </w:rPr>
            </w:pPr>
            <w:r w:rsidRPr="007F58F1">
              <w:rPr>
                <w:lang w:val="en-US"/>
              </w:rPr>
              <w:t>_________________________</w:t>
            </w:r>
          </w:p>
        </w:tc>
        <w:tc>
          <w:tcPr>
            <w:tcW w:w="4786" w:type="dxa"/>
          </w:tcPr>
          <w:p w:rsidR="007F58F1" w:rsidRPr="007F58F1" w:rsidRDefault="007F58F1" w:rsidP="007F58F1">
            <w:pPr>
              <w:jc w:val="center"/>
              <w:rPr>
                <w:b/>
                <w:lang w:val="en-US"/>
              </w:rPr>
            </w:pPr>
          </w:p>
          <w:p w:rsidR="007F58F1" w:rsidRPr="007F58F1" w:rsidRDefault="007F58F1" w:rsidP="007F58F1">
            <w:pPr>
              <w:jc w:val="center"/>
              <w:rPr>
                <w:b/>
                <w:lang w:val="en-US"/>
              </w:rPr>
            </w:pPr>
            <w:r w:rsidRPr="007F58F1">
              <w:rPr>
                <w:b/>
                <w:lang w:val="en-US"/>
              </w:rPr>
              <w:t>COORDONAT</w:t>
            </w:r>
          </w:p>
          <w:p w:rsidR="007F58F1" w:rsidRPr="007F58F1" w:rsidRDefault="007F58F1" w:rsidP="007F58F1">
            <w:pPr>
              <w:jc w:val="center"/>
              <w:rPr>
                <w:b/>
                <w:bCs/>
                <w:iCs/>
                <w:lang w:val="ro-RO"/>
              </w:rPr>
            </w:pPr>
            <w:r w:rsidRPr="007F58F1">
              <w:rPr>
                <w:b/>
                <w:bCs/>
                <w:iCs/>
                <w:lang w:val="ro-RO"/>
              </w:rPr>
              <w:t xml:space="preserve">Şefă, </w:t>
            </w:r>
            <w:proofErr w:type="spellStart"/>
            <w:r w:rsidRPr="007F58F1">
              <w:rPr>
                <w:rFonts w:eastAsia="Calibri"/>
                <w:b/>
                <w:bCs/>
                <w:iCs/>
                <w:lang w:val="en-US"/>
              </w:rPr>
              <w:t>Secția</w:t>
            </w:r>
            <w:proofErr w:type="spellEnd"/>
            <w:r w:rsidRPr="007F58F1">
              <w:rPr>
                <w:rFonts w:eastAsia="Calibri"/>
                <w:b/>
                <w:bCs/>
                <w:iCs/>
                <w:lang w:val="en-US"/>
              </w:rPr>
              <w:t xml:space="preserve"> </w:t>
            </w:r>
            <w:proofErr w:type="spellStart"/>
            <w:r w:rsidRPr="007F58F1">
              <w:rPr>
                <w:rFonts w:eastAsia="Calibri"/>
                <w:b/>
                <w:bCs/>
                <w:iCs/>
                <w:lang w:val="en-US"/>
              </w:rPr>
              <w:t>Juridică</w:t>
            </w:r>
            <w:proofErr w:type="spellEnd"/>
            <w:r w:rsidRPr="007F58F1">
              <w:rPr>
                <w:rFonts w:eastAsia="Calibri"/>
                <w:b/>
                <w:bCs/>
                <w:iCs/>
                <w:lang w:val="en-US"/>
              </w:rPr>
              <w:t xml:space="preserve"> </w:t>
            </w:r>
            <w:proofErr w:type="spellStart"/>
            <w:r w:rsidRPr="007F58F1">
              <w:rPr>
                <w:rFonts w:eastAsia="Calibri"/>
                <w:b/>
                <w:bCs/>
                <w:iCs/>
                <w:lang w:val="en-US"/>
              </w:rPr>
              <w:t>și</w:t>
            </w:r>
            <w:proofErr w:type="spellEnd"/>
            <w:r w:rsidRPr="007F58F1">
              <w:rPr>
                <w:rFonts w:eastAsia="Calibri"/>
                <w:b/>
                <w:bCs/>
                <w:iCs/>
                <w:lang w:val="en-US"/>
              </w:rPr>
              <w:t xml:space="preserve">  </w:t>
            </w:r>
            <w:proofErr w:type="spellStart"/>
            <w:r w:rsidRPr="007F58F1">
              <w:rPr>
                <w:rFonts w:eastAsia="Calibri"/>
                <w:b/>
                <w:bCs/>
                <w:iCs/>
                <w:lang w:val="en-US"/>
              </w:rPr>
              <w:t>Resurse</w:t>
            </w:r>
            <w:proofErr w:type="spellEnd"/>
            <w:r w:rsidRPr="007F58F1">
              <w:rPr>
                <w:rFonts w:eastAsia="Calibri"/>
                <w:b/>
                <w:bCs/>
                <w:iCs/>
                <w:lang w:val="en-US"/>
              </w:rPr>
              <w:t xml:space="preserve"> </w:t>
            </w:r>
            <w:proofErr w:type="spellStart"/>
            <w:r w:rsidRPr="007F58F1">
              <w:rPr>
                <w:rFonts w:eastAsia="Calibri"/>
                <w:b/>
                <w:bCs/>
                <w:iCs/>
                <w:lang w:val="en-US"/>
              </w:rPr>
              <w:t>Umane</w:t>
            </w:r>
            <w:proofErr w:type="spellEnd"/>
            <w:r w:rsidRPr="007F58F1">
              <w:rPr>
                <w:b/>
                <w:bCs/>
                <w:iCs/>
                <w:lang w:val="ro-RO"/>
              </w:rPr>
              <w:t xml:space="preserve"> </w:t>
            </w:r>
          </w:p>
          <w:p w:rsidR="007F58F1" w:rsidRPr="007F58F1" w:rsidRDefault="007F58F1" w:rsidP="007F58F1">
            <w:pPr>
              <w:ind w:left="-284"/>
              <w:jc w:val="center"/>
              <w:rPr>
                <w:lang w:val="en-US"/>
              </w:rPr>
            </w:pPr>
            <w:proofErr w:type="spellStart"/>
            <w:r w:rsidRPr="007F58F1">
              <w:rPr>
                <w:rFonts w:eastAsia="Calibri"/>
                <w:b/>
              </w:rPr>
              <w:t>Oxana</w:t>
            </w:r>
            <w:proofErr w:type="spellEnd"/>
            <w:r w:rsidRPr="007F58F1">
              <w:rPr>
                <w:rFonts w:eastAsia="Calibri"/>
                <w:b/>
              </w:rPr>
              <w:t xml:space="preserve"> TABARCEA</w:t>
            </w:r>
            <w:r w:rsidRPr="007F58F1">
              <w:rPr>
                <w:lang w:val="en-US"/>
              </w:rPr>
              <w:t xml:space="preserve"> </w:t>
            </w:r>
          </w:p>
          <w:p w:rsidR="007F58F1" w:rsidRPr="007F58F1" w:rsidRDefault="007F58F1" w:rsidP="007F58F1">
            <w:pPr>
              <w:ind w:left="-284"/>
              <w:jc w:val="center"/>
              <w:rPr>
                <w:lang w:val="en-US"/>
              </w:rPr>
            </w:pPr>
            <w:r w:rsidRPr="007F58F1">
              <w:rPr>
                <w:lang w:val="en-US"/>
              </w:rPr>
              <w:t>_________________________</w:t>
            </w:r>
          </w:p>
        </w:tc>
      </w:tr>
    </w:tbl>
    <w:p w:rsidR="00F62677" w:rsidRPr="006E70B9" w:rsidRDefault="00C872AF" w:rsidP="006E70B9">
      <w:pPr>
        <w:jc w:val="right"/>
        <w:rPr>
          <w:bCs/>
          <w:iCs/>
          <w:sz w:val="18"/>
          <w:szCs w:val="18"/>
          <w:lang w:val="ro-RO"/>
        </w:rPr>
      </w:pPr>
      <w:r w:rsidRPr="002F01DE">
        <w:rPr>
          <w:bCs/>
          <w:iCs/>
          <w:sz w:val="20"/>
          <w:szCs w:val="20"/>
          <w:lang w:val="ro-RO"/>
        </w:rPr>
        <w:t xml:space="preserve">                                      </w:t>
      </w:r>
      <w:r w:rsidRPr="002F01DE">
        <w:rPr>
          <w:bCs/>
          <w:iCs/>
          <w:sz w:val="18"/>
          <w:szCs w:val="18"/>
          <w:lang w:val="ro-RO"/>
        </w:rPr>
        <w:t xml:space="preserve">                                                                                                                                                                                                         </w:t>
      </w:r>
    </w:p>
    <w:sectPr w:rsidR="00F62677" w:rsidRPr="006E70B9" w:rsidSect="006E70B9">
      <w:pgSz w:w="11906" w:h="16838"/>
      <w:pgMar w:top="142" w:right="850"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9CA"/>
    <w:multiLevelType w:val="hybridMultilevel"/>
    <w:tmpl w:val="1D4E9D3A"/>
    <w:lvl w:ilvl="0" w:tplc="62A60EB2">
      <w:start w:val="1"/>
      <w:numFmt w:val="decimal"/>
      <w:lvlText w:val="%1."/>
      <w:lvlJc w:val="left"/>
      <w:pPr>
        <w:ind w:left="780" w:hanging="360"/>
      </w:pPr>
      <w:rPr>
        <w:rFonts w:hint="default"/>
        <w:b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7621C87"/>
    <w:multiLevelType w:val="hybridMultilevel"/>
    <w:tmpl w:val="5702464C"/>
    <w:lvl w:ilvl="0" w:tplc="9080F37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2261C4"/>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48D111A"/>
    <w:multiLevelType w:val="hybridMultilevel"/>
    <w:tmpl w:val="F8322656"/>
    <w:lvl w:ilvl="0" w:tplc="DF30ED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8603C4C"/>
    <w:multiLevelType w:val="multilevel"/>
    <w:tmpl w:val="E04657E8"/>
    <w:lvl w:ilvl="0">
      <w:start w:val="1"/>
      <w:numFmt w:val="decimal"/>
      <w:lvlText w:val="%1."/>
      <w:lvlJc w:val="left"/>
      <w:pPr>
        <w:ind w:left="1407" w:hanging="840"/>
      </w:pPr>
      <w:rPr>
        <w:rFonts w:hint="default"/>
        <w:b w:val="0"/>
        <w:sz w:val="24"/>
      </w:rPr>
    </w:lvl>
    <w:lvl w:ilvl="1">
      <w:start w:val="1"/>
      <w:numFmt w:val="decimal"/>
      <w:isLgl/>
      <w:lvlText w:val="%1.%2."/>
      <w:lvlJc w:val="left"/>
      <w:pPr>
        <w:ind w:left="1887" w:hanging="48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47" w:hanging="1080"/>
      </w:pPr>
      <w:rPr>
        <w:rFonts w:hint="default"/>
      </w:rPr>
    </w:lvl>
    <w:lvl w:ilvl="6">
      <w:start w:val="1"/>
      <w:numFmt w:val="decimal"/>
      <w:isLgl/>
      <w:lvlText w:val="%1.%2.%3.%4.%5.%6.%7."/>
      <w:lvlJc w:val="left"/>
      <w:pPr>
        <w:ind w:left="7047" w:hanging="1440"/>
      </w:pPr>
      <w:rPr>
        <w:rFonts w:hint="default"/>
      </w:rPr>
    </w:lvl>
    <w:lvl w:ilvl="7">
      <w:start w:val="1"/>
      <w:numFmt w:val="decimal"/>
      <w:isLgl/>
      <w:lvlText w:val="%1.%2.%3.%4.%5.%6.%7.%8."/>
      <w:lvlJc w:val="left"/>
      <w:pPr>
        <w:ind w:left="7887" w:hanging="1440"/>
      </w:pPr>
      <w:rPr>
        <w:rFonts w:hint="default"/>
      </w:rPr>
    </w:lvl>
    <w:lvl w:ilvl="8">
      <w:start w:val="1"/>
      <w:numFmt w:val="decimal"/>
      <w:isLgl/>
      <w:lvlText w:val="%1.%2.%3.%4.%5.%6.%7.%8.%9."/>
      <w:lvlJc w:val="left"/>
      <w:pPr>
        <w:ind w:left="9087" w:hanging="1800"/>
      </w:pPr>
      <w:rPr>
        <w:rFonts w:hint="default"/>
      </w:rPr>
    </w:lvl>
  </w:abstractNum>
  <w:abstractNum w:abstractNumId="5">
    <w:nsid w:val="5A400A6F"/>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AF"/>
    <w:rsid w:val="000822C3"/>
    <w:rsid w:val="0016628B"/>
    <w:rsid w:val="002A77B2"/>
    <w:rsid w:val="002C5834"/>
    <w:rsid w:val="003B19BC"/>
    <w:rsid w:val="004A31B5"/>
    <w:rsid w:val="004B3547"/>
    <w:rsid w:val="004E2DEF"/>
    <w:rsid w:val="00526085"/>
    <w:rsid w:val="00530CB8"/>
    <w:rsid w:val="0057726C"/>
    <w:rsid w:val="005E328C"/>
    <w:rsid w:val="006B29D4"/>
    <w:rsid w:val="006C50F7"/>
    <w:rsid w:val="006D637E"/>
    <w:rsid w:val="006E3E61"/>
    <w:rsid w:val="006E70B9"/>
    <w:rsid w:val="00743B33"/>
    <w:rsid w:val="007F58F1"/>
    <w:rsid w:val="008A6F15"/>
    <w:rsid w:val="008E4095"/>
    <w:rsid w:val="009A0B6D"/>
    <w:rsid w:val="009A0F17"/>
    <w:rsid w:val="009B4E2B"/>
    <w:rsid w:val="00A86A51"/>
    <w:rsid w:val="00AA7449"/>
    <w:rsid w:val="00AB00FF"/>
    <w:rsid w:val="00AB3461"/>
    <w:rsid w:val="00AD05FF"/>
    <w:rsid w:val="00AE6635"/>
    <w:rsid w:val="00B3777F"/>
    <w:rsid w:val="00B55BBB"/>
    <w:rsid w:val="00C872AF"/>
    <w:rsid w:val="00D91700"/>
    <w:rsid w:val="00D92695"/>
    <w:rsid w:val="00E06F3D"/>
    <w:rsid w:val="00E93FB4"/>
    <w:rsid w:val="00F62677"/>
    <w:rsid w:val="00FD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2AF"/>
    <w:pPr>
      <w:keepNext/>
      <w:outlineLvl w:val="0"/>
    </w:pPr>
    <w:rPr>
      <w:b/>
      <w:sz w:val="28"/>
      <w:szCs w:val="20"/>
      <w:lang w:val="en-US"/>
    </w:rPr>
  </w:style>
  <w:style w:type="paragraph" w:styleId="4">
    <w:name w:val="heading 4"/>
    <w:basedOn w:val="a"/>
    <w:next w:val="a"/>
    <w:link w:val="40"/>
    <w:uiPriority w:val="9"/>
    <w:unhideWhenUsed/>
    <w:qFormat/>
    <w:rsid w:val="00C872A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872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2AF"/>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
    <w:rsid w:val="00C872A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rsid w:val="00C872AF"/>
    <w:rPr>
      <w:rFonts w:asciiTheme="majorHAnsi" w:eastAsiaTheme="majorEastAsia" w:hAnsiTheme="majorHAnsi" w:cstheme="majorBidi"/>
      <w:color w:val="404040" w:themeColor="text1" w:themeTint="BF"/>
      <w:sz w:val="20"/>
      <w:szCs w:val="20"/>
      <w:lang w:eastAsia="ru-RU"/>
    </w:rPr>
  </w:style>
  <w:style w:type="paragraph" w:styleId="a3">
    <w:name w:val="List Paragraph"/>
    <w:aliases w:val="Cablenet"/>
    <w:basedOn w:val="a"/>
    <w:link w:val="a4"/>
    <w:uiPriority w:val="34"/>
    <w:qFormat/>
    <w:rsid w:val="00C872AF"/>
    <w:pPr>
      <w:ind w:left="708"/>
    </w:pPr>
  </w:style>
  <w:style w:type="paragraph" w:styleId="a5">
    <w:name w:val="No Spacing"/>
    <w:uiPriority w:val="1"/>
    <w:qFormat/>
    <w:rsid w:val="00C872AF"/>
    <w:pPr>
      <w:spacing w:after="0" w:line="240" w:lineRule="auto"/>
    </w:pPr>
    <w:rPr>
      <w:rFonts w:eastAsiaTheme="minorEastAsia"/>
      <w:lang w:val="en-US"/>
    </w:rPr>
  </w:style>
  <w:style w:type="table" w:styleId="a6">
    <w:name w:val="Table Grid"/>
    <w:basedOn w:val="a1"/>
    <w:uiPriority w:val="59"/>
    <w:rsid w:val="00C8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C872AF"/>
    <w:pPr>
      <w:spacing w:after="120" w:line="480" w:lineRule="auto"/>
    </w:pPr>
  </w:style>
  <w:style w:type="character" w:customStyle="1" w:styleId="20">
    <w:name w:val="Основной текст 2 Знак"/>
    <w:basedOn w:val="a0"/>
    <w:link w:val="2"/>
    <w:rsid w:val="00C872A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872AF"/>
    <w:pPr>
      <w:spacing w:after="120"/>
    </w:pPr>
  </w:style>
  <w:style w:type="character" w:customStyle="1" w:styleId="a8">
    <w:name w:val="Основной текст Знак"/>
    <w:basedOn w:val="a0"/>
    <w:link w:val="a7"/>
    <w:uiPriority w:val="99"/>
    <w:rsid w:val="00C872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72AF"/>
    <w:rPr>
      <w:rFonts w:ascii="Tahoma" w:hAnsi="Tahoma" w:cs="Tahoma"/>
      <w:sz w:val="16"/>
      <w:szCs w:val="16"/>
    </w:rPr>
  </w:style>
  <w:style w:type="character" w:customStyle="1" w:styleId="aa">
    <w:name w:val="Текст выноски Знак"/>
    <w:basedOn w:val="a0"/>
    <w:link w:val="a9"/>
    <w:uiPriority w:val="99"/>
    <w:semiHidden/>
    <w:rsid w:val="00C872AF"/>
    <w:rPr>
      <w:rFonts w:ascii="Tahoma" w:eastAsia="Times New Roman" w:hAnsi="Tahoma" w:cs="Tahoma"/>
      <w:sz w:val="16"/>
      <w:szCs w:val="16"/>
      <w:lang w:eastAsia="ru-RU"/>
    </w:rPr>
  </w:style>
  <w:style w:type="paragraph" w:styleId="ab">
    <w:name w:val="Normal (Web)"/>
    <w:basedOn w:val="a"/>
    <w:uiPriority w:val="99"/>
    <w:unhideWhenUsed/>
    <w:rsid w:val="00AB3461"/>
    <w:pPr>
      <w:spacing w:before="100" w:beforeAutospacing="1" w:after="100" w:afterAutospacing="1"/>
    </w:pPr>
  </w:style>
  <w:style w:type="character" w:styleId="ac">
    <w:name w:val="Strong"/>
    <w:basedOn w:val="a0"/>
    <w:uiPriority w:val="22"/>
    <w:qFormat/>
    <w:rsid w:val="00AB3461"/>
    <w:rPr>
      <w:b/>
      <w:bCs/>
    </w:rPr>
  </w:style>
  <w:style w:type="character" w:customStyle="1" w:styleId="a4">
    <w:name w:val="Абзац списка Знак"/>
    <w:aliases w:val="Cablenet Знак"/>
    <w:basedOn w:val="a0"/>
    <w:link w:val="a3"/>
    <w:uiPriority w:val="34"/>
    <w:locked/>
    <w:rsid w:val="000822C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2AF"/>
    <w:pPr>
      <w:keepNext/>
      <w:outlineLvl w:val="0"/>
    </w:pPr>
    <w:rPr>
      <w:b/>
      <w:sz w:val="28"/>
      <w:szCs w:val="20"/>
      <w:lang w:val="en-US"/>
    </w:rPr>
  </w:style>
  <w:style w:type="paragraph" w:styleId="4">
    <w:name w:val="heading 4"/>
    <w:basedOn w:val="a"/>
    <w:next w:val="a"/>
    <w:link w:val="40"/>
    <w:uiPriority w:val="9"/>
    <w:unhideWhenUsed/>
    <w:qFormat/>
    <w:rsid w:val="00C872A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872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2AF"/>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
    <w:rsid w:val="00C872A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rsid w:val="00C872AF"/>
    <w:rPr>
      <w:rFonts w:asciiTheme="majorHAnsi" w:eastAsiaTheme="majorEastAsia" w:hAnsiTheme="majorHAnsi" w:cstheme="majorBidi"/>
      <w:color w:val="404040" w:themeColor="text1" w:themeTint="BF"/>
      <w:sz w:val="20"/>
      <w:szCs w:val="20"/>
      <w:lang w:eastAsia="ru-RU"/>
    </w:rPr>
  </w:style>
  <w:style w:type="paragraph" w:styleId="a3">
    <w:name w:val="List Paragraph"/>
    <w:aliases w:val="Cablenet"/>
    <w:basedOn w:val="a"/>
    <w:link w:val="a4"/>
    <w:uiPriority w:val="34"/>
    <w:qFormat/>
    <w:rsid w:val="00C872AF"/>
    <w:pPr>
      <w:ind w:left="708"/>
    </w:pPr>
  </w:style>
  <w:style w:type="paragraph" w:styleId="a5">
    <w:name w:val="No Spacing"/>
    <w:uiPriority w:val="1"/>
    <w:qFormat/>
    <w:rsid w:val="00C872AF"/>
    <w:pPr>
      <w:spacing w:after="0" w:line="240" w:lineRule="auto"/>
    </w:pPr>
    <w:rPr>
      <w:rFonts w:eastAsiaTheme="minorEastAsia"/>
      <w:lang w:val="en-US"/>
    </w:rPr>
  </w:style>
  <w:style w:type="table" w:styleId="a6">
    <w:name w:val="Table Grid"/>
    <w:basedOn w:val="a1"/>
    <w:uiPriority w:val="59"/>
    <w:rsid w:val="00C8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C872AF"/>
    <w:pPr>
      <w:spacing w:after="120" w:line="480" w:lineRule="auto"/>
    </w:pPr>
  </w:style>
  <w:style w:type="character" w:customStyle="1" w:styleId="20">
    <w:name w:val="Основной текст 2 Знак"/>
    <w:basedOn w:val="a0"/>
    <w:link w:val="2"/>
    <w:rsid w:val="00C872A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872AF"/>
    <w:pPr>
      <w:spacing w:after="120"/>
    </w:pPr>
  </w:style>
  <w:style w:type="character" w:customStyle="1" w:styleId="a8">
    <w:name w:val="Основной текст Знак"/>
    <w:basedOn w:val="a0"/>
    <w:link w:val="a7"/>
    <w:uiPriority w:val="99"/>
    <w:rsid w:val="00C872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72AF"/>
    <w:rPr>
      <w:rFonts w:ascii="Tahoma" w:hAnsi="Tahoma" w:cs="Tahoma"/>
      <w:sz w:val="16"/>
      <w:szCs w:val="16"/>
    </w:rPr>
  </w:style>
  <w:style w:type="character" w:customStyle="1" w:styleId="aa">
    <w:name w:val="Текст выноски Знак"/>
    <w:basedOn w:val="a0"/>
    <w:link w:val="a9"/>
    <w:uiPriority w:val="99"/>
    <w:semiHidden/>
    <w:rsid w:val="00C872AF"/>
    <w:rPr>
      <w:rFonts w:ascii="Tahoma" w:eastAsia="Times New Roman" w:hAnsi="Tahoma" w:cs="Tahoma"/>
      <w:sz w:val="16"/>
      <w:szCs w:val="16"/>
      <w:lang w:eastAsia="ru-RU"/>
    </w:rPr>
  </w:style>
  <w:style w:type="paragraph" w:styleId="ab">
    <w:name w:val="Normal (Web)"/>
    <w:basedOn w:val="a"/>
    <w:uiPriority w:val="99"/>
    <w:unhideWhenUsed/>
    <w:rsid w:val="00AB3461"/>
    <w:pPr>
      <w:spacing w:before="100" w:beforeAutospacing="1" w:after="100" w:afterAutospacing="1"/>
    </w:pPr>
  </w:style>
  <w:style w:type="character" w:styleId="ac">
    <w:name w:val="Strong"/>
    <w:basedOn w:val="a0"/>
    <w:uiPriority w:val="22"/>
    <w:qFormat/>
    <w:rsid w:val="00AB3461"/>
    <w:rPr>
      <w:b/>
      <w:bCs/>
    </w:rPr>
  </w:style>
  <w:style w:type="character" w:customStyle="1" w:styleId="a4">
    <w:name w:val="Абзац списка Знак"/>
    <w:aliases w:val="Cablenet Знак"/>
    <w:basedOn w:val="a0"/>
    <w:link w:val="a3"/>
    <w:uiPriority w:val="34"/>
    <w:locked/>
    <w:rsid w:val="000822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3</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catea</dc:creator>
  <cp:lastModifiedBy>catea</cp:lastModifiedBy>
  <cp:revision>18</cp:revision>
  <cp:lastPrinted>2025-08-18T11:34:00Z</cp:lastPrinted>
  <dcterms:created xsi:type="dcterms:W3CDTF">2025-01-29T07:28:00Z</dcterms:created>
  <dcterms:modified xsi:type="dcterms:W3CDTF">2025-08-18T11:43:00Z</dcterms:modified>
</cp:coreProperties>
</file>