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4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304"/>
        <w:gridCol w:w="1634"/>
      </w:tblGrid>
      <w:tr w:rsidR="007A78EC" w:rsidRPr="007D2D03" w14:paraId="38EDE4FF" w14:textId="77777777" w:rsidTr="007A78EC">
        <w:trPr>
          <w:trHeight w:val="1701"/>
        </w:trPr>
        <w:tc>
          <w:tcPr>
            <w:tcW w:w="1526" w:type="dxa"/>
            <w:tcBorders>
              <w:top w:val="nil"/>
              <w:left w:val="nil"/>
              <w:bottom w:val="single" w:sz="4" w:space="0" w:color="auto"/>
              <w:right w:val="nil"/>
            </w:tcBorders>
          </w:tcPr>
          <w:p w14:paraId="21818D76" w14:textId="6B1EBBEF" w:rsidR="007A78EC" w:rsidRPr="00C00D1F" w:rsidRDefault="007A78EC" w:rsidP="007A78EC">
            <w:pPr>
              <w:contextualSpacing/>
              <w:rPr>
                <w:lang w:val="ro-RO"/>
              </w:rPr>
            </w:pPr>
            <w:r>
              <w:rPr>
                <w:noProof/>
                <w:lang w:val="ro-RO" w:eastAsia="ro-RO"/>
              </w:rPr>
              <w:drawing>
                <wp:anchor distT="0" distB="0" distL="114300" distR="114300" simplePos="0" relativeHeight="251659264" behindDoc="0" locked="0" layoutInCell="1" allowOverlap="0" wp14:anchorId="52B311D4" wp14:editId="3ABFD226">
                  <wp:simplePos x="0" y="0"/>
                  <wp:positionH relativeFrom="margin">
                    <wp:posOffset>100584</wp:posOffset>
                  </wp:positionH>
                  <wp:positionV relativeFrom="margin">
                    <wp:posOffset>158273</wp:posOffset>
                  </wp:positionV>
                  <wp:extent cx="676275" cy="819150"/>
                  <wp:effectExtent l="0" t="0" r="9525"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76275" cy="819150"/>
                          </a:xfrm>
                          <a:prstGeom prst="rect">
                            <a:avLst/>
                          </a:prstGeom>
                          <a:noFill/>
                        </pic:spPr>
                      </pic:pic>
                    </a:graphicData>
                  </a:graphic>
                </wp:anchor>
              </w:drawing>
            </w:r>
          </w:p>
        </w:tc>
        <w:tc>
          <w:tcPr>
            <w:tcW w:w="6304" w:type="dxa"/>
            <w:tcBorders>
              <w:top w:val="nil"/>
              <w:left w:val="nil"/>
              <w:bottom w:val="single" w:sz="4" w:space="0" w:color="auto"/>
              <w:right w:val="nil"/>
            </w:tcBorders>
          </w:tcPr>
          <w:p w14:paraId="021CAFA7" w14:textId="77777777" w:rsidR="007A78EC" w:rsidRPr="00EF575D" w:rsidRDefault="007A78EC" w:rsidP="007A78EC">
            <w:pPr>
              <w:contextualSpacing/>
              <w:rPr>
                <w:lang w:val="ro-RO"/>
              </w:rPr>
            </w:pPr>
          </w:p>
          <w:p w14:paraId="782C9556" w14:textId="04BF3D63" w:rsidR="007A78EC" w:rsidRPr="002D1B81" w:rsidRDefault="007A78EC" w:rsidP="00484DA3">
            <w:pPr>
              <w:pStyle w:val="1"/>
              <w:contextualSpacing/>
              <w:jc w:val="center"/>
              <w:rPr>
                <w:rFonts w:eastAsiaTheme="minorEastAsia"/>
                <w:sz w:val="24"/>
                <w:szCs w:val="24"/>
                <w:lang w:val="it-IT"/>
              </w:rPr>
            </w:pPr>
            <w:r w:rsidRPr="002D1B81">
              <w:rPr>
                <w:rFonts w:eastAsiaTheme="minorEastAsia"/>
                <w:sz w:val="24"/>
                <w:szCs w:val="24"/>
                <w:lang w:val="it-IT"/>
              </w:rPr>
              <w:t>REPUBLICA  MOLDOVA</w:t>
            </w:r>
          </w:p>
          <w:p w14:paraId="3730B8F8" w14:textId="50D2D45B" w:rsidR="007A78EC" w:rsidRPr="00426F4B" w:rsidRDefault="007A78EC" w:rsidP="00426F4B">
            <w:pPr>
              <w:pStyle w:val="1"/>
              <w:contextualSpacing/>
              <w:jc w:val="center"/>
              <w:rPr>
                <w:rFonts w:eastAsiaTheme="minorEastAsia"/>
                <w:sz w:val="24"/>
                <w:szCs w:val="24"/>
                <w:lang w:val="it-IT"/>
              </w:rPr>
            </w:pPr>
            <w:r w:rsidRPr="002D1B81">
              <w:rPr>
                <w:rFonts w:eastAsiaTheme="minorEastAsia"/>
                <w:sz w:val="24"/>
                <w:szCs w:val="24"/>
                <w:lang w:val="it-IT"/>
              </w:rPr>
              <w:t>CONSILIUL  RAIONAL</w:t>
            </w:r>
            <w:r w:rsidR="00426F4B">
              <w:rPr>
                <w:rFonts w:eastAsiaTheme="minorEastAsia"/>
                <w:sz w:val="24"/>
                <w:szCs w:val="24"/>
                <w:lang w:val="it-IT"/>
              </w:rPr>
              <w:t xml:space="preserve">  </w:t>
            </w:r>
            <w:r w:rsidRPr="002D1B81">
              <w:rPr>
                <w:sz w:val="24"/>
                <w:szCs w:val="24"/>
                <w:lang w:val="it-IT"/>
              </w:rPr>
              <w:t>S</w:t>
            </w:r>
            <w:r w:rsidRPr="002D1B81">
              <w:rPr>
                <w:sz w:val="24"/>
                <w:szCs w:val="24"/>
                <w:lang w:val="ro-RO"/>
              </w:rPr>
              <w:t>ÎNGERE</w:t>
            </w:r>
            <w:r>
              <w:rPr>
                <w:sz w:val="24"/>
                <w:szCs w:val="24"/>
                <w:lang w:val="ro-RO"/>
              </w:rPr>
              <w:t>I</w:t>
            </w:r>
          </w:p>
          <w:p w14:paraId="3AE5FEFD" w14:textId="085DA980" w:rsidR="00426F4B" w:rsidRPr="00426F4B" w:rsidRDefault="00426F4B" w:rsidP="00426F4B">
            <w:pPr>
              <w:spacing w:before="114"/>
              <w:ind w:right="9"/>
              <w:jc w:val="center"/>
              <w:rPr>
                <w:b/>
                <w:sz w:val="18"/>
                <w:lang w:val="en-US"/>
              </w:rPr>
            </w:pPr>
            <w:r w:rsidRPr="00426F4B">
              <w:rPr>
                <w:b/>
                <w:sz w:val="18"/>
                <w:lang w:val="en-US"/>
              </w:rPr>
              <w:t>Republic</w:t>
            </w:r>
            <w:r w:rsidRPr="00426F4B">
              <w:rPr>
                <w:b/>
                <w:spacing w:val="-6"/>
                <w:sz w:val="18"/>
                <w:lang w:val="en-US"/>
              </w:rPr>
              <w:t xml:space="preserve"> </w:t>
            </w:r>
            <w:r w:rsidRPr="00426F4B">
              <w:rPr>
                <w:b/>
                <w:sz w:val="18"/>
                <w:lang w:val="en-US"/>
              </w:rPr>
              <w:t>of</w:t>
            </w:r>
            <w:r w:rsidRPr="00426F4B">
              <w:rPr>
                <w:b/>
                <w:spacing w:val="-2"/>
                <w:sz w:val="18"/>
                <w:lang w:val="en-US"/>
              </w:rPr>
              <w:t xml:space="preserve"> </w:t>
            </w:r>
            <w:r w:rsidRPr="00426F4B">
              <w:rPr>
                <w:b/>
                <w:sz w:val="18"/>
                <w:lang w:val="en-US"/>
              </w:rPr>
              <w:t>Moldova,</w:t>
            </w:r>
            <w:r w:rsidRPr="00426F4B">
              <w:rPr>
                <w:b/>
                <w:spacing w:val="-2"/>
                <w:sz w:val="18"/>
                <w:lang w:val="en-US"/>
              </w:rPr>
              <w:t xml:space="preserve"> </w:t>
            </w:r>
            <w:r w:rsidRPr="00426F4B">
              <w:rPr>
                <w:b/>
                <w:sz w:val="18"/>
                <w:lang w:val="en-US"/>
              </w:rPr>
              <w:t>District</w:t>
            </w:r>
            <w:r w:rsidRPr="00426F4B">
              <w:rPr>
                <w:b/>
                <w:spacing w:val="-3"/>
                <w:sz w:val="18"/>
                <w:lang w:val="en-US"/>
              </w:rPr>
              <w:t xml:space="preserve"> </w:t>
            </w:r>
            <w:r w:rsidRPr="00426F4B">
              <w:rPr>
                <w:b/>
                <w:sz w:val="18"/>
                <w:lang w:val="en-US"/>
              </w:rPr>
              <w:t>Council</w:t>
            </w:r>
            <w:r w:rsidRPr="00426F4B">
              <w:rPr>
                <w:b/>
                <w:spacing w:val="42"/>
                <w:sz w:val="18"/>
                <w:lang w:val="en-US"/>
              </w:rPr>
              <w:t xml:space="preserve"> </w:t>
            </w:r>
            <w:r w:rsidRPr="00426F4B">
              <w:rPr>
                <w:b/>
                <w:sz w:val="18"/>
                <w:lang w:val="en-US"/>
              </w:rPr>
              <w:t>Sîngerei,</w:t>
            </w:r>
            <w:r w:rsidRPr="00426F4B">
              <w:rPr>
                <w:b/>
                <w:spacing w:val="-1"/>
                <w:sz w:val="18"/>
                <w:lang w:val="en-US"/>
              </w:rPr>
              <w:t xml:space="preserve"> </w:t>
            </w:r>
            <w:r w:rsidRPr="00426F4B">
              <w:rPr>
                <w:b/>
                <w:sz w:val="18"/>
                <w:lang w:val="en-US"/>
              </w:rPr>
              <w:t>President</w:t>
            </w:r>
            <w:r w:rsidRPr="00426F4B">
              <w:rPr>
                <w:b/>
                <w:spacing w:val="-3"/>
                <w:sz w:val="18"/>
                <w:lang w:val="en-US"/>
              </w:rPr>
              <w:t xml:space="preserve"> </w:t>
            </w:r>
            <w:r w:rsidRPr="00426F4B">
              <w:rPr>
                <w:b/>
                <w:sz w:val="18"/>
                <w:lang w:val="en-US"/>
              </w:rPr>
              <w:t>of</w:t>
            </w:r>
            <w:r w:rsidRPr="00426F4B">
              <w:rPr>
                <w:b/>
                <w:spacing w:val="-2"/>
                <w:sz w:val="18"/>
                <w:lang w:val="en-US"/>
              </w:rPr>
              <w:t xml:space="preserve"> </w:t>
            </w:r>
            <w:r w:rsidRPr="00426F4B">
              <w:rPr>
                <w:b/>
                <w:sz w:val="18"/>
                <w:lang w:val="en-US"/>
              </w:rPr>
              <w:t>the</w:t>
            </w:r>
            <w:r w:rsidRPr="00426F4B">
              <w:rPr>
                <w:b/>
                <w:spacing w:val="-3"/>
                <w:sz w:val="18"/>
                <w:lang w:val="en-US"/>
              </w:rPr>
              <w:t xml:space="preserve"> </w:t>
            </w:r>
            <w:r w:rsidRPr="00426F4B">
              <w:rPr>
                <w:b/>
                <w:sz w:val="18"/>
                <w:lang w:val="en-US"/>
              </w:rPr>
              <w:t>district</w:t>
            </w:r>
            <w:r w:rsidRPr="00426F4B">
              <w:rPr>
                <w:b/>
                <w:spacing w:val="-2"/>
                <w:sz w:val="18"/>
                <w:lang w:val="en-US"/>
              </w:rPr>
              <w:t xml:space="preserve"> Sîngerei</w:t>
            </w:r>
          </w:p>
        </w:tc>
        <w:tc>
          <w:tcPr>
            <w:tcW w:w="1634" w:type="dxa"/>
            <w:tcBorders>
              <w:top w:val="nil"/>
              <w:left w:val="nil"/>
              <w:bottom w:val="single" w:sz="4" w:space="0" w:color="auto"/>
              <w:right w:val="nil"/>
            </w:tcBorders>
          </w:tcPr>
          <w:p w14:paraId="2473F54C" w14:textId="77777777" w:rsidR="007A78EC" w:rsidRPr="007D2D03" w:rsidRDefault="007A78EC" w:rsidP="007A78EC">
            <w:pPr>
              <w:contextualSpacing/>
              <w:jc w:val="center"/>
              <w:rPr>
                <w:lang w:val="it-IT"/>
              </w:rPr>
            </w:pPr>
            <w:r w:rsidRPr="007D2D03">
              <w:rPr>
                <w:noProof/>
                <w:lang w:val="ro-RO" w:eastAsia="ro-RO"/>
              </w:rPr>
              <w:drawing>
                <wp:anchor distT="0" distB="0" distL="114300" distR="114300" simplePos="0" relativeHeight="251660288" behindDoc="1" locked="0" layoutInCell="1" allowOverlap="1" wp14:anchorId="6BEDD75D" wp14:editId="1E6C09A4">
                  <wp:simplePos x="0" y="0"/>
                  <wp:positionH relativeFrom="column">
                    <wp:posOffset>5372100</wp:posOffset>
                  </wp:positionH>
                  <wp:positionV relativeFrom="paragraph">
                    <wp:posOffset>114300</wp:posOffset>
                  </wp:positionV>
                  <wp:extent cx="687070" cy="866140"/>
                  <wp:effectExtent l="19050" t="0" r="0"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87070" cy="866140"/>
                          </a:xfrm>
                          <a:prstGeom prst="rect">
                            <a:avLst/>
                          </a:prstGeom>
                          <a:noFill/>
                        </pic:spPr>
                      </pic:pic>
                    </a:graphicData>
                  </a:graphic>
                </wp:anchor>
              </w:drawing>
            </w:r>
          </w:p>
          <w:p w14:paraId="0F961FBB" w14:textId="77777777" w:rsidR="007A78EC" w:rsidRPr="009917CA" w:rsidRDefault="007A78EC" w:rsidP="007A78EC">
            <w:pPr>
              <w:contextualSpacing/>
              <w:jc w:val="center"/>
              <w:rPr>
                <w:b/>
                <w:sz w:val="18"/>
                <w:szCs w:val="18"/>
                <w:lang w:val="ro-RO"/>
              </w:rPr>
            </w:pPr>
            <w:r w:rsidRPr="007D2D03">
              <w:rPr>
                <w:b/>
                <w:noProof/>
                <w:sz w:val="20"/>
                <w:szCs w:val="20"/>
                <w:lang w:val="ro-RO" w:eastAsia="ro-RO"/>
              </w:rPr>
              <w:drawing>
                <wp:inline distT="0" distB="0" distL="0" distR="0" wp14:anchorId="31BA9FFC" wp14:editId="5F98645B">
                  <wp:extent cx="670562" cy="858741"/>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00988" cy="897705"/>
                          </a:xfrm>
                          <a:prstGeom prst="rect">
                            <a:avLst/>
                          </a:prstGeom>
                          <a:noFill/>
                          <a:ln w="9525">
                            <a:noFill/>
                            <a:miter lim="800000"/>
                            <a:headEnd/>
                            <a:tailEnd/>
                          </a:ln>
                        </pic:spPr>
                      </pic:pic>
                    </a:graphicData>
                  </a:graphic>
                </wp:inline>
              </w:drawing>
            </w:r>
          </w:p>
          <w:p w14:paraId="0D4C087A" w14:textId="77777777" w:rsidR="007A78EC" w:rsidRPr="007D2D03" w:rsidRDefault="007A78EC" w:rsidP="007A78EC">
            <w:pPr>
              <w:contextualSpacing/>
              <w:jc w:val="right"/>
              <w:rPr>
                <w:sz w:val="18"/>
                <w:szCs w:val="18"/>
              </w:rPr>
            </w:pPr>
          </w:p>
        </w:tc>
      </w:tr>
      <w:tr w:rsidR="007A78EC" w:rsidRPr="00B46E04" w14:paraId="7F64A24B" w14:textId="77777777" w:rsidTr="007A78EC">
        <w:trPr>
          <w:trHeight w:val="285"/>
        </w:trPr>
        <w:tc>
          <w:tcPr>
            <w:tcW w:w="9464" w:type="dxa"/>
            <w:gridSpan w:val="3"/>
            <w:tcBorders>
              <w:top w:val="single" w:sz="4" w:space="0" w:color="auto"/>
              <w:left w:val="nil"/>
              <w:bottom w:val="thinThickSmallGap" w:sz="24" w:space="0" w:color="auto"/>
              <w:right w:val="nil"/>
            </w:tcBorders>
            <w:hideMark/>
          </w:tcPr>
          <w:p w14:paraId="1976D8B7" w14:textId="00C901F3" w:rsidR="007A78EC" w:rsidRPr="007D2D03" w:rsidRDefault="001F6066" w:rsidP="00484DA3">
            <w:pPr>
              <w:contextualSpacing/>
              <w:rPr>
                <w:b/>
                <w:lang w:val="ro-RO"/>
              </w:rPr>
            </w:pPr>
            <w:r>
              <w:rPr>
                <w:b/>
                <w:lang w:val="ro-RO"/>
              </w:rPr>
              <w:t>Secretara interimară a Consiliului raional</w:t>
            </w:r>
          </w:p>
        </w:tc>
      </w:tr>
    </w:tbl>
    <w:p w14:paraId="057A5843" w14:textId="77777777" w:rsidR="00211539" w:rsidRDefault="00211539" w:rsidP="007A78EC">
      <w:pPr>
        <w:tabs>
          <w:tab w:val="left" w:pos="1605"/>
        </w:tabs>
        <w:jc w:val="center"/>
        <w:rPr>
          <w:b/>
          <w:bCs/>
          <w:sz w:val="22"/>
          <w:szCs w:val="22"/>
          <w:lang w:val="fr-FR"/>
        </w:rPr>
      </w:pPr>
    </w:p>
    <w:p w14:paraId="2D1B4B20" w14:textId="2B62E13E" w:rsidR="00644A9B" w:rsidRPr="007A78EC" w:rsidRDefault="00644A9B" w:rsidP="007A78EC">
      <w:pPr>
        <w:tabs>
          <w:tab w:val="left" w:pos="1605"/>
        </w:tabs>
        <w:jc w:val="center"/>
        <w:rPr>
          <w:b/>
          <w:bCs/>
          <w:sz w:val="22"/>
          <w:szCs w:val="22"/>
          <w:lang w:val="fr-FR"/>
        </w:rPr>
      </w:pPr>
      <w:r w:rsidRPr="007A78EC">
        <w:rPr>
          <w:b/>
          <w:bCs/>
          <w:sz w:val="22"/>
          <w:szCs w:val="22"/>
          <w:lang w:val="fr-FR"/>
        </w:rPr>
        <w:t>PROIECT DE DECIZIE Nr. _____</w:t>
      </w:r>
    </w:p>
    <w:p w14:paraId="0B1DD781" w14:textId="7E60F32E" w:rsidR="00644A9B" w:rsidRPr="007A78EC" w:rsidRDefault="00801E5B" w:rsidP="00644A9B">
      <w:pPr>
        <w:jc w:val="center"/>
        <w:rPr>
          <w:b/>
          <w:bCs/>
          <w:sz w:val="22"/>
          <w:szCs w:val="22"/>
          <w:lang w:val="ro-RO"/>
        </w:rPr>
      </w:pPr>
      <w:r w:rsidRPr="007A78EC">
        <w:rPr>
          <w:b/>
          <w:bCs/>
          <w:sz w:val="22"/>
          <w:szCs w:val="22"/>
          <w:lang w:val="ro-RO"/>
        </w:rPr>
        <w:t>din “______”____________ 202</w:t>
      </w:r>
      <w:r w:rsidR="00426F4B">
        <w:rPr>
          <w:b/>
          <w:bCs/>
          <w:sz w:val="22"/>
          <w:szCs w:val="22"/>
          <w:lang w:val="ro-RO"/>
        </w:rPr>
        <w:t>5</w:t>
      </w:r>
    </w:p>
    <w:p w14:paraId="642C3A39" w14:textId="5516EA13" w:rsidR="00A537D3" w:rsidRPr="003A58E4" w:rsidRDefault="00644A9B" w:rsidP="003A58E4">
      <w:pPr>
        <w:jc w:val="center"/>
        <w:rPr>
          <w:b/>
          <w:bCs/>
          <w:sz w:val="22"/>
          <w:szCs w:val="22"/>
          <w:lang w:val="ro-RO"/>
        </w:rPr>
      </w:pPr>
      <w:r w:rsidRPr="007A78EC">
        <w:rPr>
          <w:b/>
          <w:bCs/>
          <w:sz w:val="22"/>
          <w:szCs w:val="22"/>
          <w:lang w:val="ro-RO"/>
        </w:rPr>
        <w:t>or. Sîngerei</w:t>
      </w:r>
    </w:p>
    <w:p w14:paraId="1355516D" w14:textId="77777777" w:rsidR="00E73063" w:rsidRPr="00CA4F1F" w:rsidRDefault="00E73063" w:rsidP="00CA4F1F">
      <w:pPr>
        <w:jc w:val="both"/>
        <w:rPr>
          <w:b/>
          <w:bCs/>
          <w:iCs/>
          <w:sz w:val="16"/>
          <w:szCs w:val="16"/>
          <w:lang w:val="en-US"/>
        </w:rPr>
      </w:pPr>
    </w:p>
    <w:p w14:paraId="436E342A" w14:textId="77777777" w:rsidR="00211539" w:rsidRDefault="00211539" w:rsidP="00211539">
      <w:pPr>
        <w:spacing w:line="276" w:lineRule="auto"/>
        <w:ind w:right="-569"/>
        <w:rPr>
          <w:b/>
          <w:lang w:val="ro-RO"/>
        </w:rPr>
      </w:pPr>
    </w:p>
    <w:p w14:paraId="35A55F99" w14:textId="77777777" w:rsidR="00211539" w:rsidRPr="007A0A8E" w:rsidRDefault="00211539" w:rsidP="00211539">
      <w:pPr>
        <w:spacing w:line="276" w:lineRule="auto"/>
        <w:ind w:right="-569"/>
        <w:rPr>
          <w:b/>
          <w:lang w:val="ro-RO"/>
        </w:rPr>
      </w:pPr>
      <w:r w:rsidRPr="007A0A8E">
        <w:rPr>
          <w:b/>
          <w:lang w:val="ro-RO"/>
        </w:rPr>
        <w:t xml:space="preserve">Cu privire la desemnarea reprezentantului Consiliului Raional Sîngerei </w:t>
      </w:r>
    </w:p>
    <w:p w14:paraId="24513837" w14:textId="05E5980D" w:rsidR="00211539" w:rsidRPr="00C3662E" w:rsidRDefault="00211539" w:rsidP="00C3662E">
      <w:pPr>
        <w:spacing w:line="276" w:lineRule="auto"/>
        <w:ind w:right="-569"/>
        <w:rPr>
          <w:b/>
          <w:lang w:val="en-US"/>
        </w:rPr>
      </w:pPr>
      <w:r w:rsidRPr="007A0A8E">
        <w:rPr>
          <w:b/>
          <w:lang w:val="ro-RO"/>
        </w:rPr>
        <w:t>în instanţele de judecată</w:t>
      </w:r>
      <w:r w:rsidR="00C3662E" w:rsidRPr="00C3662E">
        <w:rPr>
          <w:lang w:val="en-US"/>
        </w:rPr>
        <w:t xml:space="preserve"> </w:t>
      </w:r>
    </w:p>
    <w:p w14:paraId="5AE66255" w14:textId="77777777" w:rsidR="00211539" w:rsidRPr="007A0A8E" w:rsidRDefault="00211539" w:rsidP="00211539">
      <w:pPr>
        <w:spacing w:line="276" w:lineRule="auto"/>
        <w:contextualSpacing/>
        <w:rPr>
          <w:b/>
          <w:lang w:val="ro-RO"/>
        </w:rPr>
      </w:pPr>
    </w:p>
    <w:p w14:paraId="5357343D" w14:textId="5B41729D" w:rsidR="00211539" w:rsidRPr="007A0A8E" w:rsidRDefault="00211539" w:rsidP="00C3662E">
      <w:pPr>
        <w:tabs>
          <w:tab w:val="left" w:pos="567"/>
        </w:tabs>
        <w:spacing w:line="276" w:lineRule="auto"/>
        <w:ind w:right="-1"/>
        <w:jc w:val="both"/>
        <w:rPr>
          <w:bCs/>
          <w:lang w:val="ro-RO"/>
        </w:rPr>
      </w:pPr>
      <w:r w:rsidRPr="007A0A8E">
        <w:rPr>
          <w:lang w:val="ro-RO"/>
        </w:rPr>
        <w:tab/>
        <w:t xml:space="preserve">Având în vedere: Nota </w:t>
      </w:r>
      <w:r>
        <w:rPr>
          <w:lang w:val="ro-RO"/>
        </w:rPr>
        <w:t>de fundamentare</w:t>
      </w:r>
      <w:r w:rsidRPr="007A0A8E">
        <w:rPr>
          <w:lang w:val="ro-RO"/>
        </w:rPr>
        <w:t xml:space="preserve"> „</w:t>
      </w:r>
      <w:r w:rsidRPr="007A0A8E">
        <w:rPr>
          <w:bCs/>
          <w:lang w:val="ro-RO"/>
        </w:rPr>
        <w:t xml:space="preserve">Cu privire la desemnarea reprezentantului Consiliului </w:t>
      </w:r>
      <w:r w:rsidR="00C3662E">
        <w:rPr>
          <w:bCs/>
          <w:lang w:val="ro-RO"/>
        </w:rPr>
        <w:t>R</w:t>
      </w:r>
      <w:r w:rsidRPr="007A0A8E">
        <w:rPr>
          <w:bCs/>
          <w:lang w:val="ro-RO"/>
        </w:rPr>
        <w:t>aional Sîngerei în instanţele de judecată”;</w:t>
      </w:r>
    </w:p>
    <w:p w14:paraId="537BEE70" w14:textId="665216F9" w:rsidR="00211539" w:rsidRPr="00244CBE" w:rsidRDefault="00211539" w:rsidP="00C3662E">
      <w:pPr>
        <w:spacing w:line="276" w:lineRule="auto"/>
        <w:ind w:right="-1" w:firstLine="567"/>
        <w:jc w:val="both"/>
        <w:rPr>
          <w:bCs/>
          <w:lang w:val="en-US"/>
        </w:rPr>
      </w:pPr>
      <w:r w:rsidRPr="007A0A8E">
        <w:rPr>
          <w:bCs/>
          <w:lang w:val="ro-RO"/>
        </w:rPr>
        <w:t xml:space="preserve">În temeiul </w:t>
      </w:r>
      <w:r>
        <w:rPr>
          <w:lang w:val="pt-PT"/>
        </w:rPr>
        <w:t xml:space="preserve">art. 43 </w:t>
      </w:r>
      <w:r w:rsidRPr="007A0A8E">
        <w:rPr>
          <w:lang w:val="pt-PT"/>
        </w:rPr>
        <w:t xml:space="preserve">alin. </w:t>
      </w:r>
      <w:r>
        <w:rPr>
          <w:lang w:val="pt-PT"/>
        </w:rPr>
        <w:t>(1)</w:t>
      </w:r>
      <w:r w:rsidRPr="007A0A8E">
        <w:rPr>
          <w:lang w:val="pt-PT"/>
        </w:rPr>
        <w:t xml:space="preserve"> lit. m) al Legii nr. 436/2006 privind administrația publică locală, art. 79 – 81 din Codul de procedură civilă al Republicii Moldova</w:t>
      </w:r>
      <w:r w:rsidR="00244CBE">
        <w:rPr>
          <w:lang w:val="pt-PT"/>
        </w:rPr>
        <w:t xml:space="preserve"> Nr. 225/2003</w:t>
      </w:r>
      <w:r w:rsidRPr="007A0A8E">
        <w:rPr>
          <w:lang w:val="pt-PT"/>
        </w:rPr>
        <w:t>,</w:t>
      </w:r>
      <w:r w:rsidR="00113172">
        <w:rPr>
          <w:lang w:val="pt-PT"/>
        </w:rPr>
        <w:t xml:space="preserve"> ținând cont de </w:t>
      </w:r>
      <w:r w:rsidR="00113172" w:rsidRPr="00244CBE">
        <w:rPr>
          <w:lang w:val="en-US"/>
        </w:rPr>
        <w:t xml:space="preserve">necesitatea </w:t>
      </w:r>
      <w:r w:rsidR="00113172">
        <w:rPr>
          <w:lang w:val="en-US"/>
        </w:rPr>
        <w:t>reprezentării intereselor şi apărării</w:t>
      </w:r>
      <w:r w:rsidR="00113172" w:rsidRPr="00244CBE">
        <w:rPr>
          <w:lang w:val="en-US"/>
        </w:rPr>
        <w:t xml:space="preserve"> drepturilor Consiliului </w:t>
      </w:r>
      <w:r w:rsidR="00113172">
        <w:rPr>
          <w:lang w:val="en-US"/>
        </w:rPr>
        <w:t>raional Sîngerei în</w:t>
      </w:r>
      <w:r w:rsidR="00113172" w:rsidRPr="00244CBE">
        <w:rPr>
          <w:lang w:val="en-US"/>
        </w:rPr>
        <w:t xml:space="preserve"> instanţele de judecată</w:t>
      </w:r>
      <w:r w:rsidR="000E2DCD">
        <w:rPr>
          <w:lang w:val="en-US"/>
        </w:rPr>
        <w:t>,</w:t>
      </w:r>
      <w:r w:rsidR="00113172">
        <w:rPr>
          <w:lang w:val="pt-PT"/>
        </w:rPr>
        <w:t xml:space="preserve"> </w:t>
      </w:r>
      <w:r w:rsidR="000E2DCD" w:rsidRPr="000E2DCD">
        <w:rPr>
          <w:lang w:val="en-US"/>
        </w:rPr>
        <w:t>conform atribuțiilor prevăzute în</w:t>
      </w:r>
      <w:r w:rsidR="000E2DCD">
        <w:rPr>
          <w:lang w:val="ro-RO"/>
        </w:rPr>
        <w:t xml:space="preserve"> </w:t>
      </w:r>
      <w:r w:rsidR="00113172">
        <w:rPr>
          <w:lang w:val="pt-PT"/>
        </w:rPr>
        <w:t xml:space="preserve">Fișa postului pentru funcția de specialist principal Secția Juridică și Resurse Umane (domeniul juridic), </w:t>
      </w:r>
    </w:p>
    <w:p w14:paraId="54771634" w14:textId="77777777" w:rsidR="00211539" w:rsidRPr="007A0A8E" w:rsidRDefault="00211539" w:rsidP="00211539">
      <w:pPr>
        <w:spacing w:line="276" w:lineRule="auto"/>
        <w:ind w:firstLine="567"/>
        <w:jc w:val="both"/>
        <w:rPr>
          <w:b/>
          <w:lang w:val="it-IT"/>
        </w:rPr>
      </w:pPr>
      <w:r w:rsidRPr="007A0A8E">
        <w:rPr>
          <w:b/>
          <w:lang w:val="ro-RO"/>
        </w:rPr>
        <w:t>Consiliul Raional,</w:t>
      </w:r>
    </w:p>
    <w:p w14:paraId="779BA8B9" w14:textId="77777777" w:rsidR="00211539" w:rsidRDefault="00211539" w:rsidP="00211539">
      <w:pPr>
        <w:tabs>
          <w:tab w:val="left" w:pos="3690"/>
          <w:tab w:val="center" w:pos="4860"/>
        </w:tabs>
        <w:spacing w:line="276" w:lineRule="auto"/>
        <w:jc w:val="both"/>
        <w:rPr>
          <w:b/>
          <w:sz w:val="22"/>
          <w:szCs w:val="22"/>
          <w:lang w:val="ro-RO"/>
        </w:rPr>
      </w:pPr>
      <w:r w:rsidRPr="007A0A8E">
        <w:rPr>
          <w:b/>
          <w:lang w:val="ro-RO"/>
        </w:rPr>
        <w:tab/>
      </w:r>
      <w:r w:rsidRPr="007A0A8E">
        <w:rPr>
          <w:b/>
          <w:sz w:val="22"/>
          <w:szCs w:val="22"/>
          <w:lang w:val="ro-RO"/>
        </w:rPr>
        <w:t xml:space="preserve">   </w:t>
      </w:r>
    </w:p>
    <w:p w14:paraId="29A4A743" w14:textId="77777777" w:rsidR="00211539" w:rsidRDefault="00211539" w:rsidP="00211539">
      <w:pPr>
        <w:tabs>
          <w:tab w:val="left" w:pos="3690"/>
          <w:tab w:val="center" w:pos="4860"/>
        </w:tabs>
        <w:spacing w:line="276" w:lineRule="auto"/>
        <w:jc w:val="center"/>
        <w:rPr>
          <w:b/>
          <w:lang w:val="ro-RO"/>
        </w:rPr>
      </w:pPr>
      <w:r w:rsidRPr="007A0A8E">
        <w:rPr>
          <w:b/>
          <w:lang w:val="ro-RO"/>
        </w:rPr>
        <w:t>D E C I D E:</w:t>
      </w:r>
    </w:p>
    <w:p w14:paraId="2CB1781A" w14:textId="6F5B90DF" w:rsidR="00211539" w:rsidRPr="007A0A8E" w:rsidRDefault="00211539" w:rsidP="00211539">
      <w:pPr>
        <w:pStyle w:val="a3"/>
        <w:numPr>
          <w:ilvl w:val="0"/>
          <w:numId w:val="9"/>
        </w:numPr>
        <w:tabs>
          <w:tab w:val="left" w:pos="851"/>
        </w:tabs>
        <w:spacing w:line="276" w:lineRule="auto"/>
        <w:ind w:left="0" w:right="-1" w:firstLine="567"/>
        <w:jc w:val="both"/>
        <w:rPr>
          <w:lang w:val="ro-RO"/>
        </w:rPr>
      </w:pPr>
      <w:r w:rsidRPr="007A0A8E">
        <w:rPr>
          <w:lang w:val="ro-RO"/>
        </w:rPr>
        <w:t xml:space="preserve">Se desemnează </w:t>
      </w:r>
      <w:r w:rsidR="00E36606">
        <w:rPr>
          <w:lang w:val="ro-RO"/>
        </w:rPr>
        <w:t>dl</w:t>
      </w:r>
      <w:r w:rsidRPr="007A0A8E">
        <w:rPr>
          <w:lang w:val="ro-RO"/>
        </w:rPr>
        <w:t xml:space="preserve"> </w:t>
      </w:r>
      <w:r w:rsidR="00E36606">
        <w:rPr>
          <w:lang w:val="ro-RO"/>
        </w:rPr>
        <w:t>Cătălin SANDU- specialist principal</w:t>
      </w:r>
      <w:r w:rsidRPr="007A0A8E">
        <w:rPr>
          <w:lang w:val="ro-RO"/>
        </w:rPr>
        <w:t>,</w:t>
      </w:r>
      <w:r w:rsidR="00E36606">
        <w:rPr>
          <w:lang w:val="ro-RO"/>
        </w:rPr>
        <w:t xml:space="preserve"> Secția Juridică și Resurse Umane</w:t>
      </w:r>
      <w:r w:rsidRPr="007A0A8E">
        <w:rPr>
          <w:lang w:val="ro-RO"/>
        </w:rPr>
        <w:t xml:space="preserve"> în calitate de reprezentant a</w:t>
      </w:r>
      <w:r w:rsidR="00E36606">
        <w:rPr>
          <w:lang w:val="ro-RO"/>
        </w:rPr>
        <w:t>l</w:t>
      </w:r>
      <w:r w:rsidRPr="007A0A8E">
        <w:rPr>
          <w:lang w:val="ro-RO"/>
        </w:rPr>
        <w:t xml:space="preserve"> Consiliului raional Sîngerei, în  instanţele naționale de judecată.</w:t>
      </w:r>
    </w:p>
    <w:p w14:paraId="2F595137" w14:textId="700518CA" w:rsidR="00211539" w:rsidRPr="007A0A8E" w:rsidRDefault="00211539" w:rsidP="00211539">
      <w:pPr>
        <w:pStyle w:val="a3"/>
        <w:numPr>
          <w:ilvl w:val="0"/>
          <w:numId w:val="9"/>
        </w:numPr>
        <w:tabs>
          <w:tab w:val="left" w:pos="851"/>
        </w:tabs>
        <w:spacing w:line="276" w:lineRule="auto"/>
        <w:ind w:left="0" w:right="-1" w:firstLine="567"/>
        <w:jc w:val="both"/>
        <w:rPr>
          <w:lang w:val="ro-RO"/>
        </w:rPr>
      </w:pPr>
      <w:r w:rsidRPr="007A0A8E">
        <w:rPr>
          <w:lang w:val="ro-RO"/>
        </w:rPr>
        <w:t xml:space="preserve">Se aprobă și se eliberează </w:t>
      </w:r>
      <w:r w:rsidR="00244CBE">
        <w:rPr>
          <w:lang w:val="ro-RO"/>
        </w:rPr>
        <w:t>dl</w:t>
      </w:r>
      <w:r w:rsidR="00841FD5">
        <w:rPr>
          <w:lang w:val="ro-RO"/>
        </w:rPr>
        <w:t>ui</w:t>
      </w:r>
      <w:r w:rsidR="00244CBE" w:rsidRPr="007A0A8E">
        <w:rPr>
          <w:lang w:val="ro-RO"/>
        </w:rPr>
        <w:t xml:space="preserve"> </w:t>
      </w:r>
      <w:r w:rsidR="00244CBE">
        <w:rPr>
          <w:lang w:val="ro-RO"/>
        </w:rPr>
        <w:t>Cătălin SANDU</w:t>
      </w:r>
      <w:r w:rsidRPr="007A0A8E">
        <w:rPr>
          <w:lang w:val="ro-RO"/>
        </w:rPr>
        <w:t>, Procură pentru</w:t>
      </w:r>
      <w:r w:rsidR="00434AF1">
        <w:rPr>
          <w:lang w:val="ro-RO"/>
        </w:rPr>
        <w:t xml:space="preserve"> executarea prezentei Decizii (A</w:t>
      </w:r>
      <w:r w:rsidRPr="007A0A8E">
        <w:rPr>
          <w:lang w:val="ro-RO"/>
        </w:rPr>
        <w:t>nexa nr. 1).</w:t>
      </w:r>
    </w:p>
    <w:p w14:paraId="108D87AC" w14:textId="66D3E0F9" w:rsidR="00211539" w:rsidRPr="007A0A8E" w:rsidRDefault="00211539" w:rsidP="00211539">
      <w:pPr>
        <w:pStyle w:val="a3"/>
        <w:numPr>
          <w:ilvl w:val="0"/>
          <w:numId w:val="9"/>
        </w:numPr>
        <w:tabs>
          <w:tab w:val="left" w:pos="851"/>
        </w:tabs>
        <w:spacing w:line="276" w:lineRule="auto"/>
        <w:ind w:left="0" w:right="-1" w:firstLine="567"/>
        <w:jc w:val="both"/>
        <w:rPr>
          <w:lang w:val="ro-RO"/>
        </w:rPr>
      </w:pPr>
      <w:r w:rsidRPr="007A0A8E">
        <w:rPr>
          <w:lang w:val="ro-RO"/>
        </w:rPr>
        <w:t>Controlul  executării deciziei în cauză va fi exercitat de către Comisia consultativă pentru Etică, legislație, ordine și drepturile omului</w:t>
      </w:r>
      <w:r w:rsidR="00244CBE">
        <w:rPr>
          <w:lang w:val="ro-RO"/>
        </w:rPr>
        <w:t xml:space="preserve"> (</w:t>
      </w:r>
      <w:r w:rsidR="001123CF">
        <w:rPr>
          <w:lang w:val="ro-RO"/>
        </w:rPr>
        <w:t>I. Vieru)</w:t>
      </w:r>
      <w:r w:rsidRPr="007A0A8E">
        <w:rPr>
          <w:lang w:val="ro-RO"/>
        </w:rPr>
        <w:t>.</w:t>
      </w:r>
    </w:p>
    <w:p w14:paraId="209A790C" w14:textId="77777777" w:rsidR="00211539" w:rsidRPr="007A0A8E" w:rsidRDefault="00211539" w:rsidP="00211539">
      <w:pPr>
        <w:pStyle w:val="a3"/>
        <w:numPr>
          <w:ilvl w:val="0"/>
          <w:numId w:val="9"/>
        </w:numPr>
        <w:tabs>
          <w:tab w:val="left" w:pos="709"/>
          <w:tab w:val="left" w:pos="851"/>
        </w:tabs>
        <w:spacing w:line="276" w:lineRule="auto"/>
        <w:ind w:left="0" w:right="-1" w:firstLine="567"/>
        <w:jc w:val="both"/>
        <w:rPr>
          <w:b/>
          <w:lang w:val="en-US"/>
        </w:rPr>
      </w:pPr>
      <w:r w:rsidRPr="007A0A8E">
        <w:rPr>
          <w:lang w:val="ro-RO"/>
        </w:rPr>
        <w:t xml:space="preserve">Prezenta Decizie poate fi contestată la Judecătoria Bălți (sediul Central, str. Hotinului, nr.43) în termen de 30 zile de la data comunicării, potrivit Codului Administrativ al Republicii Moldova nr.116 din 19.07.2018.  </w:t>
      </w:r>
      <w:r w:rsidRPr="007A0A8E">
        <w:rPr>
          <w:b/>
          <w:lang w:val="ro-RO"/>
        </w:rPr>
        <w:tab/>
      </w:r>
    </w:p>
    <w:p w14:paraId="4B5DA17B" w14:textId="77777777" w:rsidR="00211539" w:rsidRDefault="00211539" w:rsidP="007A10B6">
      <w:pPr>
        <w:pStyle w:val="a3"/>
        <w:tabs>
          <w:tab w:val="left" w:pos="1134"/>
        </w:tabs>
        <w:ind w:left="709"/>
        <w:contextualSpacing/>
        <w:jc w:val="center"/>
        <w:rPr>
          <w:b/>
          <w:lang w:val="ro-RO"/>
        </w:rPr>
      </w:pPr>
    </w:p>
    <w:p w14:paraId="29C73D30" w14:textId="2BCABB69" w:rsidR="007A10B6" w:rsidRPr="005E7682" w:rsidRDefault="007A10B6" w:rsidP="007A10B6">
      <w:pPr>
        <w:pStyle w:val="a3"/>
        <w:tabs>
          <w:tab w:val="left" w:pos="1134"/>
        </w:tabs>
        <w:ind w:left="709"/>
        <w:contextualSpacing/>
        <w:jc w:val="center"/>
        <w:rPr>
          <w:rFonts w:eastAsia="Calibri"/>
          <w:bCs/>
          <w:lang w:val="ro-RO" w:eastAsia="en-US"/>
        </w:rPr>
      </w:pPr>
      <w:r w:rsidRPr="005E7682">
        <w:rPr>
          <w:b/>
          <w:lang w:val="ro-RO"/>
        </w:rPr>
        <w:t>PREȘEDINTE</w:t>
      </w:r>
    </w:p>
    <w:p w14:paraId="5B831C00" w14:textId="45A98C53" w:rsidR="007A10B6" w:rsidRPr="005E7682" w:rsidRDefault="007A10B6" w:rsidP="007A10B6">
      <w:pPr>
        <w:jc w:val="center"/>
        <w:rPr>
          <w:b/>
          <w:lang w:val="ro-RO"/>
        </w:rPr>
      </w:pPr>
      <w:r w:rsidRPr="005E7682">
        <w:rPr>
          <w:b/>
          <w:lang w:val="ro-RO"/>
        </w:rPr>
        <w:t xml:space="preserve">           </w:t>
      </w:r>
      <w:r w:rsidR="00CF0D3E" w:rsidRPr="005E7682">
        <w:rPr>
          <w:b/>
          <w:lang w:val="ro-RO"/>
        </w:rPr>
        <w:t>Cristian CAINARIAN</w:t>
      </w:r>
    </w:p>
    <w:p w14:paraId="526FE58F" w14:textId="6B45107D" w:rsidR="00CF0D3E" w:rsidRDefault="007A10B6" w:rsidP="0053116B">
      <w:pPr>
        <w:pStyle w:val="a3"/>
        <w:tabs>
          <w:tab w:val="left" w:pos="1134"/>
        </w:tabs>
        <w:ind w:left="709"/>
        <w:contextualSpacing/>
        <w:jc w:val="center"/>
        <w:rPr>
          <w:b/>
          <w:lang w:val="ro-RO"/>
        </w:rPr>
      </w:pPr>
      <w:r w:rsidRPr="005E7682">
        <w:rPr>
          <w:b/>
          <w:lang w:val="ro-RO"/>
        </w:rPr>
        <w:t>______________________</w:t>
      </w:r>
    </w:p>
    <w:p w14:paraId="1A306325" w14:textId="77777777" w:rsidR="001123CF" w:rsidRDefault="001123CF" w:rsidP="0053116B">
      <w:pPr>
        <w:pStyle w:val="a3"/>
        <w:tabs>
          <w:tab w:val="left" w:pos="1134"/>
        </w:tabs>
        <w:ind w:left="709"/>
        <w:contextualSpacing/>
        <w:jc w:val="center"/>
        <w:rPr>
          <w:b/>
          <w:lang w:val="ro-RO"/>
        </w:rPr>
      </w:pPr>
    </w:p>
    <w:p w14:paraId="77E44C1E" w14:textId="77777777" w:rsidR="00434AF1" w:rsidRDefault="00434AF1" w:rsidP="0053116B">
      <w:pPr>
        <w:pStyle w:val="a3"/>
        <w:tabs>
          <w:tab w:val="left" w:pos="1134"/>
        </w:tabs>
        <w:ind w:left="709"/>
        <w:contextualSpacing/>
        <w:jc w:val="center"/>
        <w:rPr>
          <w:b/>
          <w:lang w:val="ro-RO"/>
        </w:rPr>
      </w:pPr>
    </w:p>
    <w:tbl>
      <w:tblPr>
        <w:tblStyle w:val="a9"/>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7A10B6" w:rsidRPr="00484DA3" w14:paraId="4CDC4907" w14:textId="77777777" w:rsidTr="001F6066">
        <w:trPr>
          <w:trHeight w:val="2078"/>
        </w:trPr>
        <w:tc>
          <w:tcPr>
            <w:tcW w:w="4962" w:type="dxa"/>
          </w:tcPr>
          <w:p w14:paraId="1149FA1C" w14:textId="125FC052" w:rsidR="007A10B6" w:rsidRPr="00930805" w:rsidRDefault="007A10B6" w:rsidP="000500A3">
            <w:pPr>
              <w:jc w:val="center"/>
              <w:rPr>
                <w:b/>
                <w:sz w:val="22"/>
                <w:szCs w:val="22"/>
                <w:lang w:val="en-US"/>
              </w:rPr>
            </w:pPr>
            <w:r w:rsidRPr="00930805">
              <w:rPr>
                <w:b/>
                <w:sz w:val="22"/>
                <w:szCs w:val="22"/>
                <w:lang w:val="en-US"/>
              </w:rPr>
              <w:t>CONTRASEMNEAZĂ</w:t>
            </w:r>
          </w:p>
          <w:p w14:paraId="5E0CD10C" w14:textId="12F4DBB1" w:rsidR="007A10B6" w:rsidRPr="00930805" w:rsidRDefault="00CF0D3E" w:rsidP="000500A3">
            <w:pPr>
              <w:jc w:val="center"/>
              <w:rPr>
                <w:b/>
                <w:sz w:val="22"/>
                <w:szCs w:val="22"/>
                <w:lang w:val="ro-RO"/>
              </w:rPr>
            </w:pPr>
            <w:r>
              <w:rPr>
                <w:b/>
                <w:sz w:val="22"/>
                <w:szCs w:val="22"/>
                <w:lang w:val="ro-RO"/>
              </w:rPr>
              <w:t>Secretara</w:t>
            </w:r>
            <w:r w:rsidR="00DD6EC3">
              <w:rPr>
                <w:b/>
                <w:sz w:val="22"/>
                <w:szCs w:val="22"/>
                <w:lang w:val="ro-RO"/>
              </w:rPr>
              <w:t xml:space="preserve"> interimară a</w:t>
            </w:r>
            <w:r w:rsidR="007A10B6">
              <w:rPr>
                <w:b/>
                <w:sz w:val="22"/>
                <w:szCs w:val="22"/>
                <w:lang w:val="ro-RO"/>
              </w:rPr>
              <w:t xml:space="preserve"> </w:t>
            </w:r>
            <w:r w:rsidR="007A10B6" w:rsidRPr="00930805">
              <w:rPr>
                <w:b/>
                <w:sz w:val="22"/>
                <w:szCs w:val="22"/>
                <w:lang w:val="ro-RO"/>
              </w:rPr>
              <w:t>Consiliului raional</w:t>
            </w:r>
          </w:p>
          <w:p w14:paraId="2CBCA123" w14:textId="5A72CD92" w:rsidR="007A10B6" w:rsidRDefault="00DD6EC3" w:rsidP="000500A3">
            <w:pPr>
              <w:jc w:val="center"/>
              <w:rPr>
                <w:b/>
                <w:sz w:val="22"/>
                <w:szCs w:val="22"/>
                <w:lang w:val="en-US"/>
              </w:rPr>
            </w:pPr>
            <w:r>
              <w:rPr>
                <w:b/>
                <w:sz w:val="22"/>
                <w:szCs w:val="22"/>
                <w:lang w:val="en-US"/>
              </w:rPr>
              <w:t>Angela MIHALIUC</w:t>
            </w:r>
          </w:p>
          <w:p w14:paraId="25573950" w14:textId="0AB463ED" w:rsidR="007A10B6" w:rsidRPr="00316577" w:rsidRDefault="007A10B6" w:rsidP="00A074E7">
            <w:pPr>
              <w:jc w:val="center"/>
              <w:rPr>
                <w:sz w:val="16"/>
                <w:szCs w:val="16"/>
                <w:lang w:val="en-US"/>
              </w:rPr>
            </w:pPr>
            <w:r w:rsidRPr="00316577">
              <w:rPr>
                <w:sz w:val="16"/>
                <w:szCs w:val="16"/>
                <w:lang w:val="en-US"/>
              </w:rPr>
              <w:t>___________________</w:t>
            </w:r>
          </w:p>
          <w:p w14:paraId="6F0E9785" w14:textId="21C57FCE" w:rsidR="001123CF" w:rsidRPr="00484DA3" w:rsidRDefault="007A10B6" w:rsidP="001123CF">
            <w:pPr>
              <w:tabs>
                <w:tab w:val="left" w:pos="675"/>
              </w:tabs>
              <w:rPr>
                <w:b/>
                <w:sz w:val="22"/>
                <w:vertAlign w:val="superscript"/>
                <w:lang w:val="es-ES"/>
              </w:rPr>
            </w:pPr>
            <w:r>
              <w:rPr>
                <w:b/>
                <w:lang w:val="es-ES"/>
              </w:rPr>
              <w:t xml:space="preserve">     </w:t>
            </w:r>
            <w:r>
              <w:rPr>
                <w:b/>
                <w:sz w:val="22"/>
                <w:lang w:val="es-ES"/>
              </w:rPr>
              <w:t xml:space="preserve">                 </w:t>
            </w:r>
            <w:r w:rsidR="001123CF">
              <w:rPr>
                <w:b/>
                <w:sz w:val="22"/>
                <w:lang w:val="es-ES"/>
              </w:rPr>
              <w:t xml:space="preserve">    </w:t>
            </w:r>
            <w:r w:rsidR="001E3B28">
              <w:rPr>
                <w:b/>
                <w:sz w:val="22"/>
                <w:lang w:val="es-ES"/>
              </w:rPr>
              <w:t xml:space="preserve">     </w:t>
            </w:r>
            <w:r w:rsidR="001123CF">
              <w:rPr>
                <w:b/>
                <w:sz w:val="22"/>
                <w:lang w:val="es-ES"/>
              </w:rPr>
              <w:t xml:space="preserve"> </w:t>
            </w:r>
            <w:r w:rsidR="00CA4F1F">
              <w:rPr>
                <w:b/>
                <w:sz w:val="22"/>
                <w:lang w:val="es-ES"/>
              </w:rPr>
              <w:t xml:space="preserve"> </w:t>
            </w:r>
            <w:r w:rsidR="001123CF">
              <w:rPr>
                <w:b/>
                <w:sz w:val="22"/>
                <w:vertAlign w:val="superscript"/>
                <w:lang w:val="es-ES"/>
              </w:rPr>
              <w:t xml:space="preserve"> (semnătura)</w:t>
            </w:r>
          </w:p>
          <w:p w14:paraId="1E3E7AF8" w14:textId="60B4E9A3" w:rsidR="00CA4F1F" w:rsidRPr="0053116B" w:rsidRDefault="00CA4F1F" w:rsidP="001123CF">
            <w:pPr>
              <w:tabs>
                <w:tab w:val="left" w:pos="675"/>
              </w:tabs>
              <w:rPr>
                <w:rFonts w:eastAsiaTheme="minorHAnsi"/>
                <w:b/>
                <w:sz w:val="22"/>
                <w:szCs w:val="22"/>
                <w:lang w:eastAsia="en-US"/>
              </w:rPr>
            </w:pPr>
          </w:p>
        </w:tc>
        <w:tc>
          <w:tcPr>
            <w:tcW w:w="4961" w:type="dxa"/>
          </w:tcPr>
          <w:p w14:paraId="7BE6493A" w14:textId="77777777" w:rsidR="001123CF" w:rsidRDefault="001123CF" w:rsidP="001123CF">
            <w:pPr>
              <w:spacing w:line="259" w:lineRule="auto"/>
              <w:jc w:val="center"/>
              <w:rPr>
                <w:rFonts w:eastAsiaTheme="minorHAnsi"/>
                <w:b/>
                <w:sz w:val="22"/>
                <w:szCs w:val="22"/>
                <w:lang w:val="en-US" w:eastAsia="en-US"/>
              </w:rPr>
            </w:pPr>
            <w:r w:rsidRPr="00CF0D3E">
              <w:rPr>
                <w:rFonts w:eastAsiaTheme="minorHAnsi"/>
                <w:b/>
                <w:sz w:val="22"/>
                <w:szCs w:val="22"/>
                <w:lang w:val="en-US" w:eastAsia="en-US"/>
              </w:rPr>
              <w:t>COORDONAT</w:t>
            </w:r>
            <w:r>
              <w:rPr>
                <w:rFonts w:eastAsiaTheme="minorHAnsi"/>
                <w:b/>
                <w:sz w:val="22"/>
                <w:szCs w:val="22"/>
                <w:lang w:val="en-US" w:eastAsia="en-US"/>
              </w:rPr>
              <w:t xml:space="preserve">                                                </w:t>
            </w:r>
          </w:p>
          <w:p w14:paraId="4C944110" w14:textId="77777777" w:rsidR="001123CF" w:rsidRPr="00CF0D3E" w:rsidRDefault="001123CF" w:rsidP="001123CF">
            <w:pPr>
              <w:spacing w:line="259" w:lineRule="auto"/>
              <w:jc w:val="center"/>
              <w:rPr>
                <w:rFonts w:eastAsiaTheme="minorHAnsi"/>
                <w:b/>
                <w:sz w:val="22"/>
                <w:szCs w:val="22"/>
                <w:lang w:val="en-US" w:eastAsia="en-US"/>
              </w:rPr>
            </w:pPr>
            <w:r>
              <w:rPr>
                <w:rFonts w:eastAsiaTheme="minorHAnsi"/>
                <w:b/>
                <w:sz w:val="22"/>
                <w:szCs w:val="22"/>
                <w:lang w:val="en-US" w:eastAsia="en-US"/>
              </w:rPr>
              <w:t>Șefa Secția Juridică și Resurse Umane</w:t>
            </w:r>
          </w:p>
          <w:p w14:paraId="6E90DA8D" w14:textId="77777777" w:rsidR="001123CF" w:rsidRPr="00B75BB1" w:rsidRDefault="001123CF" w:rsidP="001123CF">
            <w:pPr>
              <w:spacing w:line="259" w:lineRule="auto"/>
              <w:jc w:val="center"/>
              <w:rPr>
                <w:rFonts w:eastAsiaTheme="minorHAnsi"/>
                <w:b/>
                <w:sz w:val="22"/>
                <w:szCs w:val="22"/>
                <w:lang w:val="en-US" w:eastAsia="en-US"/>
              </w:rPr>
            </w:pPr>
            <w:r w:rsidRPr="00B75BB1">
              <w:rPr>
                <w:rFonts w:eastAsiaTheme="minorHAnsi"/>
                <w:b/>
                <w:sz w:val="22"/>
                <w:szCs w:val="22"/>
                <w:lang w:val="en-US" w:eastAsia="en-US"/>
              </w:rPr>
              <w:t>Oxana TABARCEA</w:t>
            </w:r>
          </w:p>
          <w:p w14:paraId="461D47F6" w14:textId="77777777" w:rsidR="001123CF" w:rsidRDefault="001123CF" w:rsidP="001123CF">
            <w:pPr>
              <w:spacing w:line="259" w:lineRule="auto"/>
              <w:jc w:val="center"/>
              <w:rPr>
                <w:b/>
                <w:sz w:val="22"/>
                <w:lang w:val="es-ES"/>
              </w:rPr>
            </w:pPr>
            <w:r w:rsidRPr="00B75BB1">
              <w:rPr>
                <w:rFonts w:eastAsiaTheme="minorHAnsi"/>
                <w:b/>
                <w:sz w:val="22"/>
                <w:szCs w:val="22"/>
                <w:lang w:val="en-US" w:eastAsia="en-US"/>
              </w:rPr>
              <w:t>_____________________</w:t>
            </w:r>
            <w:r>
              <w:rPr>
                <w:b/>
                <w:sz w:val="22"/>
                <w:lang w:val="es-ES"/>
              </w:rPr>
              <w:t xml:space="preserve"> </w:t>
            </w:r>
          </w:p>
          <w:p w14:paraId="43DE5DAC" w14:textId="3E1D4E11" w:rsidR="00484DA3" w:rsidRDefault="001123CF" w:rsidP="001123CF">
            <w:pPr>
              <w:tabs>
                <w:tab w:val="left" w:pos="675"/>
              </w:tabs>
              <w:rPr>
                <w:rFonts w:eastAsiaTheme="minorHAnsi"/>
                <w:b/>
                <w:bCs/>
                <w:iCs/>
                <w:lang w:val="es-ES" w:eastAsia="en-US"/>
              </w:rPr>
            </w:pPr>
            <w:r>
              <w:rPr>
                <w:b/>
                <w:sz w:val="22"/>
                <w:vertAlign w:val="superscript"/>
                <w:lang w:val="es-ES"/>
              </w:rPr>
              <w:t xml:space="preserve">                                                         (semnătura)</w:t>
            </w:r>
            <w:r w:rsidR="00484DA3" w:rsidRPr="00484DA3">
              <w:rPr>
                <w:rFonts w:eastAsiaTheme="minorHAnsi"/>
                <w:b/>
                <w:bCs/>
                <w:iCs/>
                <w:lang w:val="es-ES" w:eastAsia="en-US"/>
              </w:rPr>
              <w:t xml:space="preserve">  </w:t>
            </w:r>
          </w:p>
          <w:p w14:paraId="6F364472" w14:textId="77777777" w:rsidR="001F6066" w:rsidRDefault="001F6066" w:rsidP="001123CF">
            <w:pPr>
              <w:tabs>
                <w:tab w:val="left" w:pos="675"/>
              </w:tabs>
              <w:rPr>
                <w:rFonts w:eastAsiaTheme="minorHAnsi"/>
                <w:b/>
                <w:bCs/>
                <w:iCs/>
                <w:lang w:val="es-ES" w:eastAsia="en-US"/>
              </w:rPr>
            </w:pPr>
          </w:p>
          <w:p w14:paraId="0FECC307" w14:textId="77777777" w:rsidR="001F6066" w:rsidRDefault="001F6066" w:rsidP="001123CF">
            <w:pPr>
              <w:tabs>
                <w:tab w:val="left" w:pos="675"/>
              </w:tabs>
              <w:rPr>
                <w:rFonts w:eastAsiaTheme="minorHAnsi"/>
                <w:b/>
                <w:bCs/>
                <w:iCs/>
                <w:lang w:val="es-ES" w:eastAsia="en-US"/>
              </w:rPr>
            </w:pPr>
          </w:p>
          <w:p w14:paraId="0548A82A" w14:textId="77777777" w:rsidR="001F6066" w:rsidRDefault="001F6066" w:rsidP="001123CF">
            <w:pPr>
              <w:tabs>
                <w:tab w:val="left" w:pos="675"/>
              </w:tabs>
              <w:rPr>
                <w:rFonts w:eastAsiaTheme="minorHAnsi"/>
                <w:b/>
                <w:bCs/>
                <w:iCs/>
                <w:lang w:val="es-ES" w:eastAsia="en-US"/>
              </w:rPr>
            </w:pPr>
          </w:p>
          <w:p w14:paraId="09028F88" w14:textId="77777777" w:rsidR="001F6066" w:rsidRDefault="001F6066" w:rsidP="001123CF">
            <w:pPr>
              <w:tabs>
                <w:tab w:val="left" w:pos="675"/>
              </w:tabs>
              <w:rPr>
                <w:rFonts w:eastAsiaTheme="minorHAnsi"/>
                <w:bCs/>
                <w:iCs/>
                <w:lang w:val="en-US" w:eastAsia="en-US"/>
              </w:rPr>
            </w:pPr>
          </w:p>
          <w:p w14:paraId="6EC61819" w14:textId="77777777" w:rsidR="00434AF1" w:rsidRDefault="00434AF1" w:rsidP="001123CF">
            <w:pPr>
              <w:tabs>
                <w:tab w:val="left" w:pos="675"/>
              </w:tabs>
              <w:rPr>
                <w:rFonts w:eastAsiaTheme="minorHAnsi"/>
                <w:bCs/>
                <w:iCs/>
                <w:lang w:val="en-US" w:eastAsia="en-US"/>
              </w:rPr>
            </w:pPr>
          </w:p>
          <w:p w14:paraId="409759D6" w14:textId="77777777" w:rsidR="00434AF1" w:rsidRDefault="00434AF1" w:rsidP="001123CF">
            <w:pPr>
              <w:tabs>
                <w:tab w:val="left" w:pos="675"/>
              </w:tabs>
              <w:rPr>
                <w:rFonts w:eastAsiaTheme="minorHAnsi"/>
                <w:bCs/>
                <w:iCs/>
                <w:lang w:val="en-US" w:eastAsia="en-US"/>
              </w:rPr>
            </w:pPr>
          </w:p>
          <w:p w14:paraId="095E502C" w14:textId="77777777" w:rsidR="00434AF1" w:rsidRDefault="00434AF1" w:rsidP="001123CF">
            <w:pPr>
              <w:tabs>
                <w:tab w:val="left" w:pos="675"/>
              </w:tabs>
              <w:rPr>
                <w:rFonts w:eastAsiaTheme="minorHAnsi"/>
                <w:bCs/>
                <w:iCs/>
                <w:lang w:val="en-US" w:eastAsia="en-US"/>
              </w:rPr>
            </w:pPr>
          </w:p>
          <w:p w14:paraId="53B7CA64" w14:textId="2583EFEE" w:rsidR="00484DA3" w:rsidRPr="00484DA3" w:rsidRDefault="00484DA3" w:rsidP="00484DA3">
            <w:pPr>
              <w:jc w:val="center"/>
              <w:rPr>
                <w:bCs/>
                <w:iCs/>
                <w:sz w:val="16"/>
                <w:szCs w:val="16"/>
                <w:lang w:val="en-US"/>
              </w:rPr>
            </w:pPr>
          </w:p>
        </w:tc>
      </w:tr>
    </w:tbl>
    <w:tbl>
      <w:tblPr>
        <w:tblpPr w:leftFromText="180" w:rightFromText="180" w:vertAnchor="page" w:horzAnchor="margin" w:tblpX="-244" w:tblpY="871"/>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6772"/>
        <w:gridCol w:w="1648"/>
      </w:tblGrid>
      <w:tr w:rsidR="00E104D1" w:rsidRPr="00F70542" w14:paraId="1448BBE1" w14:textId="77777777" w:rsidTr="00434AF1">
        <w:trPr>
          <w:trHeight w:val="1330"/>
        </w:trPr>
        <w:tc>
          <w:tcPr>
            <w:tcW w:w="1813" w:type="dxa"/>
            <w:tcBorders>
              <w:top w:val="nil"/>
              <w:left w:val="nil"/>
              <w:bottom w:val="single" w:sz="4" w:space="0" w:color="auto"/>
              <w:right w:val="nil"/>
            </w:tcBorders>
          </w:tcPr>
          <w:p w14:paraId="1EA7C673" w14:textId="48567DFD" w:rsidR="00E104D1" w:rsidRPr="00535876" w:rsidRDefault="00E104D1" w:rsidP="00434AF1">
            <w:pPr>
              <w:jc w:val="center"/>
              <w:rPr>
                <w:b/>
                <w:sz w:val="28"/>
                <w:lang w:val="en-US"/>
              </w:rPr>
            </w:pPr>
          </w:p>
          <w:p w14:paraId="2574E892" w14:textId="28CDE73C" w:rsidR="00E104D1" w:rsidRPr="00F70542" w:rsidRDefault="00484DA3" w:rsidP="00434AF1">
            <w:pPr>
              <w:rPr>
                <w:lang w:val="en-US"/>
              </w:rPr>
            </w:pPr>
            <w:r>
              <w:rPr>
                <w:noProof/>
                <w:lang w:val="ro-RO" w:eastAsia="ro-RO"/>
              </w:rPr>
              <w:drawing>
                <wp:inline distT="0" distB="0" distL="0" distR="0" wp14:anchorId="7F814261" wp14:editId="761899B7">
                  <wp:extent cx="676910" cy="817245"/>
                  <wp:effectExtent l="0" t="0" r="889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817245"/>
                          </a:xfrm>
                          <a:prstGeom prst="rect">
                            <a:avLst/>
                          </a:prstGeom>
                          <a:noFill/>
                        </pic:spPr>
                      </pic:pic>
                    </a:graphicData>
                  </a:graphic>
                </wp:inline>
              </w:drawing>
            </w:r>
          </w:p>
        </w:tc>
        <w:tc>
          <w:tcPr>
            <w:tcW w:w="6772" w:type="dxa"/>
            <w:tcBorders>
              <w:top w:val="nil"/>
              <w:left w:val="nil"/>
              <w:bottom w:val="single" w:sz="4" w:space="0" w:color="auto"/>
              <w:right w:val="nil"/>
            </w:tcBorders>
          </w:tcPr>
          <w:p w14:paraId="795D3AB4" w14:textId="77777777" w:rsidR="00E104D1" w:rsidRDefault="00E104D1" w:rsidP="00434AF1">
            <w:pPr>
              <w:pStyle w:val="1"/>
              <w:rPr>
                <w:sz w:val="24"/>
                <w:szCs w:val="24"/>
              </w:rPr>
            </w:pPr>
          </w:p>
          <w:p w14:paraId="71AD862D" w14:textId="77777777" w:rsidR="00426F4B" w:rsidRPr="00426F4B" w:rsidRDefault="00426F4B" w:rsidP="00434AF1">
            <w:pPr>
              <w:rPr>
                <w:lang w:val="en-US"/>
              </w:rPr>
            </w:pPr>
          </w:p>
          <w:p w14:paraId="0335E2BD" w14:textId="77777777" w:rsidR="0066160E" w:rsidRDefault="00E104D1" w:rsidP="00434AF1">
            <w:pPr>
              <w:pStyle w:val="1"/>
              <w:spacing w:line="276" w:lineRule="auto"/>
              <w:jc w:val="center"/>
              <w:rPr>
                <w:sz w:val="24"/>
                <w:szCs w:val="24"/>
              </w:rPr>
            </w:pPr>
            <w:r w:rsidRPr="00AD6C86">
              <w:rPr>
                <w:sz w:val="24"/>
                <w:szCs w:val="24"/>
              </w:rPr>
              <w:t>REPUBLICA  MOLDOVA</w:t>
            </w:r>
          </w:p>
          <w:p w14:paraId="0341207D" w14:textId="1E78ED10" w:rsidR="00E104D1" w:rsidRPr="0066160E" w:rsidRDefault="00E104D1" w:rsidP="00434AF1">
            <w:pPr>
              <w:pStyle w:val="1"/>
              <w:spacing w:line="276" w:lineRule="auto"/>
              <w:jc w:val="center"/>
              <w:rPr>
                <w:sz w:val="24"/>
                <w:szCs w:val="24"/>
              </w:rPr>
            </w:pPr>
            <w:r w:rsidRPr="00AD6C86">
              <w:rPr>
                <w:sz w:val="24"/>
                <w:szCs w:val="24"/>
              </w:rPr>
              <w:t>CONSILIUL  RAIONAL</w:t>
            </w:r>
            <w:r w:rsidR="0066160E">
              <w:rPr>
                <w:sz w:val="24"/>
                <w:szCs w:val="24"/>
              </w:rPr>
              <w:t xml:space="preserve"> </w:t>
            </w:r>
            <w:r w:rsidRPr="0066160E">
              <w:rPr>
                <w:sz w:val="24"/>
                <w:szCs w:val="24"/>
              </w:rPr>
              <w:t>S</w:t>
            </w:r>
            <w:r w:rsidRPr="0066160E">
              <w:rPr>
                <w:sz w:val="24"/>
                <w:szCs w:val="24"/>
                <w:lang w:val="ro-RO"/>
              </w:rPr>
              <w:t>ÎNGEREI</w:t>
            </w:r>
          </w:p>
          <w:p w14:paraId="7487FD0D" w14:textId="6904A151" w:rsidR="00E104D1" w:rsidRDefault="00426F4B" w:rsidP="00434AF1">
            <w:pPr>
              <w:spacing w:line="276" w:lineRule="auto"/>
              <w:jc w:val="center"/>
              <w:rPr>
                <w:lang w:val="en-US"/>
              </w:rPr>
            </w:pPr>
            <w:r w:rsidRPr="00426F4B">
              <w:rPr>
                <w:b/>
                <w:sz w:val="18"/>
                <w:lang w:val="en-US"/>
              </w:rPr>
              <w:t>Republic</w:t>
            </w:r>
            <w:r w:rsidRPr="00426F4B">
              <w:rPr>
                <w:b/>
                <w:spacing w:val="-6"/>
                <w:sz w:val="18"/>
                <w:lang w:val="en-US"/>
              </w:rPr>
              <w:t xml:space="preserve"> </w:t>
            </w:r>
            <w:r w:rsidRPr="00426F4B">
              <w:rPr>
                <w:b/>
                <w:sz w:val="18"/>
                <w:lang w:val="en-US"/>
              </w:rPr>
              <w:t>of</w:t>
            </w:r>
            <w:r w:rsidRPr="00426F4B">
              <w:rPr>
                <w:b/>
                <w:spacing w:val="-2"/>
                <w:sz w:val="18"/>
                <w:lang w:val="en-US"/>
              </w:rPr>
              <w:t xml:space="preserve"> </w:t>
            </w:r>
            <w:r w:rsidRPr="00426F4B">
              <w:rPr>
                <w:b/>
                <w:sz w:val="18"/>
                <w:lang w:val="en-US"/>
              </w:rPr>
              <w:t>Moldova,</w:t>
            </w:r>
            <w:r w:rsidRPr="00426F4B">
              <w:rPr>
                <w:b/>
                <w:spacing w:val="-2"/>
                <w:sz w:val="18"/>
                <w:lang w:val="en-US"/>
              </w:rPr>
              <w:t xml:space="preserve"> </w:t>
            </w:r>
            <w:r w:rsidRPr="00426F4B">
              <w:rPr>
                <w:b/>
                <w:sz w:val="18"/>
                <w:lang w:val="en-US"/>
              </w:rPr>
              <w:t>District</w:t>
            </w:r>
            <w:r w:rsidRPr="00426F4B">
              <w:rPr>
                <w:b/>
                <w:spacing w:val="-3"/>
                <w:sz w:val="18"/>
                <w:lang w:val="en-US"/>
              </w:rPr>
              <w:t xml:space="preserve"> </w:t>
            </w:r>
            <w:r w:rsidRPr="00426F4B">
              <w:rPr>
                <w:b/>
                <w:sz w:val="18"/>
                <w:lang w:val="en-US"/>
              </w:rPr>
              <w:t>Council</w:t>
            </w:r>
            <w:r w:rsidRPr="00426F4B">
              <w:rPr>
                <w:b/>
                <w:spacing w:val="42"/>
                <w:sz w:val="18"/>
                <w:lang w:val="en-US"/>
              </w:rPr>
              <w:t xml:space="preserve"> </w:t>
            </w:r>
            <w:r w:rsidRPr="00426F4B">
              <w:rPr>
                <w:b/>
                <w:sz w:val="18"/>
                <w:lang w:val="en-US"/>
              </w:rPr>
              <w:t>Sîngerei,</w:t>
            </w:r>
            <w:r w:rsidRPr="00426F4B">
              <w:rPr>
                <w:b/>
                <w:spacing w:val="-1"/>
                <w:sz w:val="18"/>
                <w:lang w:val="en-US"/>
              </w:rPr>
              <w:t xml:space="preserve"> </w:t>
            </w:r>
            <w:r w:rsidRPr="00426F4B">
              <w:rPr>
                <w:b/>
                <w:sz w:val="18"/>
                <w:lang w:val="en-US"/>
              </w:rPr>
              <w:t>President</w:t>
            </w:r>
            <w:r w:rsidRPr="00426F4B">
              <w:rPr>
                <w:b/>
                <w:spacing w:val="-3"/>
                <w:sz w:val="18"/>
                <w:lang w:val="en-US"/>
              </w:rPr>
              <w:t xml:space="preserve"> </w:t>
            </w:r>
            <w:r w:rsidRPr="00426F4B">
              <w:rPr>
                <w:b/>
                <w:sz w:val="18"/>
                <w:lang w:val="en-US"/>
              </w:rPr>
              <w:t>of</w:t>
            </w:r>
            <w:r w:rsidRPr="00426F4B">
              <w:rPr>
                <w:b/>
                <w:spacing w:val="-2"/>
                <w:sz w:val="18"/>
                <w:lang w:val="en-US"/>
              </w:rPr>
              <w:t xml:space="preserve"> </w:t>
            </w:r>
            <w:r w:rsidRPr="00426F4B">
              <w:rPr>
                <w:b/>
                <w:sz w:val="18"/>
                <w:lang w:val="en-US"/>
              </w:rPr>
              <w:t>the</w:t>
            </w:r>
            <w:r w:rsidRPr="00426F4B">
              <w:rPr>
                <w:b/>
                <w:spacing w:val="-3"/>
                <w:sz w:val="18"/>
                <w:lang w:val="en-US"/>
              </w:rPr>
              <w:t xml:space="preserve"> </w:t>
            </w:r>
            <w:r w:rsidRPr="00426F4B">
              <w:rPr>
                <w:b/>
                <w:sz w:val="18"/>
                <w:lang w:val="en-US"/>
              </w:rPr>
              <w:t>district</w:t>
            </w:r>
            <w:r w:rsidRPr="00426F4B">
              <w:rPr>
                <w:b/>
                <w:spacing w:val="-2"/>
                <w:sz w:val="18"/>
                <w:lang w:val="en-US"/>
              </w:rPr>
              <w:t xml:space="preserve"> Sîngerei</w:t>
            </w:r>
          </w:p>
        </w:tc>
        <w:tc>
          <w:tcPr>
            <w:tcW w:w="1648" w:type="dxa"/>
            <w:tcBorders>
              <w:top w:val="nil"/>
              <w:left w:val="nil"/>
              <w:bottom w:val="single" w:sz="4" w:space="0" w:color="auto"/>
              <w:right w:val="nil"/>
            </w:tcBorders>
          </w:tcPr>
          <w:p w14:paraId="2003CAEC" w14:textId="77777777" w:rsidR="00E104D1" w:rsidRDefault="00E104D1" w:rsidP="00434AF1">
            <w:pPr>
              <w:jc w:val="center"/>
              <w:rPr>
                <w:lang w:val="en-US"/>
              </w:rPr>
            </w:pPr>
            <w:r>
              <w:rPr>
                <w:noProof/>
                <w:lang w:val="ro-RO" w:eastAsia="ro-RO"/>
              </w:rPr>
              <w:drawing>
                <wp:anchor distT="0" distB="0" distL="114300" distR="114300" simplePos="0" relativeHeight="251662336" behindDoc="1" locked="0" layoutInCell="1" allowOverlap="1" wp14:anchorId="3BD87FD9" wp14:editId="7BAD7502">
                  <wp:simplePos x="0" y="0"/>
                  <wp:positionH relativeFrom="column">
                    <wp:posOffset>5372100</wp:posOffset>
                  </wp:positionH>
                  <wp:positionV relativeFrom="paragraph">
                    <wp:posOffset>114300</wp:posOffset>
                  </wp:positionV>
                  <wp:extent cx="687070" cy="86614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7070" cy="866140"/>
                          </a:xfrm>
                          <a:prstGeom prst="rect">
                            <a:avLst/>
                          </a:prstGeom>
                          <a:noFill/>
                          <a:ln w="9525">
                            <a:noFill/>
                            <a:miter lim="800000"/>
                            <a:headEnd/>
                            <a:tailEnd/>
                          </a:ln>
                        </pic:spPr>
                      </pic:pic>
                    </a:graphicData>
                  </a:graphic>
                </wp:anchor>
              </w:drawing>
            </w:r>
          </w:p>
          <w:p w14:paraId="4C8C7934" w14:textId="77777777" w:rsidR="00E104D1" w:rsidRDefault="00E104D1" w:rsidP="00434AF1">
            <w:pPr>
              <w:jc w:val="center"/>
              <w:rPr>
                <w:b/>
                <w:sz w:val="18"/>
                <w:szCs w:val="18"/>
                <w:lang w:val="en-US"/>
              </w:rPr>
            </w:pPr>
            <w:r>
              <w:rPr>
                <w:b/>
                <w:noProof/>
                <w:sz w:val="20"/>
                <w:szCs w:val="20"/>
                <w:lang w:val="ro-RO" w:eastAsia="ro-RO"/>
              </w:rPr>
              <w:drawing>
                <wp:inline distT="0" distB="0" distL="0" distR="0" wp14:anchorId="486EB67A" wp14:editId="1CD9FEAA">
                  <wp:extent cx="619125" cy="714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0713" cy="716207"/>
                          </a:xfrm>
                          <a:prstGeom prst="rect">
                            <a:avLst/>
                          </a:prstGeom>
                          <a:noFill/>
                          <a:ln w="9525">
                            <a:noFill/>
                            <a:miter lim="800000"/>
                            <a:headEnd/>
                            <a:tailEnd/>
                          </a:ln>
                        </pic:spPr>
                      </pic:pic>
                    </a:graphicData>
                  </a:graphic>
                </wp:inline>
              </w:drawing>
            </w:r>
          </w:p>
          <w:p w14:paraId="4412A5F1" w14:textId="77777777" w:rsidR="00E104D1" w:rsidRDefault="00E104D1" w:rsidP="00434AF1">
            <w:pPr>
              <w:rPr>
                <w:sz w:val="18"/>
                <w:szCs w:val="18"/>
                <w:lang w:val="en-US"/>
              </w:rPr>
            </w:pPr>
          </w:p>
          <w:p w14:paraId="1A74F787" w14:textId="77777777" w:rsidR="00E104D1" w:rsidRPr="00756CAE" w:rsidRDefault="00E104D1" w:rsidP="00434AF1">
            <w:pPr>
              <w:jc w:val="right"/>
              <w:rPr>
                <w:sz w:val="18"/>
                <w:szCs w:val="18"/>
                <w:lang w:val="en-US"/>
              </w:rPr>
            </w:pPr>
          </w:p>
        </w:tc>
      </w:tr>
      <w:tr w:rsidR="00E104D1" w:rsidRPr="00B46E04" w14:paraId="04A72E84" w14:textId="77777777" w:rsidTr="00434AF1">
        <w:trPr>
          <w:trHeight w:val="125"/>
        </w:trPr>
        <w:tc>
          <w:tcPr>
            <w:tcW w:w="10233" w:type="dxa"/>
            <w:gridSpan w:val="3"/>
            <w:tcBorders>
              <w:top w:val="single" w:sz="4" w:space="0" w:color="auto"/>
              <w:left w:val="nil"/>
              <w:bottom w:val="thinThickSmallGap" w:sz="24" w:space="0" w:color="auto"/>
              <w:right w:val="nil"/>
            </w:tcBorders>
          </w:tcPr>
          <w:p w14:paraId="455C654E" w14:textId="3E49C72B" w:rsidR="00E104D1" w:rsidRPr="005D55F5" w:rsidRDefault="001F6066" w:rsidP="00434AF1">
            <w:pPr>
              <w:rPr>
                <w:b/>
                <w:lang w:val="ro-RO"/>
              </w:rPr>
            </w:pPr>
            <w:r>
              <w:rPr>
                <w:b/>
                <w:lang w:val="ro-RO"/>
              </w:rPr>
              <w:t>Secretara interimară a Consiliului raional</w:t>
            </w:r>
          </w:p>
        </w:tc>
      </w:tr>
    </w:tbl>
    <w:p w14:paraId="02364AE8" w14:textId="77777777" w:rsidR="00434AF1" w:rsidRDefault="00434AF1" w:rsidP="00E104D1">
      <w:pPr>
        <w:spacing w:line="276" w:lineRule="auto"/>
        <w:rPr>
          <w:b/>
          <w:sz w:val="22"/>
          <w:szCs w:val="22"/>
          <w:lang w:val="en-US"/>
        </w:rPr>
      </w:pPr>
    </w:p>
    <w:p w14:paraId="1CB034E1" w14:textId="77777777" w:rsidR="00E104D1" w:rsidRPr="00154B2D" w:rsidRDefault="00E104D1" w:rsidP="00E104D1">
      <w:pPr>
        <w:spacing w:line="276" w:lineRule="auto"/>
        <w:rPr>
          <w:b/>
          <w:sz w:val="22"/>
          <w:szCs w:val="22"/>
          <w:lang w:val="en-US"/>
        </w:rPr>
      </w:pPr>
      <w:r w:rsidRPr="00154B2D">
        <w:rPr>
          <w:b/>
          <w:sz w:val="22"/>
          <w:szCs w:val="22"/>
          <w:lang w:val="en-US"/>
        </w:rPr>
        <w:t>Nr. ________</w:t>
      </w:r>
      <w:r>
        <w:rPr>
          <w:b/>
          <w:sz w:val="22"/>
          <w:szCs w:val="22"/>
          <w:lang w:val="en-US"/>
        </w:rPr>
        <w:t>___</w:t>
      </w:r>
      <w:r w:rsidRPr="00154B2D">
        <w:rPr>
          <w:b/>
          <w:sz w:val="22"/>
          <w:szCs w:val="22"/>
          <w:lang w:val="en-US"/>
        </w:rPr>
        <w:t>_____</w:t>
      </w:r>
    </w:p>
    <w:p w14:paraId="2EE954AF" w14:textId="7CAE2572" w:rsidR="00E104D1" w:rsidRPr="00154B2D" w:rsidRDefault="00426F4B" w:rsidP="00E104D1">
      <w:pPr>
        <w:spacing w:line="276" w:lineRule="auto"/>
        <w:rPr>
          <w:sz w:val="22"/>
          <w:szCs w:val="22"/>
          <w:lang w:val="ro-RO"/>
        </w:rPr>
      </w:pPr>
      <w:r>
        <w:rPr>
          <w:b/>
          <w:sz w:val="22"/>
          <w:szCs w:val="22"/>
          <w:lang w:val="en-US"/>
        </w:rPr>
        <w:t>din ______________ 2025</w:t>
      </w:r>
    </w:p>
    <w:p w14:paraId="48629936" w14:textId="77777777" w:rsidR="00E104D1" w:rsidRDefault="00E104D1" w:rsidP="00E104D1">
      <w:pPr>
        <w:rPr>
          <w:sz w:val="22"/>
          <w:szCs w:val="22"/>
          <w:lang w:val="ro-RO"/>
        </w:rPr>
      </w:pPr>
      <w:r w:rsidRPr="005D55F5">
        <w:rPr>
          <w:sz w:val="22"/>
          <w:szCs w:val="22"/>
          <w:lang w:val="ro-RO"/>
        </w:rPr>
        <w:tab/>
      </w:r>
      <w:r w:rsidRPr="005D55F5">
        <w:rPr>
          <w:sz w:val="22"/>
          <w:szCs w:val="22"/>
          <w:lang w:val="ro-RO"/>
        </w:rPr>
        <w:tab/>
      </w:r>
    </w:p>
    <w:p w14:paraId="099C8C14" w14:textId="31088D4D" w:rsidR="00E104D1" w:rsidRDefault="00E104D1" w:rsidP="00E104D1">
      <w:pPr>
        <w:rPr>
          <w:sz w:val="22"/>
          <w:szCs w:val="22"/>
          <w:lang w:val="ro-RO"/>
        </w:rPr>
      </w:pPr>
      <w:r>
        <w:rPr>
          <w:sz w:val="22"/>
          <w:szCs w:val="22"/>
          <w:lang w:val="ro-RO"/>
        </w:rPr>
        <w:t xml:space="preserve">Secretara interimară a                                                                                           </w:t>
      </w:r>
      <w:r w:rsidRPr="005D55F5">
        <w:rPr>
          <w:sz w:val="22"/>
          <w:szCs w:val="22"/>
          <w:lang w:val="ro-RO"/>
        </w:rPr>
        <w:t>De acord şi dispun elabora</w:t>
      </w:r>
      <w:r>
        <w:rPr>
          <w:sz w:val="22"/>
          <w:szCs w:val="22"/>
          <w:lang w:val="ro-RO"/>
        </w:rPr>
        <w:t>r</w:t>
      </w:r>
      <w:r w:rsidRPr="005D55F5">
        <w:rPr>
          <w:sz w:val="22"/>
          <w:szCs w:val="22"/>
          <w:lang w:val="ro-RO"/>
        </w:rPr>
        <w:t xml:space="preserve">ea  </w:t>
      </w:r>
      <w:r>
        <w:rPr>
          <w:sz w:val="22"/>
          <w:szCs w:val="22"/>
          <w:lang w:val="ro-RO"/>
        </w:rPr>
        <w:t xml:space="preserve">Consiliului raional                                                                                                             </w:t>
      </w:r>
      <w:r w:rsidRPr="005D55F5">
        <w:rPr>
          <w:sz w:val="22"/>
          <w:szCs w:val="22"/>
          <w:lang w:val="ro-RO"/>
        </w:rPr>
        <w:t xml:space="preserve">proiectului de </w:t>
      </w:r>
      <w:r>
        <w:rPr>
          <w:sz w:val="22"/>
          <w:szCs w:val="22"/>
          <w:lang w:val="ro-RO"/>
        </w:rPr>
        <w:t>decizie</w:t>
      </w:r>
      <w:r w:rsidRPr="005D55F5">
        <w:rPr>
          <w:sz w:val="22"/>
          <w:szCs w:val="22"/>
          <w:lang w:val="ro-RO"/>
        </w:rPr>
        <w:t xml:space="preserve"> </w:t>
      </w:r>
    </w:p>
    <w:p w14:paraId="55B69E7A" w14:textId="23B93ABD" w:rsidR="00E104D1" w:rsidRDefault="00E104D1" w:rsidP="00E104D1">
      <w:pPr>
        <w:jc w:val="both"/>
        <w:rPr>
          <w:sz w:val="22"/>
          <w:szCs w:val="22"/>
          <w:lang w:val="ro-RO"/>
        </w:rPr>
      </w:pPr>
      <w:r>
        <w:rPr>
          <w:b/>
          <w:sz w:val="22"/>
          <w:szCs w:val="22"/>
          <w:lang w:val="ro-RO"/>
        </w:rPr>
        <w:t xml:space="preserve">Angela MIHALIUC </w:t>
      </w:r>
      <w:r w:rsidRPr="004B18C5">
        <w:rPr>
          <w:b/>
          <w:sz w:val="22"/>
          <w:szCs w:val="22"/>
          <w:lang w:val="ro-RO"/>
        </w:rPr>
        <w:t xml:space="preserve">                                                                  </w:t>
      </w:r>
      <w:r>
        <w:rPr>
          <w:b/>
          <w:sz w:val="22"/>
          <w:szCs w:val="22"/>
          <w:lang w:val="ro-RO"/>
        </w:rPr>
        <w:t xml:space="preserve">                                   </w:t>
      </w:r>
      <w:r w:rsidR="00484DA3">
        <w:rPr>
          <w:b/>
          <w:sz w:val="22"/>
          <w:szCs w:val="22"/>
          <w:lang w:val="ro-RO"/>
        </w:rPr>
        <w:t xml:space="preserve">          </w:t>
      </w:r>
      <w:r>
        <w:rPr>
          <w:b/>
          <w:sz w:val="22"/>
          <w:szCs w:val="22"/>
          <w:lang w:val="ro-RO"/>
        </w:rPr>
        <w:t xml:space="preserve"> </w:t>
      </w:r>
      <w:r w:rsidRPr="005D55F5">
        <w:rPr>
          <w:b/>
          <w:sz w:val="22"/>
          <w:szCs w:val="22"/>
          <w:lang w:val="ro-RO"/>
        </w:rPr>
        <w:t>PREŞEDINTE</w:t>
      </w:r>
    </w:p>
    <w:p w14:paraId="59EA8589" w14:textId="23DB724A" w:rsidR="00E104D1" w:rsidRPr="001710F3" w:rsidRDefault="00E104D1" w:rsidP="00E104D1">
      <w:pPr>
        <w:tabs>
          <w:tab w:val="left" w:pos="7088"/>
          <w:tab w:val="left" w:pos="7230"/>
        </w:tabs>
        <w:jc w:val="both"/>
        <w:rPr>
          <w:sz w:val="22"/>
          <w:szCs w:val="22"/>
          <w:lang w:val="ro-RO"/>
        </w:rPr>
      </w:pPr>
      <w:r>
        <w:rPr>
          <w:sz w:val="22"/>
          <w:szCs w:val="22"/>
          <w:lang w:val="ro-RO"/>
        </w:rPr>
        <w:t xml:space="preserve">_________________                                                                                                    </w:t>
      </w:r>
      <w:r>
        <w:rPr>
          <w:b/>
          <w:sz w:val="22"/>
          <w:szCs w:val="22"/>
          <w:lang w:val="ro-RO"/>
        </w:rPr>
        <w:t>Cristian CAINARIAN</w:t>
      </w:r>
      <w:r>
        <w:rPr>
          <w:sz w:val="22"/>
          <w:szCs w:val="22"/>
          <w:lang w:val="ro-RO"/>
        </w:rPr>
        <w:t xml:space="preserve">              </w:t>
      </w:r>
      <w:r>
        <w:rPr>
          <w:b/>
          <w:sz w:val="22"/>
          <w:szCs w:val="22"/>
          <w:lang w:val="ro-RO"/>
        </w:rPr>
        <w:t xml:space="preserve"> </w:t>
      </w:r>
    </w:p>
    <w:p w14:paraId="34BC443F" w14:textId="19DB4340" w:rsidR="00E104D1" w:rsidRDefault="00E104D1" w:rsidP="00E03AF7">
      <w:pPr>
        <w:contextualSpacing/>
        <w:jc w:val="right"/>
        <w:rPr>
          <w:b/>
          <w:lang w:val="ro-RO"/>
        </w:rPr>
      </w:pPr>
      <w:r>
        <w:rPr>
          <w:b/>
          <w:lang w:val="ro-RO"/>
        </w:rPr>
        <w:t xml:space="preserve">                                           ________________</w:t>
      </w:r>
    </w:p>
    <w:p w14:paraId="16EB41CD" w14:textId="77777777" w:rsidR="00DB19DD" w:rsidRDefault="00DB19DD" w:rsidP="00426F4B">
      <w:pPr>
        <w:contextualSpacing/>
        <w:jc w:val="center"/>
        <w:rPr>
          <w:b/>
          <w:lang w:val="ro-RO"/>
        </w:rPr>
      </w:pPr>
    </w:p>
    <w:p w14:paraId="5A480B1F" w14:textId="77777777" w:rsidR="00DB19DD" w:rsidRDefault="00DB19DD" w:rsidP="00426F4B">
      <w:pPr>
        <w:contextualSpacing/>
        <w:jc w:val="center"/>
        <w:rPr>
          <w:b/>
          <w:lang w:val="ro-RO"/>
        </w:rPr>
      </w:pPr>
    </w:p>
    <w:p w14:paraId="7C30D93E" w14:textId="6036B15E" w:rsidR="00426F4B" w:rsidRDefault="00484DA3" w:rsidP="00426F4B">
      <w:pPr>
        <w:contextualSpacing/>
        <w:jc w:val="center"/>
        <w:rPr>
          <w:b/>
          <w:lang w:val="ro-RO"/>
        </w:rPr>
      </w:pPr>
      <w:r>
        <w:rPr>
          <w:b/>
          <w:lang w:val="ro-RO"/>
        </w:rPr>
        <w:t xml:space="preserve">NOTĂ DE FUNDAMENTARE </w:t>
      </w:r>
    </w:p>
    <w:p w14:paraId="6123DA89" w14:textId="50719A6F" w:rsidR="001E3B28" w:rsidRPr="007A0A8E" w:rsidRDefault="001E3B28" w:rsidP="001E3B28">
      <w:pPr>
        <w:spacing w:line="276" w:lineRule="auto"/>
        <w:jc w:val="center"/>
        <w:rPr>
          <w:b/>
          <w:lang w:val="ro-RO"/>
        </w:rPr>
      </w:pPr>
      <w:r w:rsidRPr="007A0A8E">
        <w:rPr>
          <w:b/>
          <w:lang w:val="ro-RO"/>
        </w:rPr>
        <w:t>Cu privire la desemnarea reprezentantului Consiliului Raional Sîngerei</w:t>
      </w:r>
    </w:p>
    <w:p w14:paraId="3783A584" w14:textId="313E7A3A" w:rsidR="001E3B28" w:rsidRPr="00C3662E" w:rsidRDefault="001E3B28" w:rsidP="001E3B28">
      <w:pPr>
        <w:spacing w:line="276" w:lineRule="auto"/>
        <w:jc w:val="center"/>
        <w:rPr>
          <w:b/>
          <w:lang w:val="en-US"/>
        </w:rPr>
      </w:pPr>
      <w:r w:rsidRPr="007A0A8E">
        <w:rPr>
          <w:b/>
          <w:lang w:val="ro-RO"/>
        </w:rPr>
        <w:t>în instanţele de judecată</w:t>
      </w:r>
    </w:p>
    <w:tbl>
      <w:tblPr>
        <w:tblW w:w="5168" w:type="pct"/>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5"/>
        <w:gridCol w:w="5149"/>
      </w:tblGrid>
      <w:tr w:rsidR="00E104D1" w:rsidRPr="00B46E04" w14:paraId="7C903B54" w14:textId="77777777" w:rsidTr="008530A2">
        <w:trPr>
          <w:trHeight w:val="338"/>
        </w:trPr>
        <w:tc>
          <w:tcPr>
            <w:tcW w:w="5000" w:type="pct"/>
            <w:gridSpan w:val="2"/>
          </w:tcPr>
          <w:p w14:paraId="17D25EEC" w14:textId="32D0A2D0" w:rsidR="00E104D1" w:rsidRPr="00454C08" w:rsidRDefault="00E104D1" w:rsidP="00BE5640">
            <w:pPr>
              <w:tabs>
                <w:tab w:val="left" w:pos="284"/>
                <w:tab w:val="left" w:pos="1196"/>
              </w:tabs>
              <w:jc w:val="both"/>
              <w:rPr>
                <w:b/>
                <w:lang w:val="en-US"/>
              </w:rPr>
            </w:pPr>
            <w:r w:rsidRPr="00454C08">
              <w:rPr>
                <w:b/>
                <w:lang w:val="en-US"/>
              </w:rPr>
              <w:t xml:space="preserve">1. Denumirea </w:t>
            </w:r>
            <w:r w:rsidR="00BE5640" w:rsidRPr="00454C08">
              <w:rPr>
                <w:b/>
                <w:lang w:val="en-US"/>
              </w:rPr>
              <w:t>sa</w:t>
            </w:r>
            <w:r w:rsidR="00E03AF7" w:rsidRPr="00454C08">
              <w:rPr>
                <w:b/>
                <w:lang w:val="en-US"/>
              </w:rPr>
              <w:t>u numele autorului și după caz,</w:t>
            </w:r>
            <w:r w:rsidR="00BE5640" w:rsidRPr="00454C08">
              <w:rPr>
                <w:b/>
                <w:lang w:val="en-US"/>
              </w:rPr>
              <w:t>a/al articipanților la elaborarea proiectului actului normativ</w:t>
            </w:r>
          </w:p>
        </w:tc>
      </w:tr>
      <w:tr w:rsidR="00E104D1" w:rsidRPr="00B46E04" w14:paraId="0C3D8456" w14:textId="77777777" w:rsidTr="00BE5640">
        <w:trPr>
          <w:trHeight w:val="475"/>
        </w:trPr>
        <w:tc>
          <w:tcPr>
            <w:tcW w:w="5000" w:type="pct"/>
            <w:gridSpan w:val="2"/>
          </w:tcPr>
          <w:p w14:paraId="4440FD2D" w14:textId="7AD6E796" w:rsidR="00E104D1" w:rsidRPr="00454C08" w:rsidRDefault="00E104D1" w:rsidP="00857248">
            <w:pPr>
              <w:jc w:val="both"/>
              <w:rPr>
                <w:lang w:val="en-US"/>
              </w:rPr>
            </w:pPr>
            <w:r w:rsidRPr="00454C08">
              <w:rPr>
                <w:lang w:val="en-US"/>
              </w:rPr>
              <w:t xml:space="preserve">  Proiectul de Decizie este elaborat de </w:t>
            </w:r>
            <w:r w:rsidR="00857248" w:rsidRPr="00454C08">
              <w:rPr>
                <w:lang w:val="ro-RO"/>
              </w:rPr>
              <w:t>Secretara interimară a Consiliului raional (A. Mihaliuc)</w:t>
            </w:r>
            <w:r w:rsidR="0066160E" w:rsidRPr="00454C08">
              <w:rPr>
                <w:lang w:val="en-US"/>
              </w:rPr>
              <w:t xml:space="preserve"> </w:t>
            </w:r>
            <w:r w:rsidR="00974D79" w:rsidRPr="00454C08">
              <w:rPr>
                <w:lang w:val="en-US"/>
              </w:rPr>
              <w:t>la inițiativa Președintelui</w:t>
            </w:r>
            <w:r w:rsidRPr="00454C08">
              <w:rPr>
                <w:lang w:val="en-US"/>
              </w:rPr>
              <w:t xml:space="preserve"> raionului (</w:t>
            </w:r>
            <w:r w:rsidR="00857248" w:rsidRPr="00454C08">
              <w:rPr>
                <w:lang w:val="en-US"/>
              </w:rPr>
              <w:t>C.</w:t>
            </w:r>
            <w:r w:rsidR="00974D79" w:rsidRPr="00454C08">
              <w:rPr>
                <w:lang w:val="en-US"/>
              </w:rPr>
              <w:t xml:space="preserve"> CAINARIAN</w:t>
            </w:r>
            <w:r w:rsidRPr="00454C08">
              <w:rPr>
                <w:lang w:val="en-US"/>
              </w:rPr>
              <w:t>).</w:t>
            </w:r>
          </w:p>
        </w:tc>
      </w:tr>
      <w:tr w:rsidR="00E104D1" w:rsidRPr="00B46E04" w14:paraId="44DCCAF8" w14:textId="77777777" w:rsidTr="008530A2">
        <w:trPr>
          <w:trHeight w:val="301"/>
        </w:trPr>
        <w:tc>
          <w:tcPr>
            <w:tcW w:w="5000" w:type="pct"/>
            <w:gridSpan w:val="2"/>
          </w:tcPr>
          <w:p w14:paraId="2F0A9AAE" w14:textId="5514E8F0" w:rsidR="00E104D1" w:rsidRPr="00454C08" w:rsidRDefault="00E104D1" w:rsidP="00BE5640">
            <w:pPr>
              <w:tabs>
                <w:tab w:val="left" w:pos="884"/>
                <w:tab w:val="left" w:pos="1196"/>
              </w:tabs>
              <w:jc w:val="both"/>
              <w:rPr>
                <w:b/>
                <w:lang w:val="en-US"/>
              </w:rPr>
            </w:pPr>
            <w:r w:rsidRPr="00454C08">
              <w:rPr>
                <w:b/>
                <w:lang w:val="en-US"/>
              </w:rPr>
              <w:t xml:space="preserve">2. </w:t>
            </w:r>
            <w:r w:rsidR="00BE5640" w:rsidRPr="00454C08">
              <w:rPr>
                <w:b/>
                <w:lang w:val="en-US"/>
              </w:rPr>
              <w:t>Condițiile ce au impus elaborarea proiectului actului normativ</w:t>
            </w:r>
          </w:p>
        </w:tc>
      </w:tr>
      <w:tr w:rsidR="00E104D1" w:rsidRPr="00B46E04" w14:paraId="773740B9" w14:textId="77777777" w:rsidTr="008530A2">
        <w:trPr>
          <w:trHeight w:val="320"/>
        </w:trPr>
        <w:tc>
          <w:tcPr>
            <w:tcW w:w="5000" w:type="pct"/>
            <w:gridSpan w:val="2"/>
            <w:tcBorders>
              <w:bottom w:val="single" w:sz="4" w:space="0" w:color="auto"/>
            </w:tcBorders>
          </w:tcPr>
          <w:p w14:paraId="1AE25082" w14:textId="7B382FA6" w:rsidR="00E104D1" w:rsidRPr="00454C08" w:rsidRDefault="00AC19A3" w:rsidP="00434AF1">
            <w:pPr>
              <w:shd w:val="clear" w:color="auto" w:fill="FFFFFF"/>
              <w:jc w:val="both"/>
              <w:textAlignment w:val="baseline"/>
              <w:rPr>
                <w:color w:val="000000" w:themeColor="text1"/>
                <w:lang w:val="en-US"/>
              </w:rPr>
            </w:pPr>
            <w:r w:rsidRPr="00454C08">
              <w:rPr>
                <w:color w:val="000000" w:themeColor="text1"/>
                <w:lang w:val="en-US"/>
              </w:rPr>
              <w:t xml:space="preserve">Proiectul de decizie este întemeiat </w:t>
            </w:r>
            <w:r w:rsidRPr="00454C08">
              <w:rPr>
                <w:lang w:val="en-US"/>
              </w:rPr>
              <w:t xml:space="preserve">în conformitate </w:t>
            </w:r>
            <w:r w:rsidR="00AD045C" w:rsidRPr="00454C08">
              <w:rPr>
                <w:lang w:val="en-US"/>
              </w:rPr>
              <w:t xml:space="preserve">cu </w:t>
            </w:r>
            <w:r w:rsidR="00857248" w:rsidRPr="00454C08">
              <w:rPr>
                <w:lang w:val="pt-PT"/>
              </w:rPr>
              <w:t>art. 43 alin. (1) lit. m) al Legii nr. 436/2006 privind administrația publică locală, art. 79–81 din Codul de procedură civilă al R</w:t>
            </w:r>
            <w:r w:rsidR="00434AF1">
              <w:rPr>
                <w:lang w:val="pt-PT"/>
              </w:rPr>
              <w:t>.</w:t>
            </w:r>
            <w:r w:rsidR="00857248" w:rsidRPr="00454C08">
              <w:rPr>
                <w:lang w:val="pt-PT"/>
              </w:rPr>
              <w:t>M</w:t>
            </w:r>
            <w:r w:rsidR="00434AF1">
              <w:rPr>
                <w:lang w:val="pt-PT"/>
              </w:rPr>
              <w:t>.</w:t>
            </w:r>
            <w:r w:rsidR="00857248" w:rsidRPr="00454C08">
              <w:rPr>
                <w:lang w:val="pt-PT"/>
              </w:rPr>
              <w:t xml:space="preserve"> Nr. 225/2003</w:t>
            </w:r>
            <w:r w:rsidR="00230F9E" w:rsidRPr="00454C08">
              <w:rPr>
                <w:lang w:val="pt-PT"/>
              </w:rPr>
              <w:t>.</w:t>
            </w:r>
          </w:p>
        </w:tc>
      </w:tr>
      <w:tr w:rsidR="00E104D1" w:rsidRPr="00B46E04" w14:paraId="2738D754" w14:textId="77777777" w:rsidTr="008530A2">
        <w:trPr>
          <w:trHeight w:val="338"/>
        </w:trPr>
        <w:tc>
          <w:tcPr>
            <w:tcW w:w="5000" w:type="pct"/>
            <w:gridSpan w:val="2"/>
          </w:tcPr>
          <w:p w14:paraId="1DBAED93" w14:textId="754570F0" w:rsidR="00E104D1" w:rsidRPr="00454C08" w:rsidRDefault="00E104D1" w:rsidP="00BE5640">
            <w:pPr>
              <w:tabs>
                <w:tab w:val="left" w:pos="884"/>
                <w:tab w:val="left" w:pos="1196"/>
              </w:tabs>
              <w:jc w:val="both"/>
              <w:rPr>
                <w:b/>
                <w:lang w:val="ro-RO"/>
              </w:rPr>
            </w:pPr>
            <w:r w:rsidRPr="00454C08">
              <w:rPr>
                <w:b/>
                <w:lang w:val="en-US"/>
              </w:rPr>
              <w:t xml:space="preserve">3. </w:t>
            </w:r>
            <w:r w:rsidR="00BE5640" w:rsidRPr="00454C08">
              <w:rPr>
                <w:b/>
                <w:lang w:val="en-US"/>
              </w:rPr>
              <w:t>Obiectivele urmărite și soluțiile propuse</w:t>
            </w:r>
          </w:p>
        </w:tc>
      </w:tr>
      <w:tr w:rsidR="00E104D1" w:rsidRPr="00B46E04" w14:paraId="60660C81" w14:textId="77777777" w:rsidTr="008530A2">
        <w:trPr>
          <w:trHeight w:val="927"/>
        </w:trPr>
        <w:tc>
          <w:tcPr>
            <w:tcW w:w="5000" w:type="pct"/>
            <w:gridSpan w:val="2"/>
          </w:tcPr>
          <w:p w14:paraId="4AA96A76" w14:textId="1E751DF3" w:rsidR="00DB19DD" w:rsidRPr="00DB19DD" w:rsidRDefault="00E104D1" w:rsidP="00DB19DD">
            <w:pPr>
              <w:jc w:val="both"/>
              <w:rPr>
                <w:color w:val="000000" w:themeColor="text1"/>
                <w:lang w:val="ro-RO"/>
              </w:rPr>
            </w:pPr>
            <w:r w:rsidRPr="00454C08">
              <w:rPr>
                <w:lang w:val="ro-RO"/>
              </w:rPr>
              <w:t xml:space="preserve">  </w:t>
            </w:r>
            <w:r w:rsidR="00857248" w:rsidRPr="00454C08">
              <w:rPr>
                <w:lang w:val="en-US"/>
              </w:rPr>
              <w:t xml:space="preserve">Elaborarea prezentului proiect de decizie </w:t>
            </w:r>
            <w:r w:rsidR="00DB19DD">
              <w:rPr>
                <w:lang w:val="en-US"/>
              </w:rPr>
              <w:t>are ca obiectiv</w:t>
            </w:r>
            <w:r w:rsidR="00857248" w:rsidRPr="00454C08">
              <w:rPr>
                <w:lang w:val="en-US"/>
              </w:rPr>
              <w:t xml:space="preserve"> </w:t>
            </w:r>
            <w:r w:rsidR="001B5EC6" w:rsidRPr="00454C08">
              <w:rPr>
                <w:lang w:val="en-US"/>
              </w:rPr>
              <w:t xml:space="preserve">obținerea actului juridic prin care se asigură reprezentarea intereselor și apărarea drepturilor Consiliului raional Sîngerei în instanțele de judecată, </w:t>
            </w:r>
            <w:r w:rsidR="00DB19DD" w:rsidRPr="000E2DCD">
              <w:rPr>
                <w:lang w:val="en-US"/>
              </w:rPr>
              <w:t>conform atribuțiilor prevăzute în</w:t>
            </w:r>
            <w:r w:rsidR="00DB19DD">
              <w:rPr>
                <w:lang w:val="ro-RO"/>
              </w:rPr>
              <w:t xml:space="preserve"> </w:t>
            </w:r>
            <w:r w:rsidR="00DB19DD">
              <w:rPr>
                <w:lang w:val="pt-PT"/>
              </w:rPr>
              <w:t>Fișa postului pentru funcția de specialist principal Secția Juridică și Resurse Umane (domeniul juridic).</w:t>
            </w:r>
          </w:p>
        </w:tc>
      </w:tr>
      <w:tr w:rsidR="00E104D1" w:rsidRPr="00A1067B" w14:paraId="387F835D" w14:textId="77777777" w:rsidTr="008530A2">
        <w:trPr>
          <w:trHeight w:val="320"/>
        </w:trPr>
        <w:tc>
          <w:tcPr>
            <w:tcW w:w="5000" w:type="pct"/>
            <w:gridSpan w:val="2"/>
          </w:tcPr>
          <w:p w14:paraId="45FA9052" w14:textId="7EA67E25" w:rsidR="00E104D1" w:rsidRPr="00454C08" w:rsidRDefault="00E104D1" w:rsidP="00BE5640">
            <w:pPr>
              <w:tabs>
                <w:tab w:val="left" w:pos="884"/>
                <w:tab w:val="left" w:pos="1196"/>
              </w:tabs>
              <w:jc w:val="both"/>
              <w:rPr>
                <w:b/>
                <w:lang w:val="en-US"/>
              </w:rPr>
            </w:pPr>
            <w:r w:rsidRPr="00454C08">
              <w:rPr>
                <w:b/>
                <w:lang w:val="en-US"/>
              </w:rPr>
              <w:t xml:space="preserve">4. </w:t>
            </w:r>
            <w:r w:rsidR="00BE5640" w:rsidRPr="00454C08">
              <w:rPr>
                <w:b/>
                <w:lang w:val="en-US"/>
              </w:rPr>
              <w:t>Analiza impactului de reglementare</w:t>
            </w:r>
          </w:p>
        </w:tc>
      </w:tr>
      <w:tr w:rsidR="00E104D1" w:rsidRPr="00B46E04" w14:paraId="2A261053" w14:textId="77777777" w:rsidTr="008530A2">
        <w:trPr>
          <w:trHeight w:val="301"/>
        </w:trPr>
        <w:tc>
          <w:tcPr>
            <w:tcW w:w="5000" w:type="pct"/>
            <w:gridSpan w:val="2"/>
          </w:tcPr>
          <w:p w14:paraId="0EDF5E01" w14:textId="253B51D3" w:rsidR="00E104D1" w:rsidRPr="00454C08" w:rsidRDefault="00E104D1" w:rsidP="00AC19A3">
            <w:pPr>
              <w:tabs>
                <w:tab w:val="left" w:pos="851"/>
              </w:tabs>
              <w:contextualSpacing/>
              <w:jc w:val="both"/>
              <w:rPr>
                <w:lang w:val="ro-RO"/>
              </w:rPr>
            </w:pPr>
            <w:r w:rsidRPr="00454C08">
              <w:rPr>
                <w:lang w:val="en-US"/>
              </w:rPr>
              <w:t xml:space="preserve">Proiectul de decizie nu </w:t>
            </w:r>
            <w:r w:rsidR="00AC19A3" w:rsidRPr="00454C08">
              <w:rPr>
                <w:lang w:val="en-US"/>
              </w:rPr>
              <w:t>înregistrează careva impacturi.</w:t>
            </w:r>
          </w:p>
        </w:tc>
      </w:tr>
      <w:tr w:rsidR="00E104D1" w:rsidRPr="00B46E04" w14:paraId="547827A1" w14:textId="77777777" w:rsidTr="008530A2">
        <w:trPr>
          <w:trHeight w:val="320"/>
        </w:trPr>
        <w:tc>
          <w:tcPr>
            <w:tcW w:w="5000" w:type="pct"/>
            <w:gridSpan w:val="2"/>
          </w:tcPr>
          <w:p w14:paraId="114D1054" w14:textId="089C6E47" w:rsidR="00E104D1" w:rsidRPr="00454C08" w:rsidRDefault="00E104D1" w:rsidP="00BE5640">
            <w:pPr>
              <w:tabs>
                <w:tab w:val="left" w:pos="884"/>
                <w:tab w:val="left" w:pos="1196"/>
              </w:tabs>
              <w:jc w:val="both"/>
              <w:rPr>
                <w:b/>
                <w:lang w:val="en-US"/>
              </w:rPr>
            </w:pPr>
            <w:r w:rsidRPr="00454C08">
              <w:rPr>
                <w:b/>
                <w:lang w:val="en-US"/>
              </w:rPr>
              <w:t xml:space="preserve">5. </w:t>
            </w:r>
            <w:r w:rsidR="00BE5640" w:rsidRPr="00454C08">
              <w:rPr>
                <w:b/>
                <w:lang w:val="en-US"/>
              </w:rPr>
              <w:t xml:space="preserve">Compatibilitatea proiectului actului normativ cu legislația UE- </w:t>
            </w:r>
            <w:r w:rsidR="00AC19A3" w:rsidRPr="00454C08">
              <w:rPr>
                <w:lang w:val="en-US"/>
              </w:rPr>
              <w:t>Nu este aplicabil</w:t>
            </w:r>
          </w:p>
        </w:tc>
      </w:tr>
      <w:tr w:rsidR="00BE5640" w:rsidRPr="00B46E04" w14:paraId="24E46437" w14:textId="77777777" w:rsidTr="008530A2">
        <w:trPr>
          <w:trHeight w:val="280"/>
        </w:trPr>
        <w:tc>
          <w:tcPr>
            <w:tcW w:w="5000" w:type="pct"/>
            <w:gridSpan w:val="2"/>
          </w:tcPr>
          <w:p w14:paraId="1FFF6C24" w14:textId="3C6A1765" w:rsidR="00BE5640" w:rsidRPr="00454C08" w:rsidRDefault="00BE5640" w:rsidP="00BE5640">
            <w:pPr>
              <w:tabs>
                <w:tab w:val="left" w:pos="851"/>
              </w:tabs>
              <w:contextualSpacing/>
              <w:jc w:val="both"/>
              <w:rPr>
                <w:lang w:val="en-US"/>
              </w:rPr>
            </w:pPr>
            <w:r w:rsidRPr="00454C08">
              <w:rPr>
                <w:b/>
                <w:lang w:val="en-US"/>
              </w:rPr>
              <w:t xml:space="preserve">6.Avizarea și consultarea publică a proiectului actului normativ- </w:t>
            </w:r>
            <w:r w:rsidR="00AC19A3" w:rsidRPr="00454C08">
              <w:rPr>
                <w:lang w:val="en-US"/>
              </w:rPr>
              <w:t>Nu este aplicabil</w:t>
            </w:r>
          </w:p>
        </w:tc>
      </w:tr>
      <w:tr w:rsidR="00BE5640" w:rsidRPr="00B46E04" w14:paraId="2ED24CC0" w14:textId="77777777" w:rsidTr="008530A2">
        <w:trPr>
          <w:trHeight w:val="280"/>
        </w:trPr>
        <w:tc>
          <w:tcPr>
            <w:tcW w:w="5000" w:type="pct"/>
            <w:gridSpan w:val="2"/>
          </w:tcPr>
          <w:p w14:paraId="7B094CC0" w14:textId="2928B2CE" w:rsidR="00BE5640" w:rsidRPr="00454C08" w:rsidRDefault="00BE5640" w:rsidP="00386298">
            <w:pPr>
              <w:pStyle w:val="a3"/>
              <w:tabs>
                <w:tab w:val="left" w:pos="851"/>
              </w:tabs>
              <w:ind w:left="34"/>
              <w:contextualSpacing/>
              <w:jc w:val="both"/>
              <w:rPr>
                <w:lang w:val="en-US"/>
              </w:rPr>
            </w:pPr>
            <w:r w:rsidRPr="00454C08">
              <w:rPr>
                <w:b/>
                <w:lang w:val="en-US"/>
              </w:rPr>
              <w:t>7.Concluziile expertizelor</w:t>
            </w:r>
            <w:r w:rsidR="00AC19A3" w:rsidRPr="00454C08">
              <w:rPr>
                <w:b/>
                <w:lang w:val="en-US"/>
              </w:rPr>
              <w:t>-</w:t>
            </w:r>
            <w:r w:rsidR="00AC19A3" w:rsidRPr="00454C08">
              <w:rPr>
                <w:lang w:val="en-US"/>
              </w:rPr>
              <w:t>Nu este aplicabil</w:t>
            </w:r>
          </w:p>
        </w:tc>
      </w:tr>
      <w:tr w:rsidR="00BE5640" w:rsidRPr="00B46E04" w14:paraId="44315D7A" w14:textId="77777777" w:rsidTr="008530A2">
        <w:trPr>
          <w:trHeight w:val="280"/>
        </w:trPr>
        <w:tc>
          <w:tcPr>
            <w:tcW w:w="5000" w:type="pct"/>
            <w:gridSpan w:val="2"/>
          </w:tcPr>
          <w:p w14:paraId="238F1BFC" w14:textId="2AFA372E" w:rsidR="00BE5640" w:rsidRPr="00454C08" w:rsidRDefault="00BE5640" w:rsidP="00386298">
            <w:pPr>
              <w:pStyle w:val="a3"/>
              <w:tabs>
                <w:tab w:val="left" w:pos="851"/>
              </w:tabs>
              <w:ind w:left="34"/>
              <w:contextualSpacing/>
              <w:jc w:val="both"/>
              <w:rPr>
                <w:b/>
                <w:lang w:val="en-US"/>
              </w:rPr>
            </w:pPr>
            <w:r w:rsidRPr="00454C08">
              <w:rPr>
                <w:b/>
                <w:lang w:val="en-US"/>
              </w:rPr>
              <w:t>8.Modul de încorporare a actului în cadrul normative existent</w:t>
            </w:r>
          </w:p>
        </w:tc>
      </w:tr>
      <w:tr w:rsidR="00BE5640" w:rsidRPr="00B46E04" w14:paraId="411756C0" w14:textId="77777777" w:rsidTr="008530A2">
        <w:trPr>
          <w:trHeight w:val="280"/>
        </w:trPr>
        <w:tc>
          <w:tcPr>
            <w:tcW w:w="5000" w:type="pct"/>
            <w:gridSpan w:val="2"/>
          </w:tcPr>
          <w:p w14:paraId="613ECBA5" w14:textId="212C5EBB" w:rsidR="00BE5640" w:rsidRPr="00454C08" w:rsidRDefault="00AC19A3" w:rsidP="00386298">
            <w:pPr>
              <w:pStyle w:val="a3"/>
              <w:tabs>
                <w:tab w:val="left" w:pos="851"/>
              </w:tabs>
              <w:ind w:left="34"/>
              <w:contextualSpacing/>
              <w:jc w:val="both"/>
              <w:rPr>
                <w:lang w:val="en-US"/>
              </w:rPr>
            </w:pPr>
            <w:r w:rsidRPr="00454C08">
              <w:rPr>
                <w:lang w:val="en-US"/>
              </w:rPr>
              <w:t>Proiectul de decizie nu necesită modificarea, completarea și/sau abrogarea altor acte normative.</w:t>
            </w:r>
          </w:p>
        </w:tc>
      </w:tr>
      <w:tr w:rsidR="00BE5640" w:rsidRPr="00B46E04" w14:paraId="0E22362C" w14:textId="77777777" w:rsidTr="008530A2">
        <w:trPr>
          <w:trHeight w:val="280"/>
        </w:trPr>
        <w:tc>
          <w:tcPr>
            <w:tcW w:w="5000" w:type="pct"/>
            <w:gridSpan w:val="2"/>
          </w:tcPr>
          <w:p w14:paraId="3118592F" w14:textId="746E473E" w:rsidR="00BE5640" w:rsidRPr="00454C08" w:rsidRDefault="00BE5640" w:rsidP="00386298">
            <w:pPr>
              <w:pStyle w:val="a3"/>
              <w:tabs>
                <w:tab w:val="left" w:pos="851"/>
              </w:tabs>
              <w:ind w:left="34"/>
              <w:contextualSpacing/>
              <w:jc w:val="both"/>
              <w:rPr>
                <w:lang w:val="en-US"/>
              </w:rPr>
            </w:pPr>
            <w:r w:rsidRPr="00454C08">
              <w:rPr>
                <w:b/>
                <w:lang w:val="en-US"/>
              </w:rPr>
              <w:t>9.Măsurile necesare pentru implementarea prevederilor proiectului actului normativ</w:t>
            </w:r>
            <w:r w:rsidRPr="00454C08">
              <w:rPr>
                <w:lang w:val="en-US"/>
              </w:rPr>
              <w:t>-</w:t>
            </w:r>
            <w:r w:rsidR="00AC19A3" w:rsidRPr="00454C08">
              <w:rPr>
                <w:lang w:val="en-US"/>
              </w:rPr>
              <w:t>Nu este aplicabil</w:t>
            </w:r>
          </w:p>
        </w:tc>
      </w:tr>
      <w:tr w:rsidR="00E104D1" w:rsidRPr="001B5EC6" w14:paraId="195488D0" w14:textId="77777777" w:rsidTr="00D55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6"/>
        </w:trPr>
        <w:tc>
          <w:tcPr>
            <w:tcW w:w="2472" w:type="pct"/>
          </w:tcPr>
          <w:p w14:paraId="0E0AC088" w14:textId="77777777" w:rsidR="00DB19DD" w:rsidRDefault="00DB19DD" w:rsidP="00D55EFD">
            <w:pPr>
              <w:jc w:val="center"/>
              <w:rPr>
                <w:b/>
                <w:lang w:val="ro-RO"/>
              </w:rPr>
            </w:pPr>
          </w:p>
          <w:p w14:paraId="4D88DF4C" w14:textId="77777777" w:rsidR="00DB19DD" w:rsidRDefault="00DB19DD" w:rsidP="00D55EFD">
            <w:pPr>
              <w:jc w:val="center"/>
              <w:rPr>
                <w:b/>
                <w:lang w:val="ro-RO"/>
              </w:rPr>
            </w:pPr>
          </w:p>
          <w:p w14:paraId="7D6F3276" w14:textId="2196C982" w:rsidR="00E104D1" w:rsidRPr="00E03AF7" w:rsidRDefault="00E104D1" w:rsidP="00D55EFD">
            <w:pPr>
              <w:jc w:val="center"/>
              <w:rPr>
                <w:b/>
                <w:lang w:val="ro-RO"/>
              </w:rPr>
            </w:pPr>
            <w:r w:rsidRPr="00E03AF7">
              <w:rPr>
                <w:b/>
                <w:lang w:val="ro-RO"/>
              </w:rPr>
              <w:t>ÎNTOCMIT</w:t>
            </w:r>
          </w:p>
          <w:p w14:paraId="18DF8034" w14:textId="77777777" w:rsidR="00DB19DD" w:rsidRDefault="001B5EC6" w:rsidP="00434AF1">
            <w:pPr>
              <w:jc w:val="center"/>
              <w:rPr>
                <w:b/>
                <w:lang w:val="en-US"/>
              </w:rPr>
            </w:pPr>
            <w:r>
              <w:rPr>
                <w:b/>
                <w:lang w:val="ro-RO"/>
              </w:rPr>
              <w:t>Secretara interimară a Consiliului raional</w:t>
            </w:r>
            <w:r w:rsidRPr="00E03AF7">
              <w:rPr>
                <w:b/>
                <w:lang w:val="en-US"/>
              </w:rPr>
              <w:t xml:space="preserve"> </w:t>
            </w:r>
            <w:r>
              <w:rPr>
                <w:b/>
                <w:lang w:val="en-US"/>
              </w:rPr>
              <w:t>Angela MIHALIUC</w:t>
            </w:r>
          </w:p>
          <w:p w14:paraId="645A9EF5" w14:textId="5145F97F" w:rsidR="001B5EC6" w:rsidRPr="00D55EFD" w:rsidRDefault="001B5EC6" w:rsidP="00434AF1">
            <w:pPr>
              <w:jc w:val="center"/>
              <w:rPr>
                <w:b/>
                <w:lang w:val="en-US"/>
              </w:rPr>
            </w:pPr>
            <w:r>
              <w:rPr>
                <w:b/>
                <w:lang w:val="en-US"/>
              </w:rPr>
              <w:t>____________</w:t>
            </w:r>
          </w:p>
        </w:tc>
        <w:tc>
          <w:tcPr>
            <w:tcW w:w="2528" w:type="pct"/>
          </w:tcPr>
          <w:p w14:paraId="492E8942" w14:textId="77777777" w:rsidR="00E104D1" w:rsidRPr="00434AF1" w:rsidRDefault="00E104D1" w:rsidP="00AC19A3">
            <w:pPr>
              <w:spacing w:line="259" w:lineRule="auto"/>
              <w:jc w:val="center"/>
              <w:rPr>
                <w:sz w:val="22"/>
                <w:lang w:val="en-US"/>
              </w:rPr>
            </w:pPr>
          </w:p>
        </w:tc>
      </w:tr>
    </w:tbl>
    <w:p w14:paraId="0F34B489" w14:textId="77777777" w:rsidR="00434AF1" w:rsidRDefault="00434AF1" w:rsidP="00434AF1">
      <w:pPr>
        <w:ind w:right="-569"/>
        <w:jc w:val="right"/>
        <w:rPr>
          <w:rFonts w:eastAsia="Calibri"/>
          <w:b/>
          <w:i/>
          <w:iCs/>
          <w:sz w:val="22"/>
          <w:szCs w:val="22"/>
          <w:lang w:val="ro-RO"/>
        </w:rPr>
      </w:pPr>
    </w:p>
    <w:p w14:paraId="0481563B" w14:textId="77777777" w:rsidR="00DB19DD" w:rsidRDefault="00DB19DD" w:rsidP="00184815">
      <w:pPr>
        <w:spacing w:line="276" w:lineRule="auto"/>
        <w:ind w:right="-2"/>
        <w:jc w:val="right"/>
        <w:rPr>
          <w:rFonts w:eastAsia="Calibri"/>
          <w:b/>
          <w:i/>
          <w:iCs/>
          <w:szCs w:val="22"/>
          <w:lang w:val="ro-RO"/>
        </w:rPr>
      </w:pPr>
    </w:p>
    <w:p w14:paraId="70D5C7C8" w14:textId="77777777" w:rsidR="00DB19DD" w:rsidRDefault="00DB19DD" w:rsidP="00184815">
      <w:pPr>
        <w:spacing w:line="276" w:lineRule="auto"/>
        <w:ind w:right="-2"/>
        <w:jc w:val="right"/>
        <w:rPr>
          <w:rFonts w:eastAsia="Calibri"/>
          <w:b/>
          <w:i/>
          <w:iCs/>
          <w:szCs w:val="22"/>
          <w:lang w:val="ro-RO"/>
        </w:rPr>
      </w:pPr>
    </w:p>
    <w:p w14:paraId="545E4641" w14:textId="77777777" w:rsidR="00DB19DD" w:rsidRDefault="00DB19DD" w:rsidP="00184815">
      <w:pPr>
        <w:spacing w:line="276" w:lineRule="auto"/>
        <w:ind w:right="-2"/>
        <w:jc w:val="right"/>
        <w:rPr>
          <w:rFonts w:eastAsia="Calibri"/>
          <w:b/>
          <w:i/>
          <w:iCs/>
          <w:szCs w:val="22"/>
          <w:lang w:val="ro-RO"/>
        </w:rPr>
      </w:pPr>
    </w:p>
    <w:p w14:paraId="3FBA1C88" w14:textId="77777777" w:rsidR="00DB19DD" w:rsidRDefault="00DB19DD" w:rsidP="00184815">
      <w:pPr>
        <w:spacing w:line="276" w:lineRule="auto"/>
        <w:ind w:right="-2"/>
        <w:jc w:val="right"/>
        <w:rPr>
          <w:rFonts w:eastAsia="Calibri"/>
          <w:b/>
          <w:i/>
          <w:iCs/>
          <w:szCs w:val="22"/>
          <w:lang w:val="ro-RO"/>
        </w:rPr>
      </w:pPr>
    </w:p>
    <w:p w14:paraId="61E55CFA" w14:textId="77777777" w:rsidR="00DB19DD" w:rsidRDefault="00DB19DD" w:rsidP="00184815">
      <w:pPr>
        <w:spacing w:line="276" w:lineRule="auto"/>
        <w:ind w:right="-2"/>
        <w:jc w:val="right"/>
        <w:rPr>
          <w:rFonts w:eastAsia="Calibri"/>
          <w:b/>
          <w:i/>
          <w:iCs/>
          <w:szCs w:val="22"/>
          <w:lang w:val="ro-RO"/>
        </w:rPr>
      </w:pPr>
    </w:p>
    <w:p w14:paraId="5514AF1B" w14:textId="77777777" w:rsidR="00434AF1" w:rsidRPr="00434AF1" w:rsidRDefault="00434AF1" w:rsidP="00184815">
      <w:pPr>
        <w:spacing w:line="276" w:lineRule="auto"/>
        <w:ind w:right="-2"/>
        <w:jc w:val="right"/>
        <w:rPr>
          <w:rFonts w:eastAsia="Calibri"/>
          <w:b/>
          <w:i/>
          <w:iCs/>
          <w:szCs w:val="22"/>
          <w:lang w:val="ro-RO"/>
        </w:rPr>
      </w:pPr>
      <w:r w:rsidRPr="00434AF1">
        <w:rPr>
          <w:rFonts w:eastAsia="Calibri"/>
          <w:b/>
          <w:i/>
          <w:iCs/>
          <w:szCs w:val="22"/>
          <w:lang w:val="ro-RO"/>
        </w:rPr>
        <w:t>Anexa nr.1</w:t>
      </w:r>
    </w:p>
    <w:p w14:paraId="158E74E7" w14:textId="77777777" w:rsidR="00434AF1" w:rsidRPr="00434AF1" w:rsidRDefault="00434AF1" w:rsidP="00184815">
      <w:pPr>
        <w:spacing w:line="276" w:lineRule="auto"/>
        <w:ind w:right="-2"/>
        <w:jc w:val="right"/>
        <w:rPr>
          <w:rFonts w:eastAsia="Calibri"/>
          <w:b/>
          <w:i/>
          <w:iCs/>
          <w:szCs w:val="22"/>
          <w:lang w:val="ro-RO"/>
        </w:rPr>
      </w:pPr>
      <w:r w:rsidRPr="00434AF1">
        <w:rPr>
          <w:rFonts w:eastAsia="Calibri"/>
          <w:b/>
          <w:i/>
          <w:iCs/>
          <w:szCs w:val="22"/>
          <w:lang w:val="ro-RO"/>
        </w:rPr>
        <w:t xml:space="preserve">la Decizia Consiliului Raional Sîngerei </w:t>
      </w:r>
    </w:p>
    <w:p w14:paraId="15279072" w14:textId="77777777" w:rsidR="00434AF1" w:rsidRPr="00434AF1" w:rsidRDefault="00434AF1" w:rsidP="00184815">
      <w:pPr>
        <w:spacing w:line="276" w:lineRule="auto"/>
        <w:ind w:right="-2"/>
        <w:jc w:val="right"/>
        <w:rPr>
          <w:rFonts w:eastAsia="Calibri"/>
          <w:b/>
          <w:i/>
          <w:iCs/>
          <w:szCs w:val="22"/>
          <w:lang w:val="en-US"/>
        </w:rPr>
      </w:pPr>
      <w:r w:rsidRPr="00434AF1">
        <w:rPr>
          <w:rFonts w:eastAsia="Calibri"/>
          <w:b/>
          <w:i/>
          <w:iCs/>
          <w:szCs w:val="22"/>
          <w:lang w:val="ro-RO"/>
        </w:rPr>
        <w:t>nr._______</w:t>
      </w:r>
      <w:r w:rsidRPr="00434AF1">
        <w:rPr>
          <w:rFonts w:eastAsia="Calibri"/>
          <w:b/>
          <w:i/>
          <w:iCs/>
          <w:szCs w:val="22"/>
          <w:lang w:val="en-US"/>
        </w:rPr>
        <w:t xml:space="preserve"> din _______________</w:t>
      </w:r>
    </w:p>
    <w:p w14:paraId="29DD26AE" w14:textId="77777777" w:rsidR="00434AF1" w:rsidRPr="00434AF1" w:rsidRDefault="00434AF1" w:rsidP="00184815">
      <w:pPr>
        <w:spacing w:line="276" w:lineRule="auto"/>
        <w:ind w:right="-569"/>
        <w:jc w:val="right"/>
        <w:rPr>
          <w:rFonts w:eastAsia="Calibri"/>
          <w:i/>
          <w:iCs/>
          <w:sz w:val="22"/>
          <w:szCs w:val="22"/>
          <w:lang w:val="ro-RO"/>
        </w:rPr>
      </w:pPr>
    </w:p>
    <w:p w14:paraId="24219CB5" w14:textId="77777777" w:rsidR="00434AF1" w:rsidRPr="00434AF1" w:rsidRDefault="00434AF1" w:rsidP="00434AF1">
      <w:pPr>
        <w:ind w:right="-569"/>
        <w:jc w:val="right"/>
        <w:rPr>
          <w:rFonts w:eastAsia="Calibri"/>
          <w:sz w:val="28"/>
          <w:szCs w:val="28"/>
          <w:lang w:val="ro-RO"/>
        </w:rPr>
      </w:pPr>
    </w:p>
    <w:p w14:paraId="388587C6" w14:textId="77777777" w:rsidR="00434AF1" w:rsidRPr="00434AF1" w:rsidRDefault="00434AF1" w:rsidP="00434AF1">
      <w:pPr>
        <w:ind w:right="-569"/>
        <w:rPr>
          <w:rFonts w:eastAsia="Calibri"/>
          <w:b/>
          <w:sz w:val="28"/>
          <w:szCs w:val="28"/>
          <w:lang w:val="ro-RO"/>
        </w:rPr>
      </w:pPr>
      <w:r w:rsidRPr="00434AF1">
        <w:rPr>
          <w:rFonts w:eastAsia="Calibri"/>
          <w:b/>
          <w:sz w:val="18"/>
          <w:szCs w:val="20"/>
          <w:lang w:val="ro-RO"/>
        </w:rPr>
        <w:t xml:space="preserve">                                                                                   </w:t>
      </w:r>
      <w:r w:rsidRPr="00434AF1">
        <w:rPr>
          <w:rFonts w:eastAsia="Calibri"/>
          <w:b/>
          <w:sz w:val="28"/>
          <w:szCs w:val="28"/>
          <w:lang w:val="ro-RO"/>
        </w:rPr>
        <w:t>PROCURĂ</w:t>
      </w:r>
    </w:p>
    <w:p w14:paraId="75B67D5C" w14:textId="77777777" w:rsidR="00434AF1" w:rsidRPr="00434AF1" w:rsidRDefault="00434AF1" w:rsidP="00434AF1">
      <w:pPr>
        <w:spacing w:line="360" w:lineRule="auto"/>
        <w:ind w:right="-569"/>
        <w:rPr>
          <w:rFonts w:eastAsia="Calibri"/>
          <w:b/>
          <w:sz w:val="28"/>
          <w:szCs w:val="28"/>
          <w:lang w:val="ro-RO"/>
        </w:rPr>
      </w:pPr>
    </w:p>
    <w:p w14:paraId="74F428BB" w14:textId="0E4D9242" w:rsidR="00434AF1" w:rsidRPr="00434AF1" w:rsidRDefault="00434AF1" w:rsidP="00434AF1">
      <w:pPr>
        <w:spacing w:line="480" w:lineRule="auto"/>
        <w:ind w:left="-426" w:right="-1" w:firstLine="426"/>
        <w:jc w:val="both"/>
        <w:rPr>
          <w:rFonts w:eastAsia="Calibri"/>
          <w:sz w:val="28"/>
          <w:szCs w:val="28"/>
          <w:shd w:val="clear" w:color="auto" w:fill="FFFFFF"/>
          <w:lang w:val="en-US"/>
        </w:rPr>
      </w:pPr>
      <w:r w:rsidRPr="00434AF1">
        <w:rPr>
          <w:rFonts w:eastAsia="Calibri"/>
          <w:sz w:val="28"/>
          <w:szCs w:val="28"/>
          <w:lang w:val="ro-RO"/>
        </w:rPr>
        <w:t xml:space="preserve">    Consiliul Raional Sîngerei </w:t>
      </w:r>
      <w:r w:rsidR="00184815">
        <w:rPr>
          <w:rFonts w:eastAsia="Calibri"/>
          <w:sz w:val="28"/>
          <w:szCs w:val="28"/>
          <w:lang w:val="ro-RO"/>
        </w:rPr>
        <w:t xml:space="preserve">îl </w:t>
      </w:r>
      <w:r w:rsidRPr="00434AF1">
        <w:rPr>
          <w:rFonts w:eastAsia="Calibri"/>
          <w:sz w:val="28"/>
          <w:szCs w:val="28"/>
          <w:lang w:val="ro-RO"/>
        </w:rPr>
        <w:t xml:space="preserve">împuternicește </w:t>
      </w:r>
      <w:r w:rsidR="00184815">
        <w:rPr>
          <w:rFonts w:eastAsia="Calibri"/>
          <w:sz w:val="28"/>
          <w:szCs w:val="28"/>
          <w:lang w:val="ro-RO"/>
        </w:rPr>
        <w:t xml:space="preserve">pe </w:t>
      </w:r>
      <w:r w:rsidR="00184815" w:rsidRPr="00184815">
        <w:rPr>
          <w:sz w:val="28"/>
          <w:lang w:val="ro-RO"/>
        </w:rPr>
        <w:t>dl Cătălin SANDU</w:t>
      </w:r>
      <w:r w:rsidR="00B46E04">
        <w:rPr>
          <w:sz w:val="28"/>
          <w:lang w:val="ro-RO"/>
        </w:rPr>
        <w:t xml:space="preserve"> - specialist principal Secția Juridică și Resurse Umane</w:t>
      </w:r>
      <w:r w:rsidRPr="00434AF1">
        <w:rPr>
          <w:rFonts w:eastAsia="Calibri"/>
          <w:sz w:val="28"/>
          <w:szCs w:val="28"/>
          <w:lang w:val="ro-RO"/>
        </w:rPr>
        <w:t xml:space="preserve">, să reprezinte drepturile și interesele legitime ale Consiliului Raional Sîngerei în toate instanțele de judecată naționale, autoritățile publice, </w:t>
      </w:r>
      <w:r w:rsidR="00184815">
        <w:rPr>
          <w:rFonts w:eastAsia="Calibri"/>
          <w:sz w:val="28"/>
          <w:szCs w:val="28"/>
          <w:lang w:val="ro-RO"/>
        </w:rPr>
        <w:t xml:space="preserve">organele de drept, </w:t>
      </w:r>
      <w:r w:rsidRPr="00434AF1">
        <w:rPr>
          <w:rFonts w:eastAsia="Calibri"/>
          <w:sz w:val="28"/>
          <w:szCs w:val="28"/>
          <w:lang w:val="ro-RO"/>
        </w:rPr>
        <w:t>societățile comerciale și obștești ale Republicii Moldova, cu drept de a exercita în numele Consiliului raional Sîngerei toate actele procedurale prevăzute de art.</w:t>
      </w:r>
      <w:r w:rsidR="00184815">
        <w:rPr>
          <w:rFonts w:eastAsia="Calibri"/>
          <w:sz w:val="28"/>
          <w:szCs w:val="28"/>
          <w:lang w:val="ro-RO"/>
        </w:rPr>
        <w:t xml:space="preserve"> </w:t>
      </w:r>
      <w:r w:rsidRPr="00434AF1">
        <w:rPr>
          <w:rFonts w:eastAsia="Calibri"/>
          <w:sz w:val="28"/>
          <w:szCs w:val="28"/>
          <w:lang w:val="ro-RO"/>
        </w:rPr>
        <w:t>81 Cod de Procedură Civilă nr.</w:t>
      </w:r>
      <w:r w:rsidR="00184815">
        <w:rPr>
          <w:rFonts w:eastAsia="Calibri"/>
          <w:sz w:val="28"/>
          <w:szCs w:val="28"/>
          <w:lang w:val="ro-RO"/>
        </w:rPr>
        <w:t xml:space="preserve"> </w:t>
      </w:r>
      <w:r w:rsidRPr="00434AF1">
        <w:rPr>
          <w:rFonts w:eastAsia="Calibri"/>
          <w:sz w:val="28"/>
          <w:szCs w:val="28"/>
          <w:lang w:val="ro-RO"/>
        </w:rPr>
        <w:t>225</w:t>
      </w:r>
      <w:r w:rsidR="00184815">
        <w:rPr>
          <w:rFonts w:eastAsia="Calibri"/>
          <w:sz w:val="28"/>
          <w:szCs w:val="28"/>
          <w:lang w:val="ro-RO"/>
        </w:rPr>
        <w:t>/</w:t>
      </w:r>
      <w:r w:rsidRPr="00434AF1">
        <w:rPr>
          <w:rFonts w:eastAsia="Calibri"/>
          <w:sz w:val="28"/>
          <w:szCs w:val="28"/>
          <w:lang w:val="ro-RO"/>
        </w:rPr>
        <w:t xml:space="preserve">2003, inclusiv </w:t>
      </w:r>
      <w:r w:rsidRPr="00434AF1">
        <w:rPr>
          <w:rFonts w:eastAsia="Calibri"/>
          <w:sz w:val="28"/>
          <w:szCs w:val="28"/>
          <w:shd w:val="clear" w:color="auto" w:fill="FFFFFF"/>
          <w:lang w:val="en-US"/>
        </w:rPr>
        <w:t>dreptul de a semna cererea de chemare în judecată şi de a o depune în judecată, de a recurge la arbitraj pentru soluționarea litigiului, de a renunţa total sau parţial la pretenţiile din acţiune, de a majora sau reduce cuantumul acestor pretenţii, de a modifica temeiul sau obiectul acţiunii, de a o recunoaşte, de a recurge la mediere, de a încheia tranzacţii, de a intenta acţiune reconvenţională, de a ataca hotărîrea judecătorească, de a-i schimba modul de executare, de a amîna sau eşalona executarea ei, de a prezenta un titlu executoriu spre urmărire, de a primi bunuri sau bani în temeiul hotărîrii judecătoreşti.</w:t>
      </w:r>
    </w:p>
    <w:p w14:paraId="50F09AB5" w14:textId="77777777" w:rsidR="00B46E04" w:rsidRDefault="00434AF1" w:rsidP="00434AF1">
      <w:pPr>
        <w:spacing w:line="480" w:lineRule="auto"/>
        <w:ind w:left="-426" w:right="-1" w:firstLine="426"/>
        <w:jc w:val="both"/>
        <w:rPr>
          <w:rFonts w:eastAsia="Calibri"/>
          <w:sz w:val="28"/>
          <w:szCs w:val="28"/>
          <w:lang w:val="ro-RO"/>
        </w:rPr>
      </w:pPr>
      <w:r w:rsidRPr="00434AF1">
        <w:rPr>
          <w:rFonts w:eastAsia="Calibri"/>
          <w:sz w:val="28"/>
          <w:szCs w:val="28"/>
          <w:lang w:val="ro-RO"/>
        </w:rPr>
        <w:t xml:space="preserve">     </w:t>
      </w:r>
    </w:p>
    <w:p w14:paraId="55CB86F1" w14:textId="396BFC74" w:rsidR="00434AF1" w:rsidRPr="00434AF1" w:rsidRDefault="00434AF1" w:rsidP="00B46E04">
      <w:pPr>
        <w:spacing w:line="480" w:lineRule="auto"/>
        <w:ind w:right="-1" w:firstLine="567"/>
        <w:jc w:val="both"/>
        <w:rPr>
          <w:rFonts w:eastAsia="Calibri"/>
          <w:sz w:val="28"/>
          <w:szCs w:val="28"/>
          <w:lang w:val="ro-RO"/>
        </w:rPr>
      </w:pPr>
      <w:bookmarkStart w:id="0" w:name="_GoBack"/>
      <w:bookmarkEnd w:id="0"/>
      <w:r w:rsidRPr="00434AF1">
        <w:rPr>
          <w:rFonts w:eastAsia="Calibri"/>
          <w:sz w:val="28"/>
          <w:szCs w:val="28"/>
          <w:lang w:val="ro-RO"/>
        </w:rPr>
        <w:t>Prezenta procură este valabilă _</w:t>
      </w:r>
      <w:r w:rsidR="00184815">
        <w:rPr>
          <w:rFonts w:eastAsia="Calibri"/>
          <w:sz w:val="28"/>
          <w:szCs w:val="28"/>
          <w:u w:val="single"/>
          <w:lang w:val="ro-RO"/>
        </w:rPr>
        <w:t>3 (trei) ani</w:t>
      </w:r>
      <w:r w:rsidRPr="00434AF1">
        <w:rPr>
          <w:rFonts w:eastAsia="Calibri"/>
          <w:sz w:val="28"/>
          <w:szCs w:val="28"/>
          <w:lang w:val="ro-RO"/>
        </w:rPr>
        <w:t>_ din momentul emiterii.</w:t>
      </w:r>
    </w:p>
    <w:p w14:paraId="7C04B2E0" w14:textId="77777777" w:rsidR="00434AF1" w:rsidRPr="00434AF1" w:rsidRDefault="00434AF1" w:rsidP="00434AF1">
      <w:pPr>
        <w:spacing w:line="480" w:lineRule="auto"/>
        <w:ind w:right="-569"/>
        <w:jc w:val="both"/>
        <w:rPr>
          <w:rFonts w:eastAsia="Calibri"/>
          <w:sz w:val="28"/>
          <w:szCs w:val="28"/>
          <w:lang w:val="ro-RO"/>
        </w:rPr>
      </w:pPr>
    </w:p>
    <w:p w14:paraId="5E368E4C" w14:textId="77777777" w:rsidR="00E104D1" w:rsidRPr="00AC3C92" w:rsidRDefault="00E104D1" w:rsidP="00CF0D3E">
      <w:pPr>
        <w:rPr>
          <w:lang w:val="ro-RO"/>
        </w:rPr>
      </w:pPr>
    </w:p>
    <w:sectPr w:rsidR="00E104D1" w:rsidRPr="00AC3C92" w:rsidSect="00434AF1">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C215A"/>
    <w:multiLevelType w:val="hybridMultilevel"/>
    <w:tmpl w:val="C666D624"/>
    <w:lvl w:ilvl="0" w:tplc="E5D6EF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DB65C18"/>
    <w:multiLevelType w:val="hybridMultilevel"/>
    <w:tmpl w:val="BBBC8EBE"/>
    <w:lvl w:ilvl="0" w:tplc="0418000F">
      <w:start w:val="1"/>
      <w:numFmt w:val="decimal"/>
      <w:lvlText w:val="%1."/>
      <w:lvlJc w:val="left"/>
      <w:pPr>
        <w:ind w:left="1350" w:hanging="36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2">
    <w:nsid w:val="426E38AD"/>
    <w:multiLevelType w:val="multilevel"/>
    <w:tmpl w:val="E2241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B95784"/>
    <w:multiLevelType w:val="hybridMultilevel"/>
    <w:tmpl w:val="44B092FC"/>
    <w:lvl w:ilvl="0" w:tplc="C07CF0FC">
      <w:start w:val="3"/>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60749B9"/>
    <w:multiLevelType w:val="hybridMultilevel"/>
    <w:tmpl w:val="3DE01FBA"/>
    <w:lvl w:ilvl="0" w:tplc="86D419B6">
      <w:start w:val="3"/>
      <w:numFmt w:val="decimal"/>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5">
    <w:nsid w:val="4B913030"/>
    <w:multiLevelType w:val="hybridMultilevel"/>
    <w:tmpl w:val="F10883AE"/>
    <w:lvl w:ilvl="0" w:tplc="7C82EA58">
      <w:start w:val="2"/>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563B62B2"/>
    <w:multiLevelType w:val="hybridMultilevel"/>
    <w:tmpl w:val="22C6643E"/>
    <w:lvl w:ilvl="0" w:tplc="3B3488BA">
      <w:start w:val="3"/>
      <w:numFmt w:val="decimal"/>
      <w:lvlText w:val="%1."/>
      <w:lvlJc w:val="left"/>
      <w:pPr>
        <w:ind w:left="90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BE23671"/>
    <w:multiLevelType w:val="multilevel"/>
    <w:tmpl w:val="DF823A0A"/>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621E6F8B"/>
    <w:multiLevelType w:val="hybridMultilevel"/>
    <w:tmpl w:val="2BFE0C56"/>
    <w:lvl w:ilvl="0" w:tplc="029EB8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DD938B3"/>
    <w:multiLevelType w:val="hybridMultilevel"/>
    <w:tmpl w:val="01FC9C30"/>
    <w:lvl w:ilvl="0" w:tplc="8C647C82">
      <w:start w:val="1"/>
      <w:numFmt w:val="decimal"/>
      <w:lvlText w:val="%1."/>
      <w:lvlJc w:val="left"/>
      <w:pPr>
        <w:ind w:left="780" w:hanging="360"/>
      </w:pPr>
      <w:rPr>
        <w:rFonts w:hint="default"/>
        <w:b w:val="0"/>
        <w:color w:val="000000"/>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num w:numId="1">
    <w:abstractNumId w:val="8"/>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4"/>
  </w:num>
  <w:num w:numId="8">
    <w:abstractNumId w:val="1"/>
  </w:num>
  <w:num w:numId="9">
    <w:abstractNumId w:val="9"/>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0C1B"/>
    <w:rsid w:val="00005D2A"/>
    <w:rsid w:val="00006A5B"/>
    <w:rsid w:val="00015227"/>
    <w:rsid w:val="00026F4A"/>
    <w:rsid w:val="00032888"/>
    <w:rsid w:val="00037E83"/>
    <w:rsid w:val="00047E4A"/>
    <w:rsid w:val="00056D08"/>
    <w:rsid w:val="00064C3B"/>
    <w:rsid w:val="000667AA"/>
    <w:rsid w:val="00072323"/>
    <w:rsid w:val="00076F68"/>
    <w:rsid w:val="000873C2"/>
    <w:rsid w:val="0009079A"/>
    <w:rsid w:val="00093E94"/>
    <w:rsid w:val="000952DF"/>
    <w:rsid w:val="00095A8E"/>
    <w:rsid w:val="000971B9"/>
    <w:rsid w:val="000B02EC"/>
    <w:rsid w:val="000B5154"/>
    <w:rsid w:val="000D086F"/>
    <w:rsid w:val="000D285B"/>
    <w:rsid w:val="000D5AFE"/>
    <w:rsid w:val="000E2DCD"/>
    <w:rsid w:val="000F2BF3"/>
    <w:rsid w:val="000F4192"/>
    <w:rsid w:val="00100DF5"/>
    <w:rsid w:val="001054F6"/>
    <w:rsid w:val="0010589A"/>
    <w:rsid w:val="001123CF"/>
    <w:rsid w:val="00113172"/>
    <w:rsid w:val="001155DE"/>
    <w:rsid w:val="0012180B"/>
    <w:rsid w:val="00122239"/>
    <w:rsid w:val="001321E7"/>
    <w:rsid w:val="00137880"/>
    <w:rsid w:val="00140A4E"/>
    <w:rsid w:val="00142007"/>
    <w:rsid w:val="00146D81"/>
    <w:rsid w:val="00154EB2"/>
    <w:rsid w:val="00157B28"/>
    <w:rsid w:val="001710F3"/>
    <w:rsid w:val="00174ECD"/>
    <w:rsid w:val="00176BBC"/>
    <w:rsid w:val="00184815"/>
    <w:rsid w:val="001858A5"/>
    <w:rsid w:val="00185E81"/>
    <w:rsid w:val="00186B16"/>
    <w:rsid w:val="00195306"/>
    <w:rsid w:val="001A3E17"/>
    <w:rsid w:val="001A5381"/>
    <w:rsid w:val="001B5EC6"/>
    <w:rsid w:val="001B6700"/>
    <w:rsid w:val="001B79A3"/>
    <w:rsid w:val="001C2372"/>
    <w:rsid w:val="001C3610"/>
    <w:rsid w:val="001D17ED"/>
    <w:rsid w:val="001E14A5"/>
    <w:rsid w:val="001E3B28"/>
    <w:rsid w:val="001F1579"/>
    <w:rsid w:val="001F1AAB"/>
    <w:rsid w:val="001F4496"/>
    <w:rsid w:val="001F6066"/>
    <w:rsid w:val="001F7396"/>
    <w:rsid w:val="001F78C0"/>
    <w:rsid w:val="00211026"/>
    <w:rsid w:val="00211539"/>
    <w:rsid w:val="0021222C"/>
    <w:rsid w:val="00214261"/>
    <w:rsid w:val="00215F14"/>
    <w:rsid w:val="00221C50"/>
    <w:rsid w:val="00230F9E"/>
    <w:rsid w:val="0023679F"/>
    <w:rsid w:val="00244CBE"/>
    <w:rsid w:val="00247B15"/>
    <w:rsid w:val="00250BD4"/>
    <w:rsid w:val="002627B7"/>
    <w:rsid w:val="00264028"/>
    <w:rsid w:val="00272119"/>
    <w:rsid w:val="0027647D"/>
    <w:rsid w:val="00282AF6"/>
    <w:rsid w:val="002868CF"/>
    <w:rsid w:val="002954DC"/>
    <w:rsid w:val="002B3CF3"/>
    <w:rsid w:val="002B6C54"/>
    <w:rsid w:val="002C05D4"/>
    <w:rsid w:val="002C2712"/>
    <w:rsid w:val="002C48A3"/>
    <w:rsid w:val="002C578E"/>
    <w:rsid w:val="00300C20"/>
    <w:rsid w:val="003017A6"/>
    <w:rsid w:val="0030196D"/>
    <w:rsid w:val="003069F4"/>
    <w:rsid w:val="003070BF"/>
    <w:rsid w:val="003145FF"/>
    <w:rsid w:val="00316577"/>
    <w:rsid w:val="003231E8"/>
    <w:rsid w:val="0032516B"/>
    <w:rsid w:val="00325356"/>
    <w:rsid w:val="00331390"/>
    <w:rsid w:val="0033384D"/>
    <w:rsid w:val="00333ADA"/>
    <w:rsid w:val="0034542B"/>
    <w:rsid w:val="00346C65"/>
    <w:rsid w:val="0035288F"/>
    <w:rsid w:val="00352FAC"/>
    <w:rsid w:val="00363F3E"/>
    <w:rsid w:val="0036536D"/>
    <w:rsid w:val="0036611A"/>
    <w:rsid w:val="00367E67"/>
    <w:rsid w:val="00373561"/>
    <w:rsid w:val="003A0D6F"/>
    <w:rsid w:val="003A2855"/>
    <w:rsid w:val="003A58E4"/>
    <w:rsid w:val="003B2F02"/>
    <w:rsid w:val="003C2BBD"/>
    <w:rsid w:val="003D5251"/>
    <w:rsid w:val="003E033B"/>
    <w:rsid w:val="003E31E8"/>
    <w:rsid w:val="003E4529"/>
    <w:rsid w:val="003E5CF3"/>
    <w:rsid w:val="003E7392"/>
    <w:rsid w:val="003F01FB"/>
    <w:rsid w:val="003F3E95"/>
    <w:rsid w:val="003F7623"/>
    <w:rsid w:val="004022EB"/>
    <w:rsid w:val="00410D93"/>
    <w:rsid w:val="0041650A"/>
    <w:rsid w:val="00416977"/>
    <w:rsid w:val="00420407"/>
    <w:rsid w:val="004232F9"/>
    <w:rsid w:val="00424E2E"/>
    <w:rsid w:val="004250A2"/>
    <w:rsid w:val="00426F4B"/>
    <w:rsid w:val="00434AF1"/>
    <w:rsid w:val="004425F0"/>
    <w:rsid w:val="00445B78"/>
    <w:rsid w:val="004478ED"/>
    <w:rsid w:val="00454C08"/>
    <w:rsid w:val="00455064"/>
    <w:rsid w:val="004557E5"/>
    <w:rsid w:val="00456547"/>
    <w:rsid w:val="0046422C"/>
    <w:rsid w:val="00473FFF"/>
    <w:rsid w:val="004765F1"/>
    <w:rsid w:val="00484DA3"/>
    <w:rsid w:val="004B09C6"/>
    <w:rsid w:val="004B4ECD"/>
    <w:rsid w:val="004C2F3A"/>
    <w:rsid w:val="004C393B"/>
    <w:rsid w:val="004D1394"/>
    <w:rsid w:val="004D1566"/>
    <w:rsid w:val="004D3BAD"/>
    <w:rsid w:val="004D606D"/>
    <w:rsid w:val="004D7C86"/>
    <w:rsid w:val="004D7F64"/>
    <w:rsid w:val="004E1332"/>
    <w:rsid w:val="004E2D11"/>
    <w:rsid w:val="004E3927"/>
    <w:rsid w:val="004F251E"/>
    <w:rsid w:val="004F254D"/>
    <w:rsid w:val="004F37BA"/>
    <w:rsid w:val="00511692"/>
    <w:rsid w:val="00525D9B"/>
    <w:rsid w:val="00526F5F"/>
    <w:rsid w:val="0053116B"/>
    <w:rsid w:val="00535681"/>
    <w:rsid w:val="00535ED0"/>
    <w:rsid w:val="00537C97"/>
    <w:rsid w:val="005454D2"/>
    <w:rsid w:val="005506C1"/>
    <w:rsid w:val="00553661"/>
    <w:rsid w:val="00555056"/>
    <w:rsid w:val="00563CC4"/>
    <w:rsid w:val="0056655F"/>
    <w:rsid w:val="005735BA"/>
    <w:rsid w:val="00591F8E"/>
    <w:rsid w:val="005D771C"/>
    <w:rsid w:val="005E7682"/>
    <w:rsid w:val="005E77B1"/>
    <w:rsid w:val="005F48C8"/>
    <w:rsid w:val="00603237"/>
    <w:rsid w:val="00604745"/>
    <w:rsid w:val="0060617A"/>
    <w:rsid w:val="00612356"/>
    <w:rsid w:val="006143B3"/>
    <w:rsid w:val="00616DE6"/>
    <w:rsid w:val="00626393"/>
    <w:rsid w:val="006341E2"/>
    <w:rsid w:val="006430EC"/>
    <w:rsid w:val="00644A9B"/>
    <w:rsid w:val="00645889"/>
    <w:rsid w:val="00657552"/>
    <w:rsid w:val="0066160E"/>
    <w:rsid w:val="0066312D"/>
    <w:rsid w:val="006723C2"/>
    <w:rsid w:val="006966F2"/>
    <w:rsid w:val="00697DF7"/>
    <w:rsid w:val="006A2F78"/>
    <w:rsid w:val="006A439F"/>
    <w:rsid w:val="006C3AA9"/>
    <w:rsid w:val="006C7C24"/>
    <w:rsid w:val="006D10C8"/>
    <w:rsid w:val="006D1AA0"/>
    <w:rsid w:val="006D6C0B"/>
    <w:rsid w:val="006D7BB5"/>
    <w:rsid w:val="006E213C"/>
    <w:rsid w:val="006E73BF"/>
    <w:rsid w:val="0070711A"/>
    <w:rsid w:val="00730F64"/>
    <w:rsid w:val="00733BB0"/>
    <w:rsid w:val="007517EC"/>
    <w:rsid w:val="0076069B"/>
    <w:rsid w:val="00760DDC"/>
    <w:rsid w:val="0077330A"/>
    <w:rsid w:val="00780C0E"/>
    <w:rsid w:val="00791A5D"/>
    <w:rsid w:val="007A0593"/>
    <w:rsid w:val="007A10B6"/>
    <w:rsid w:val="007A78EC"/>
    <w:rsid w:val="007B018D"/>
    <w:rsid w:val="007B5C48"/>
    <w:rsid w:val="007C39C9"/>
    <w:rsid w:val="007D0F7D"/>
    <w:rsid w:val="007D7666"/>
    <w:rsid w:val="007D7B4B"/>
    <w:rsid w:val="007E5FEB"/>
    <w:rsid w:val="007F4FEF"/>
    <w:rsid w:val="00801E5B"/>
    <w:rsid w:val="00811FBF"/>
    <w:rsid w:val="00812487"/>
    <w:rsid w:val="00814179"/>
    <w:rsid w:val="00820870"/>
    <w:rsid w:val="00822141"/>
    <w:rsid w:val="00823B0F"/>
    <w:rsid w:val="00825574"/>
    <w:rsid w:val="00827EDF"/>
    <w:rsid w:val="00837385"/>
    <w:rsid w:val="00840E37"/>
    <w:rsid w:val="00841FD5"/>
    <w:rsid w:val="00842578"/>
    <w:rsid w:val="00842FEA"/>
    <w:rsid w:val="00843B09"/>
    <w:rsid w:val="0084405E"/>
    <w:rsid w:val="00845372"/>
    <w:rsid w:val="00850E4D"/>
    <w:rsid w:val="00850FC8"/>
    <w:rsid w:val="008530A2"/>
    <w:rsid w:val="00857248"/>
    <w:rsid w:val="00876FE5"/>
    <w:rsid w:val="00880672"/>
    <w:rsid w:val="00880AE0"/>
    <w:rsid w:val="00880F39"/>
    <w:rsid w:val="00881079"/>
    <w:rsid w:val="00883B17"/>
    <w:rsid w:val="00884747"/>
    <w:rsid w:val="0089171C"/>
    <w:rsid w:val="00892148"/>
    <w:rsid w:val="008A4847"/>
    <w:rsid w:val="008B0C82"/>
    <w:rsid w:val="008B4E16"/>
    <w:rsid w:val="008B5D90"/>
    <w:rsid w:val="008C0D3B"/>
    <w:rsid w:val="008C1669"/>
    <w:rsid w:val="008C38E8"/>
    <w:rsid w:val="008C5B1B"/>
    <w:rsid w:val="008D1775"/>
    <w:rsid w:val="008D4F41"/>
    <w:rsid w:val="008E3B59"/>
    <w:rsid w:val="008F7F7A"/>
    <w:rsid w:val="009203CD"/>
    <w:rsid w:val="009357CD"/>
    <w:rsid w:val="009400F5"/>
    <w:rsid w:val="00944AE1"/>
    <w:rsid w:val="009676C4"/>
    <w:rsid w:val="00974D79"/>
    <w:rsid w:val="00976061"/>
    <w:rsid w:val="009801B4"/>
    <w:rsid w:val="00981661"/>
    <w:rsid w:val="00985733"/>
    <w:rsid w:val="00991464"/>
    <w:rsid w:val="00994673"/>
    <w:rsid w:val="009A2D4B"/>
    <w:rsid w:val="009A5CEB"/>
    <w:rsid w:val="009A6D32"/>
    <w:rsid w:val="009B03CF"/>
    <w:rsid w:val="009C2747"/>
    <w:rsid w:val="009C76E2"/>
    <w:rsid w:val="009D74AE"/>
    <w:rsid w:val="009E4153"/>
    <w:rsid w:val="009E4E08"/>
    <w:rsid w:val="009F3714"/>
    <w:rsid w:val="00A06B69"/>
    <w:rsid w:val="00A074E7"/>
    <w:rsid w:val="00A1067B"/>
    <w:rsid w:val="00A129AE"/>
    <w:rsid w:val="00A14FA3"/>
    <w:rsid w:val="00A156FE"/>
    <w:rsid w:val="00A24E09"/>
    <w:rsid w:val="00A260E7"/>
    <w:rsid w:val="00A31D54"/>
    <w:rsid w:val="00A33247"/>
    <w:rsid w:val="00A33889"/>
    <w:rsid w:val="00A42FB2"/>
    <w:rsid w:val="00A52887"/>
    <w:rsid w:val="00A537D3"/>
    <w:rsid w:val="00A55B11"/>
    <w:rsid w:val="00A725EA"/>
    <w:rsid w:val="00A827E5"/>
    <w:rsid w:val="00A90F03"/>
    <w:rsid w:val="00A94642"/>
    <w:rsid w:val="00AA321C"/>
    <w:rsid w:val="00AB410A"/>
    <w:rsid w:val="00AC1452"/>
    <w:rsid w:val="00AC19A3"/>
    <w:rsid w:val="00AC3C92"/>
    <w:rsid w:val="00AC6574"/>
    <w:rsid w:val="00AD045C"/>
    <w:rsid w:val="00AD36D4"/>
    <w:rsid w:val="00AE7852"/>
    <w:rsid w:val="00AF79A8"/>
    <w:rsid w:val="00B07EDA"/>
    <w:rsid w:val="00B10330"/>
    <w:rsid w:val="00B30254"/>
    <w:rsid w:val="00B324B5"/>
    <w:rsid w:val="00B33FE4"/>
    <w:rsid w:val="00B46D3A"/>
    <w:rsid w:val="00B46E04"/>
    <w:rsid w:val="00B55B40"/>
    <w:rsid w:val="00B6129F"/>
    <w:rsid w:val="00B634A2"/>
    <w:rsid w:val="00B64B20"/>
    <w:rsid w:val="00B6697F"/>
    <w:rsid w:val="00B75BB1"/>
    <w:rsid w:val="00B87A73"/>
    <w:rsid w:val="00B90BDB"/>
    <w:rsid w:val="00BA3868"/>
    <w:rsid w:val="00BA4C05"/>
    <w:rsid w:val="00BA6D0E"/>
    <w:rsid w:val="00BB1874"/>
    <w:rsid w:val="00BB1E64"/>
    <w:rsid w:val="00BB6F8E"/>
    <w:rsid w:val="00BC3737"/>
    <w:rsid w:val="00BC39E3"/>
    <w:rsid w:val="00BC5DDD"/>
    <w:rsid w:val="00BD4AAF"/>
    <w:rsid w:val="00BE074F"/>
    <w:rsid w:val="00BE1EAF"/>
    <w:rsid w:val="00BE5640"/>
    <w:rsid w:val="00BF2FBA"/>
    <w:rsid w:val="00C00D1F"/>
    <w:rsid w:val="00C07383"/>
    <w:rsid w:val="00C07531"/>
    <w:rsid w:val="00C210A5"/>
    <w:rsid w:val="00C218ED"/>
    <w:rsid w:val="00C32394"/>
    <w:rsid w:val="00C3662E"/>
    <w:rsid w:val="00C4228D"/>
    <w:rsid w:val="00C42970"/>
    <w:rsid w:val="00C42D02"/>
    <w:rsid w:val="00C43938"/>
    <w:rsid w:val="00C43D5E"/>
    <w:rsid w:val="00C478CB"/>
    <w:rsid w:val="00C60B71"/>
    <w:rsid w:val="00C64243"/>
    <w:rsid w:val="00C7471D"/>
    <w:rsid w:val="00C9019A"/>
    <w:rsid w:val="00C956E1"/>
    <w:rsid w:val="00CA4F1F"/>
    <w:rsid w:val="00CB0AC8"/>
    <w:rsid w:val="00CC6C5B"/>
    <w:rsid w:val="00CC7B6E"/>
    <w:rsid w:val="00CD3517"/>
    <w:rsid w:val="00CD702F"/>
    <w:rsid w:val="00CE280D"/>
    <w:rsid w:val="00CE31B2"/>
    <w:rsid w:val="00CE59EA"/>
    <w:rsid w:val="00CE6DE1"/>
    <w:rsid w:val="00CF0D3E"/>
    <w:rsid w:val="00CF1E8B"/>
    <w:rsid w:val="00CF6243"/>
    <w:rsid w:val="00D01F0B"/>
    <w:rsid w:val="00D17664"/>
    <w:rsid w:val="00D206D7"/>
    <w:rsid w:val="00D25538"/>
    <w:rsid w:val="00D4410E"/>
    <w:rsid w:val="00D44121"/>
    <w:rsid w:val="00D52B8D"/>
    <w:rsid w:val="00D53010"/>
    <w:rsid w:val="00D53D8E"/>
    <w:rsid w:val="00D5543B"/>
    <w:rsid w:val="00D55EFD"/>
    <w:rsid w:val="00D60C4C"/>
    <w:rsid w:val="00D62A08"/>
    <w:rsid w:val="00D73922"/>
    <w:rsid w:val="00D8228A"/>
    <w:rsid w:val="00D84FFF"/>
    <w:rsid w:val="00D8764E"/>
    <w:rsid w:val="00D90827"/>
    <w:rsid w:val="00D95BF3"/>
    <w:rsid w:val="00DB0213"/>
    <w:rsid w:val="00DB19DD"/>
    <w:rsid w:val="00DB2959"/>
    <w:rsid w:val="00DB591D"/>
    <w:rsid w:val="00DC4AD7"/>
    <w:rsid w:val="00DC5657"/>
    <w:rsid w:val="00DC594D"/>
    <w:rsid w:val="00DC6985"/>
    <w:rsid w:val="00DD6EC3"/>
    <w:rsid w:val="00DD7301"/>
    <w:rsid w:val="00DE57FC"/>
    <w:rsid w:val="00DE6839"/>
    <w:rsid w:val="00DF066A"/>
    <w:rsid w:val="00DF185F"/>
    <w:rsid w:val="00E03AF7"/>
    <w:rsid w:val="00E0559F"/>
    <w:rsid w:val="00E104D1"/>
    <w:rsid w:val="00E118B9"/>
    <w:rsid w:val="00E15324"/>
    <w:rsid w:val="00E20AF1"/>
    <w:rsid w:val="00E2153D"/>
    <w:rsid w:val="00E21AC2"/>
    <w:rsid w:val="00E22DC9"/>
    <w:rsid w:val="00E23F78"/>
    <w:rsid w:val="00E330DA"/>
    <w:rsid w:val="00E36606"/>
    <w:rsid w:val="00E3733D"/>
    <w:rsid w:val="00E40037"/>
    <w:rsid w:val="00E42A51"/>
    <w:rsid w:val="00E43D25"/>
    <w:rsid w:val="00E446C5"/>
    <w:rsid w:val="00E47862"/>
    <w:rsid w:val="00E54F3E"/>
    <w:rsid w:val="00E57F90"/>
    <w:rsid w:val="00E63F75"/>
    <w:rsid w:val="00E671BE"/>
    <w:rsid w:val="00E73063"/>
    <w:rsid w:val="00E7488B"/>
    <w:rsid w:val="00E75AA2"/>
    <w:rsid w:val="00E839E6"/>
    <w:rsid w:val="00E84591"/>
    <w:rsid w:val="00E84E98"/>
    <w:rsid w:val="00E97549"/>
    <w:rsid w:val="00EA1BBF"/>
    <w:rsid w:val="00EA1D58"/>
    <w:rsid w:val="00EA5C0E"/>
    <w:rsid w:val="00EB1DD4"/>
    <w:rsid w:val="00EE338E"/>
    <w:rsid w:val="00EE5F25"/>
    <w:rsid w:val="00EE618A"/>
    <w:rsid w:val="00EE6D68"/>
    <w:rsid w:val="00EF46E1"/>
    <w:rsid w:val="00F20681"/>
    <w:rsid w:val="00F26BC9"/>
    <w:rsid w:val="00F33BBE"/>
    <w:rsid w:val="00F50C5B"/>
    <w:rsid w:val="00F54090"/>
    <w:rsid w:val="00F57FE1"/>
    <w:rsid w:val="00F627C2"/>
    <w:rsid w:val="00F64C61"/>
    <w:rsid w:val="00F65A8E"/>
    <w:rsid w:val="00F85B00"/>
    <w:rsid w:val="00F9066C"/>
    <w:rsid w:val="00F9398E"/>
    <w:rsid w:val="00F96C4D"/>
    <w:rsid w:val="00FA0DCD"/>
    <w:rsid w:val="00FA2020"/>
    <w:rsid w:val="00FA408D"/>
    <w:rsid w:val="00FA4EB0"/>
    <w:rsid w:val="00FB1B08"/>
    <w:rsid w:val="00FB4C52"/>
    <w:rsid w:val="00FB6000"/>
    <w:rsid w:val="00FC0AB0"/>
    <w:rsid w:val="00FC3FCD"/>
    <w:rsid w:val="00FC5A96"/>
    <w:rsid w:val="00FD048A"/>
    <w:rsid w:val="00FD39CA"/>
    <w:rsid w:val="00FE2AAA"/>
    <w:rsid w:val="00FF0BA4"/>
    <w:rsid w:val="00FF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3">
    <w:name w:val="heading 3"/>
    <w:basedOn w:val="a"/>
    <w:next w:val="a"/>
    <w:link w:val="30"/>
    <w:uiPriority w:val="9"/>
    <w:semiHidden/>
    <w:unhideWhenUsed/>
    <w:qFormat/>
    <w:rsid w:val="00DB19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1">
    <w:name w:val="Body Text 3"/>
    <w:basedOn w:val="a"/>
    <w:link w:val="32"/>
    <w:unhideWhenUsed/>
    <w:rsid w:val="00B46D3A"/>
    <w:rPr>
      <w:b/>
      <w:szCs w:val="20"/>
      <w:lang w:val="ro-RO"/>
    </w:rPr>
  </w:style>
  <w:style w:type="character" w:customStyle="1" w:styleId="32">
    <w:name w:val="Основной текст 3 Знак"/>
    <w:basedOn w:val="a0"/>
    <w:link w:val="31"/>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9676C4"/>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A78EC"/>
    <w:pPr>
      <w:spacing w:after="120" w:line="480" w:lineRule="auto"/>
    </w:pPr>
    <w:rPr>
      <w:rFonts w:asciiTheme="minorHAnsi" w:eastAsiaTheme="minorHAnsi" w:hAnsiTheme="minorHAnsi" w:cstheme="minorBidi"/>
      <w:sz w:val="22"/>
      <w:szCs w:val="22"/>
      <w:lang w:val="en-US" w:eastAsia="en-US"/>
    </w:rPr>
  </w:style>
  <w:style w:type="character" w:customStyle="1" w:styleId="20">
    <w:name w:val="Основной текст 2 Знак"/>
    <w:basedOn w:val="a0"/>
    <w:link w:val="2"/>
    <w:uiPriority w:val="99"/>
    <w:semiHidden/>
    <w:rsid w:val="007A78EC"/>
    <w:rPr>
      <w:lang w:val="en-US"/>
    </w:rPr>
  </w:style>
  <w:style w:type="character" w:customStyle="1" w:styleId="30">
    <w:name w:val="Заголовок 3 Знак"/>
    <w:basedOn w:val="a0"/>
    <w:link w:val="3"/>
    <w:uiPriority w:val="9"/>
    <w:semiHidden/>
    <w:rsid w:val="00DB19DD"/>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3">
    <w:name w:val="heading 3"/>
    <w:basedOn w:val="a"/>
    <w:next w:val="a"/>
    <w:link w:val="30"/>
    <w:uiPriority w:val="9"/>
    <w:semiHidden/>
    <w:unhideWhenUsed/>
    <w:qFormat/>
    <w:rsid w:val="00DB19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1">
    <w:name w:val="Body Text 3"/>
    <w:basedOn w:val="a"/>
    <w:link w:val="32"/>
    <w:unhideWhenUsed/>
    <w:rsid w:val="00B46D3A"/>
    <w:rPr>
      <w:b/>
      <w:szCs w:val="20"/>
      <w:lang w:val="ro-RO"/>
    </w:rPr>
  </w:style>
  <w:style w:type="character" w:customStyle="1" w:styleId="32">
    <w:name w:val="Основной текст 3 Знак"/>
    <w:basedOn w:val="a0"/>
    <w:link w:val="31"/>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9676C4"/>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A78EC"/>
    <w:pPr>
      <w:spacing w:after="120" w:line="480" w:lineRule="auto"/>
    </w:pPr>
    <w:rPr>
      <w:rFonts w:asciiTheme="minorHAnsi" w:eastAsiaTheme="minorHAnsi" w:hAnsiTheme="minorHAnsi" w:cstheme="minorBidi"/>
      <w:sz w:val="22"/>
      <w:szCs w:val="22"/>
      <w:lang w:val="en-US" w:eastAsia="en-US"/>
    </w:rPr>
  </w:style>
  <w:style w:type="character" w:customStyle="1" w:styleId="20">
    <w:name w:val="Основной текст 2 Знак"/>
    <w:basedOn w:val="a0"/>
    <w:link w:val="2"/>
    <w:uiPriority w:val="99"/>
    <w:semiHidden/>
    <w:rsid w:val="007A78EC"/>
    <w:rPr>
      <w:lang w:val="en-US"/>
    </w:rPr>
  </w:style>
  <w:style w:type="character" w:customStyle="1" w:styleId="30">
    <w:name w:val="Заголовок 3 Знак"/>
    <w:basedOn w:val="a0"/>
    <w:link w:val="3"/>
    <w:uiPriority w:val="9"/>
    <w:semiHidden/>
    <w:rsid w:val="00DB19DD"/>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79247695">
      <w:bodyDiv w:val="1"/>
      <w:marLeft w:val="0"/>
      <w:marRight w:val="0"/>
      <w:marTop w:val="0"/>
      <w:marBottom w:val="0"/>
      <w:divBdr>
        <w:top w:val="none" w:sz="0" w:space="0" w:color="auto"/>
        <w:left w:val="none" w:sz="0" w:space="0" w:color="auto"/>
        <w:bottom w:val="none" w:sz="0" w:space="0" w:color="auto"/>
        <w:right w:val="none" w:sz="0" w:space="0" w:color="auto"/>
      </w:divBdr>
    </w:div>
    <w:div w:id="180625542">
      <w:bodyDiv w:val="1"/>
      <w:marLeft w:val="0"/>
      <w:marRight w:val="0"/>
      <w:marTop w:val="0"/>
      <w:marBottom w:val="0"/>
      <w:divBdr>
        <w:top w:val="none" w:sz="0" w:space="0" w:color="auto"/>
        <w:left w:val="none" w:sz="0" w:space="0" w:color="auto"/>
        <w:bottom w:val="none" w:sz="0" w:space="0" w:color="auto"/>
        <w:right w:val="none" w:sz="0" w:space="0" w:color="auto"/>
      </w:divBdr>
    </w:div>
    <w:div w:id="328868706">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02945428">
      <w:bodyDiv w:val="1"/>
      <w:marLeft w:val="0"/>
      <w:marRight w:val="0"/>
      <w:marTop w:val="0"/>
      <w:marBottom w:val="0"/>
      <w:divBdr>
        <w:top w:val="none" w:sz="0" w:space="0" w:color="auto"/>
        <w:left w:val="none" w:sz="0" w:space="0" w:color="auto"/>
        <w:bottom w:val="none" w:sz="0" w:space="0" w:color="auto"/>
        <w:right w:val="none" w:sz="0" w:space="0" w:color="auto"/>
      </w:divBdr>
    </w:div>
    <w:div w:id="429277826">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1011107471">
      <w:bodyDiv w:val="1"/>
      <w:marLeft w:val="0"/>
      <w:marRight w:val="0"/>
      <w:marTop w:val="0"/>
      <w:marBottom w:val="0"/>
      <w:divBdr>
        <w:top w:val="none" w:sz="0" w:space="0" w:color="auto"/>
        <w:left w:val="none" w:sz="0" w:space="0" w:color="auto"/>
        <w:bottom w:val="none" w:sz="0" w:space="0" w:color="auto"/>
        <w:right w:val="none" w:sz="0" w:space="0" w:color="auto"/>
      </w:divBdr>
    </w:div>
    <w:div w:id="1167868560">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90090517">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444568383">
      <w:bodyDiv w:val="1"/>
      <w:marLeft w:val="0"/>
      <w:marRight w:val="0"/>
      <w:marTop w:val="0"/>
      <w:marBottom w:val="0"/>
      <w:divBdr>
        <w:top w:val="none" w:sz="0" w:space="0" w:color="auto"/>
        <w:left w:val="none" w:sz="0" w:space="0" w:color="auto"/>
        <w:bottom w:val="none" w:sz="0" w:space="0" w:color="auto"/>
        <w:right w:val="none" w:sz="0" w:space="0" w:color="auto"/>
      </w:divBdr>
    </w:div>
    <w:div w:id="1646616115">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95E7-BCA9-4671-96BC-DCF66706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890</Words>
  <Characters>5167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5</cp:revision>
  <cp:lastPrinted>2025-08-14T11:44:00Z</cp:lastPrinted>
  <dcterms:created xsi:type="dcterms:W3CDTF">2025-08-14T11:06:00Z</dcterms:created>
  <dcterms:modified xsi:type="dcterms:W3CDTF">2025-08-14T11:55:00Z</dcterms:modified>
</cp:coreProperties>
</file>