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556"/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9"/>
        <w:gridCol w:w="6430"/>
        <w:gridCol w:w="1848"/>
      </w:tblGrid>
      <w:tr w:rsidR="00D17565" w:rsidRPr="00A835CB" w:rsidTr="00D17565">
        <w:trPr>
          <w:trHeight w:val="1418"/>
        </w:trPr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565" w:rsidRPr="00A835CB" w:rsidRDefault="00D17565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  <w:p w:rsidR="00D17565" w:rsidRPr="00A835CB" w:rsidRDefault="00D17565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3D04DA7A" wp14:editId="7E3E5E92">
                  <wp:simplePos x="0" y="0"/>
                  <wp:positionH relativeFrom="margin">
                    <wp:posOffset>120015</wp:posOffset>
                  </wp:positionH>
                  <wp:positionV relativeFrom="margin">
                    <wp:posOffset>219075</wp:posOffset>
                  </wp:positionV>
                  <wp:extent cx="569595" cy="6858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565" w:rsidRPr="00A835CB" w:rsidRDefault="00D17565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17565" w:rsidRPr="00A835CB" w:rsidRDefault="00D17565" w:rsidP="00A021DC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REPUBLICA  MOLDOVA</w:t>
            </w:r>
          </w:p>
          <w:p w:rsidR="00D17565" w:rsidRPr="00A835CB" w:rsidRDefault="00D17565" w:rsidP="00A021DC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CONSILIUL  RAIONAL</w:t>
            </w:r>
          </w:p>
          <w:p w:rsidR="00D17565" w:rsidRPr="00A835CB" w:rsidRDefault="00D17565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ÎNGEREI</w:t>
            </w:r>
          </w:p>
          <w:p w:rsidR="00D17565" w:rsidRPr="00A835CB" w:rsidRDefault="00D17565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565" w:rsidRPr="00A835CB" w:rsidRDefault="00D17565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9BF0897" wp14:editId="70B964F1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17565" w:rsidRPr="00A835CB" w:rsidRDefault="00D17565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625476" wp14:editId="3E4EDD5A">
                  <wp:extent cx="561975" cy="71327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28" cy="713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7565" w:rsidRPr="00A835CB" w:rsidRDefault="00D17565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D17565" w:rsidRPr="00A835CB" w:rsidRDefault="00D17565" w:rsidP="00A021D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17565" w:rsidRPr="00836AE3" w:rsidTr="00D17565">
        <w:trPr>
          <w:trHeight w:val="289"/>
        </w:trPr>
        <w:tc>
          <w:tcPr>
            <w:tcW w:w="10497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D17565" w:rsidRPr="00D17565" w:rsidRDefault="00D17565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Serviciu Juridic și Resurse Umane</w:t>
            </w:r>
          </w:p>
        </w:tc>
      </w:tr>
    </w:tbl>
    <w:p w:rsidR="00D17565" w:rsidRDefault="00D17565" w:rsidP="00D17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A835C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NOTĂ INFORMATIVĂ</w:t>
      </w:r>
    </w:p>
    <w:p w:rsidR="00D17565" w:rsidRDefault="00D17565" w:rsidP="00D17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D315AC" w:rsidRDefault="00D17565" w:rsidP="00D175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17565">
        <w:rPr>
          <w:rFonts w:ascii="Times New Roman" w:hAnsi="Times New Roman" w:cs="Times New Roman"/>
          <w:b/>
          <w:sz w:val="24"/>
          <w:szCs w:val="24"/>
          <w:lang w:val="ro-RO"/>
        </w:rPr>
        <w:t>Cu privire la examinarea notificării nr. 1304-OT-</w:t>
      </w:r>
      <w:r w:rsidRPr="00D17565">
        <w:rPr>
          <w:rFonts w:ascii="Times New Roman" w:hAnsi="Times New Roman" w:cs="Times New Roman"/>
          <w:b/>
          <w:sz w:val="24"/>
          <w:szCs w:val="24"/>
          <w:lang w:val="en-US"/>
        </w:rPr>
        <w:t>408</w:t>
      </w:r>
      <w:r w:rsidRPr="00D175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23.0</w:t>
      </w:r>
      <w:r w:rsidRPr="00D17565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D17565">
        <w:rPr>
          <w:rFonts w:ascii="Times New Roman" w:hAnsi="Times New Roman" w:cs="Times New Roman"/>
          <w:b/>
          <w:sz w:val="24"/>
          <w:szCs w:val="24"/>
          <w:lang w:val="ro-RO"/>
        </w:rPr>
        <w:t>.2021</w:t>
      </w:r>
    </w:p>
    <w:tbl>
      <w:tblPr>
        <w:tblW w:w="553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9"/>
      </w:tblGrid>
      <w:tr w:rsidR="00E53D43" w:rsidRPr="00836AE3" w:rsidTr="00683483">
        <w:tc>
          <w:tcPr>
            <w:tcW w:w="5000" w:type="pct"/>
          </w:tcPr>
          <w:p w:rsidR="00E53D43" w:rsidRPr="005C668C" w:rsidRDefault="00E53D43" w:rsidP="00683483">
            <w:pPr>
              <w:tabs>
                <w:tab w:val="left" w:pos="284"/>
                <w:tab w:val="left" w:pos="119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 xml:space="preserve">1.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Denumirea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autorului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după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caz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, a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participanţilor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proiectului</w:t>
            </w:r>
            <w:proofErr w:type="spellEnd"/>
          </w:p>
        </w:tc>
      </w:tr>
      <w:tr w:rsidR="00E53D43" w:rsidRPr="00836AE3" w:rsidTr="00683483">
        <w:tc>
          <w:tcPr>
            <w:tcW w:w="5000" w:type="pct"/>
          </w:tcPr>
          <w:p w:rsidR="00E53D43" w:rsidRPr="005C668C" w:rsidRDefault="00E53D43" w:rsidP="00683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decizie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“Cu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privire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examinarea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notificării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nr.1304/OT-408” a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fost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elaborat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către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Serviciul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Juridic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Resurse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Umane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 în temeiul notificării depuse.</w:t>
            </w:r>
          </w:p>
        </w:tc>
      </w:tr>
      <w:tr w:rsidR="00E53D43" w:rsidRPr="00836AE3" w:rsidTr="00683483">
        <w:tc>
          <w:tcPr>
            <w:tcW w:w="5000" w:type="pct"/>
          </w:tcPr>
          <w:p w:rsidR="00E53D43" w:rsidRPr="005C668C" w:rsidRDefault="00E53D43" w:rsidP="00683483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Condiţiile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ce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au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impus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de act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finalităţile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urmărite</w:t>
            </w:r>
            <w:proofErr w:type="spellEnd"/>
          </w:p>
        </w:tc>
      </w:tr>
      <w:tr w:rsidR="00E53D43" w:rsidRPr="00836AE3" w:rsidTr="00683483">
        <w:trPr>
          <w:trHeight w:val="5664"/>
        </w:trPr>
        <w:tc>
          <w:tcPr>
            <w:tcW w:w="5000" w:type="pct"/>
            <w:tcBorders>
              <w:bottom w:val="single" w:sz="4" w:space="0" w:color="auto"/>
            </w:tcBorders>
          </w:tcPr>
          <w:p w:rsidR="00E53D43" w:rsidRPr="005C668C" w:rsidRDefault="00E53D43" w:rsidP="00683483">
            <w:pPr>
              <w:shd w:val="clear" w:color="auto" w:fill="FFFFFF"/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La data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23.04.2021,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Consiliul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raional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Sîngerei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fost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notificat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către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Oficiul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teritorial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Bălți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reexaminarea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abrogarea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deciziei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Consiliului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nr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1/14 din 23.03.2021,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care s-a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dispus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expunerea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licitația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publică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obținerea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dreptului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locațiune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</w:t>
            </w:r>
            <w:proofErr w:type="gram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încăperii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subsolului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clădirii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nr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cadastral</w:t>
            </w:r>
            <w:proofErr w:type="gram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7401509065.01 cu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suprafața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247,5 m</w:t>
            </w:r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ru-RU"/>
              </w:rPr>
              <w:t xml:space="preserve">2 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prestarea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serviciilor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populației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raionului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opinia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Oficiului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teritorial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Bălți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decizia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nominalizată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au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fost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expuse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licitație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activele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neutilizate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procesul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tehnologic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Faptul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nominalizat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nu se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regăsește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decizia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contestată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deoarece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titlul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parte de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decizie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expres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indică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faptul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inițierii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procedurii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licitație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obținerii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dreptului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locațiune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Faptul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nominalizat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se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confirmă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p.12,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HG nr.136/2009,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anume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 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cazul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licitării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dreptului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locaţiune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: a)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planul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încăperilor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; b)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caracteristica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tehnică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c)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actele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baza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cărora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fost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aprobată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expunerea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licitaţie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acordul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autorităţii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administraţiei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publice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gestionare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; d)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actul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care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atestă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dreptul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asupra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bunului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expus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transmitere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locaţiune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; e)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contractului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locaţiune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acest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context,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indică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asupra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faptului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că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comisia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licitație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desfășoară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licitația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conform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cerințelor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regulamentului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Totodată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nu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este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clară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poziția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Oficiului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referitor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necesitatea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aplicării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cerințelor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H.G nr.480/2008,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oare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art. 62   al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legii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administrația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publică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locală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nu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stabilește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că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controlul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administrativ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permite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admiterea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limitării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dreptului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autorităţii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administraţiei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publice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locale, de a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administra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în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mod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autonom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,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în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condiţiile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legii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,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afacerile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ce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ţin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de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propria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competență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sau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respectarea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proporţionalităţii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între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amploarea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intervenţiei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autorităţii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de control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şi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importanţa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intereselor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pe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care le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protejează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. La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fel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,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bunul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imobil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a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fost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înregistrat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la data 03.04.2014, data la care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nu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era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necesar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de </w:t>
            </w:r>
            <w:proofErr w:type="spellStart"/>
            <w:proofErr w:type="gram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indicat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domeniului</w:t>
            </w:r>
            <w:proofErr w:type="spellEnd"/>
            <w:proofErr w:type="gram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proprietății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.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Totodată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,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prin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decizia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nr.4/13 din 11.08.2016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bunul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nominalizat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face parte din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domeniul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privat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și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este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construcție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comercială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,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prestarea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serviciilor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.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Reieșind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din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cele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expuse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, nu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este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temei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legal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pentru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abrogarea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deciziei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nominalizate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. </w:t>
            </w:r>
          </w:p>
        </w:tc>
      </w:tr>
      <w:tr w:rsidR="00E53D43" w:rsidRPr="00836AE3" w:rsidTr="00683483">
        <w:tc>
          <w:tcPr>
            <w:tcW w:w="5000" w:type="pct"/>
          </w:tcPr>
          <w:p w:rsidR="00E53D43" w:rsidRPr="005C668C" w:rsidRDefault="00E53D43" w:rsidP="00683483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3.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Principalele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prevederi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evidenţierea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elementelor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noi</w:t>
            </w:r>
            <w:proofErr w:type="spellEnd"/>
          </w:p>
        </w:tc>
      </w:tr>
      <w:tr w:rsidR="00E53D43" w:rsidRPr="00836AE3" w:rsidTr="00683483">
        <w:tc>
          <w:tcPr>
            <w:tcW w:w="5000" w:type="pct"/>
          </w:tcPr>
          <w:p w:rsidR="00E53D43" w:rsidRPr="00836AE3" w:rsidRDefault="00836AE3" w:rsidP="00683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836AE3">
              <w:rPr>
                <w:rFonts w:ascii="Times New Roman" w:eastAsia="Times New Roman" w:hAnsi="Times New Roman" w:cs="Times New Roman"/>
                <w:lang w:val="en-US" w:eastAsia="ru-RU"/>
              </w:rPr>
              <w:t>Proiectul</w:t>
            </w:r>
            <w:proofErr w:type="spellEnd"/>
            <w:r w:rsidRPr="00836A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 </w:t>
            </w:r>
            <w:proofErr w:type="spellStart"/>
            <w:r w:rsidRPr="00836AE3">
              <w:rPr>
                <w:rFonts w:ascii="Times New Roman" w:eastAsia="Times New Roman" w:hAnsi="Times New Roman" w:cs="Times New Roman"/>
                <w:lang w:val="en-US" w:eastAsia="ru-RU"/>
              </w:rPr>
              <w:t>decizie</w:t>
            </w:r>
            <w:proofErr w:type="spellEnd"/>
            <w:r w:rsidRPr="00836A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836AE3">
              <w:rPr>
                <w:rFonts w:ascii="Times New Roman" w:eastAsia="Times New Roman" w:hAnsi="Times New Roman" w:cs="Times New Roman"/>
                <w:lang w:val="en-US" w:eastAsia="ru-RU"/>
              </w:rPr>
              <w:t>este</w:t>
            </w:r>
            <w:proofErr w:type="spellEnd"/>
            <w:r w:rsidRPr="00836A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836AE3">
              <w:rPr>
                <w:rFonts w:ascii="Times New Roman" w:eastAsia="Times New Roman" w:hAnsi="Times New Roman" w:cs="Times New Roman"/>
                <w:lang w:val="en-US" w:eastAsia="ru-RU"/>
              </w:rPr>
              <w:t>întocmit</w:t>
            </w:r>
            <w:proofErr w:type="spellEnd"/>
            <w:r w:rsidRPr="00836A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836AE3">
              <w:rPr>
                <w:rFonts w:ascii="Times New Roman" w:eastAsia="Times New Roman" w:hAnsi="Times New Roman" w:cs="Times New Roman"/>
                <w:lang w:val="en-US" w:eastAsia="ru-RU"/>
              </w:rPr>
              <w:t>în</w:t>
            </w:r>
            <w:proofErr w:type="spellEnd"/>
            <w:r w:rsidRPr="00836A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proofErr w:type="gramStart"/>
            <w:r w:rsidRPr="00836AE3">
              <w:rPr>
                <w:rFonts w:ascii="Times New Roman" w:eastAsia="Times New Roman" w:hAnsi="Times New Roman" w:cs="Times New Roman"/>
                <w:lang w:val="en-US" w:eastAsia="ru-RU"/>
              </w:rPr>
              <w:t>baza</w:t>
            </w:r>
            <w:proofErr w:type="spellEnd"/>
            <w:r w:rsidRPr="00836A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836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36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temeiul</w:t>
            </w:r>
            <w:proofErr w:type="spellEnd"/>
            <w:proofErr w:type="gramEnd"/>
            <w:r w:rsidRPr="00836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art.43 al.2  al </w:t>
            </w:r>
            <w:proofErr w:type="spellStart"/>
            <w:r w:rsidRPr="00836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Legii</w:t>
            </w:r>
            <w:proofErr w:type="spellEnd"/>
            <w:r w:rsidRPr="00836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36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nr</w:t>
            </w:r>
            <w:proofErr w:type="spellEnd"/>
            <w:r w:rsidRPr="00836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436 din 28.12.2006 „</w:t>
            </w:r>
            <w:proofErr w:type="spellStart"/>
            <w:r w:rsidRPr="00836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836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36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administraţia</w:t>
            </w:r>
            <w:proofErr w:type="spellEnd"/>
            <w:r w:rsidRPr="00836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36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publică</w:t>
            </w:r>
            <w:proofErr w:type="spellEnd"/>
            <w:r w:rsidRPr="00836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36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locală</w:t>
            </w:r>
            <w:proofErr w:type="spellEnd"/>
            <w:r w:rsidRPr="00836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”, art</w:t>
            </w:r>
            <w:r w:rsidRPr="00836AE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.17 al Legii nr.121/2007 privind administrarea și deetatizarea proprietății publice, </w:t>
            </w:r>
            <w:proofErr w:type="gramStart"/>
            <w:r w:rsidRPr="00836AE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art</w:t>
            </w:r>
            <w:proofErr w:type="gramEnd"/>
            <w:r w:rsidRPr="00836AE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 12 (5) al regulamentului nr.136/2009 privind licitațiile cu strigare și reducere</w:t>
            </w:r>
            <w:r w:rsidRPr="00836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36AE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E53D43" w:rsidRPr="005C668C" w:rsidTr="00683483">
        <w:tc>
          <w:tcPr>
            <w:tcW w:w="5000" w:type="pct"/>
          </w:tcPr>
          <w:p w:rsidR="00E53D43" w:rsidRPr="005C668C" w:rsidRDefault="00E53D43" w:rsidP="00683483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Fundamentarea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economico-financiară</w:t>
            </w:r>
            <w:proofErr w:type="spellEnd"/>
          </w:p>
        </w:tc>
      </w:tr>
      <w:tr w:rsidR="00E53D43" w:rsidRPr="00836AE3" w:rsidTr="00683483">
        <w:tc>
          <w:tcPr>
            <w:tcW w:w="5000" w:type="pct"/>
          </w:tcPr>
          <w:p w:rsidR="00E53D43" w:rsidRPr="005C668C" w:rsidRDefault="00E53D43" w:rsidP="006834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Prezentul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proiect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prevede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alocarea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surselor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financiare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.</w:t>
            </w:r>
            <w:proofErr w:type="gramEnd"/>
          </w:p>
        </w:tc>
      </w:tr>
      <w:tr w:rsidR="00E53D43" w:rsidRPr="00836AE3" w:rsidTr="00683483">
        <w:tc>
          <w:tcPr>
            <w:tcW w:w="5000" w:type="pct"/>
          </w:tcPr>
          <w:p w:rsidR="00E53D43" w:rsidRPr="005C668C" w:rsidRDefault="00E53D43" w:rsidP="00683483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5.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Modul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încorporare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actului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cadrul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vigoare</w:t>
            </w:r>
            <w:proofErr w:type="spellEnd"/>
          </w:p>
        </w:tc>
      </w:tr>
      <w:tr w:rsidR="00E53D43" w:rsidRPr="00836AE3" w:rsidTr="00683483">
        <w:trPr>
          <w:trHeight w:val="223"/>
        </w:trPr>
        <w:tc>
          <w:tcPr>
            <w:tcW w:w="5000" w:type="pct"/>
          </w:tcPr>
          <w:p w:rsidR="00E53D43" w:rsidRPr="005C668C" w:rsidRDefault="00E53D43" w:rsidP="00683483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Prezentul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proiect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necesită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modificarea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unor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acte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normative </w:t>
            </w:r>
            <w:proofErr w:type="spellStart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noi</w:t>
            </w:r>
            <w:proofErr w:type="spellEnd"/>
            <w:r w:rsidRPr="005C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D17565" w:rsidRPr="00E53D43" w:rsidRDefault="00D17565" w:rsidP="00D175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pPr w:leftFromText="180" w:rightFromText="180" w:vertAnchor="text" w:horzAnchor="margin" w:tblpX="-709" w:tblpY="223"/>
        <w:tblW w:w="54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2"/>
        <w:gridCol w:w="4734"/>
      </w:tblGrid>
      <w:tr w:rsidR="00D17565" w:rsidRPr="00E23A13" w:rsidTr="00D17565">
        <w:trPr>
          <w:trHeight w:val="1707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</w:tcPr>
          <w:p w:rsidR="00D17565" w:rsidRPr="00E53D43" w:rsidRDefault="00D17565" w:rsidP="00D1756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319" w:type="pct"/>
            <w:tcBorders>
              <w:top w:val="nil"/>
              <w:left w:val="nil"/>
              <w:bottom w:val="nil"/>
              <w:right w:val="nil"/>
            </w:tcBorders>
          </w:tcPr>
          <w:p w:rsidR="00D17565" w:rsidRPr="00E23A13" w:rsidRDefault="00D17565" w:rsidP="00D17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17565" w:rsidRDefault="00D17565" w:rsidP="00D1756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Elaborat</w:t>
            </w:r>
            <w:proofErr w:type="spellEnd"/>
          </w:p>
          <w:p w:rsidR="00D17565" w:rsidRPr="00E23A13" w:rsidRDefault="00D17565" w:rsidP="00D1756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Șef</w:t>
            </w:r>
            <w:proofErr w:type="spellEnd"/>
            <w:r w:rsidR="00FF5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F5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Servi</w:t>
            </w:r>
            <w:proofErr w:type="spellEnd"/>
            <w:r w:rsidR="00FF5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="00836AE3" w:rsidRPr="006D01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Juridic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și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Resurse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Umane</w:t>
            </w:r>
            <w:proofErr w:type="spellEnd"/>
          </w:p>
          <w:p w:rsidR="00D17565" w:rsidRDefault="00D17565" w:rsidP="00D1756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                         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Teodor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DONOS</w:t>
            </w:r>
          </w:p>
          <w:p w:rsidR="00D17565" w:rsidRPr="00E23A13" w:rsidRDefault="00D17565" w:rsidP="00D1756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___________________</w:t>
            </w:r>
          </w:p>
        </w:tc>
      </w:tr>
    </w:tbl>
    <w:p w:rsidR="00D17565" w:rsidRDefault="00D17565" w:rsidP="00D17565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301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8"/>
        <w:gridCol w:w="1641"/>
        <w:gridCol w:w="3969"/>
      </w:tblGrid>
      <w:tr w:rsidR="00D17565" w:rsidRPr="00A835CB" w:rsidTr="00A021DC">
        <w:trPr>
          <w:trHeight w:val="1617"/>
        </w:trPr>
        <w:tc>
          <w:tcPr>
            <w:tcW w:w="375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17565" w:rsidRDefault="00D17565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</w:p>
          <w:p w:rsidR="00D17565" w:rsidRPr="00A835CB" w:rsidRDefault="00D17565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REPUBLICA  MOLDOVA</w:t>
            </w:r>
          </w:p>
          <w:p w:rsidR="00D17565" w:rsidRPr="00A835CB" w:rsidRDefault="00D17565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D17565" w:rsidRPr="00A835CB" w:rsidRDefault="00D17565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CONSILIUL  RAIONAL</w:t>
            </w:r>
          </w:p>
          <w:p w:rsidR="00D17565" w:rsidRPr="00A835CB" w:rsidRDefault="00D17565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ÎNGEREI</w:t>
            </w:r>
          </w:p>
          <w:p w:rsidR="00D17565" w:rsidRPr="00A835CB" w:rsidRDefault="00D17565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17565" w:rsidRPr="00A835CB" w:rsidRDefault="00D17565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17565" w:rsidRPr="00A835CB" w:rsidRDefault="00D17565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A766F2" wp14:editId="2424F8A7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7565" w:rsidRPr="00A835CB" w:rsidRDefault="00D17565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17565" w:rsidRDefault="00D17565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D17565" w:rsidRPr="00A835CB" w:rsidRDefault="00D17565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РЕСПУБЛИКА МОЛДОВА</w:t>
            </w:r>
          </w:p>
          <w:p w:rsidR="00D17565" w:rsidRPr="00A835CB" w:rsidRDefault="00D17565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D17565" w:rsidRPr="00A835CB" w:rsidRDefault="00D17565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СЫНДЖЕРЕЙСКИЙ</w:t>
            </w:r>
          </w:p>
          <w:p w:rsidR="00D17565" w:rsidRPr="00A835CB" w:rsidRDefault="00D17565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РАЙОННЫЙ СОВЕТ</w:t>
            </w:r>
          </w:p>
          <w:p w:rsidR="00D17565" w:rsidRPr="00A835CB" w:rsidRDefault="00D17565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D17565" w:rsidRPr="00A835CB" w:rsidRDefault="00D17565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</w:tr>
    </w:tbl>
    <w:p w:rsidR="00D17565" w:rsidRDefault="00717121" w:rsidP="0071712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EXTRAS</w:t>
      </w:r>
    </w:p>
    <w:p w:rsidR="00D17565" w:rsidRPr="00A835CB" w:rsidRDefault="00D17565" w:rsidP="00D17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DECIZIE </w:t>
      </w:r>
      <w:proofErr w:type="spell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Nr</w:t>
      </w:r>
      <w:proofErr w:type="spellEnd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2/10</w:t>
      </w:r>
    </w:p>
    <w:p w:rsidR="00D17565" w:rsidRPr="00A835CB" w:rsidRDefault="00D17565" w:rsidP="00D17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din</w:t>
      </w:r>
      <w:proofErr w:type="gramEnd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14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2021</w:t>
      </w:r>
    </w:p>
    <w:p w:rsidR="00D17565" w:rsidRDefault="00D17565" w:rsidP="00D17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or</w:t>
      </w:r>
      <w:proofErr w:type="gramEnd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proofErr w:type="spell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Sîngerei</w:t>
      </w:r>
      <w:proofErr w:type="spellEnd"/>
    </w:p>
    <w:p w:rsidR="00D17565" w:rsidRDefault="00D17565" w:rsidP="00D175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17565" w:rsidRDefault="00D17565" w:rsidP="00D175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17565">
        <w:rPr>
          <w:rFonts w:ascii="Times New Roman" w:hAnsi="Times New Roman" w:cs="Times New Roman"/>
          <w:b/>
          <w:sz w:val="24"/>
          <w:szCs w:val="24"/>
          <w:lang w:val="ro-RO"/>
        </w:rPr>
        <w:t>Cu privire la examinarea notificării nr. 1304-OT-</w:t>
      </w:r>
      <w:r w:rsidRPr="00D17565">
        <w:rPr>
          <w:rFonts w:ascii="Times New Roman" w:hAnsi="Times New Roman" w:cs="Times New Roman"/>
          <w:b/>
          <w:sz w:val="24"/>
          <w:szCs w:val="24"/>
          <w:lang w:val="en-US"/>
        </w:rPr>
        <w:t>408</w:t>
      </w:r>
      <w:r w:rsidRPr="00D175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23.0</w:t>
      </w:r>
      <w:r w:rsidRPr="00D17565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D17565">
        <w:rPr>
          <w:rFonts w:ascii="Times New Roman" w:hAnsi="Times New Roman" w:cs="Times New Roman"/>
          <w:b/>
          <w:sz w:val="24"/>
          <w:szCs w:val="24"/>
          <w:lang w:val="ro-RO"/>
        </w:rPr>
        <w:t>.2021</w:t>
      </w:r>
    </w:p>
    <w:p w:rsidR="00D17565" w:rsidRDefault="00D17565" w:rsidP="00D1756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C17E3" w:rsidRPr="004C17E3" w:rsidRDefault="004C17E3" w:rsidP="004C17E3">
      <w:pPr>
        <w:spacing w:after="0" w:line="360" w:lineRule="auto"/>
        <w:ind w:left="142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_GoBack"/>
      <w:proofErr w:type="spellStart"/>
      <w:r w:rsidRPr="004C1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4C1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1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scopul</w:t>
      </w:r>
      <w:proofErr w:type="spellEnd"/>
      <w:r w:rsidRPr="004C1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C17E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examinării notificării OT Bălți al Cancelariei de Stat</w:t>
      </w:r>
      <w:r w:rsidRPr="004C1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1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4C1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1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temeiul</w:t>
      </w:r>
      <w:proofErr w:type="spellEnd"/>
      <w:r w:rsidRPr="004C1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art. </w:t>
      </w:r>
      <w:proofErr w:type="gramStart"/>
      <w:r w:rsidRPr="004C1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43 al.2</w:t>
      </w:r>
      <w:proofErr w:type="gramEnd"/>
      <w:r w:rsidRPr="004C1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4C1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Legii</w:t>
      </w:r>
      <w:proofErr w:type="spellEnd"/>
      <w:r w:rsidRPr="004C1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1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</w:t>
      </w:r>
      <w:proofErr w:type="spellEnd"/>
      <w:r w:rsidRPr="004C1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4C1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436/2006</w:t>
      </w:r>
      <w:proofErr w:type="gramEnd"/>
      <w:r w:rsidRPr="004C1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„</w:t>
      </w:r>
      <w:proofErr w:type="spellStart"/>
      <w:r w:rsidRPr="004C1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4C1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1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administraţia</w:t>
      </w:r>
      <w:proofErr w:type="spellEnd"/>
      <w:r w:rsidRPr="004C1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1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4C1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1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locală</w:t>
      </w:r>
      <w:proofErr w:type="spellEnd"/>
      <w:r w:rsidRPr="004C1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”, art</w:t>
      </w:r>
      <w:r w:rsidRPr="004C17E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.17 al Legii nr.121/2007 privind administrarea și deetatizarea proprietății publice, art. 12 (5) al regulamentului nr.136/2009 privind licitațiile cu strigare și reducere, </w:t>
      </w:r>
    </w:p>
    <w:bookmarkEnd w:id="0"/>
    <w:p w:rsidR="00D17565" w:rsidRPr="00D17565" w:rsidRDefault="00D17565" w:rsidP="004C17E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17565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           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Sîngerei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</w:t>
      </w:r>
      <w:proofErr w:type="gramEnd"/>
    </w:p>
    <w:p w:rsidR="00D17565" w:rsidRPr="00D17565" w:rsidRDefault="00D17565" w:rsidP="00C654D9">
      <w:pPr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D1756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DECIDE:</w:t>
      </w:r>
    </w:p>
    <w:p w:rsidR="00D17565" w:rsidRPr="00D17565" w:rsidRDefault="00D17565" w:rsidP="00C654D9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respinge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notificarea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nr.408 din 23</w:t>
      </w:r>
      <w:r w:rsidR="00C654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.04.2021 </w:t>
      </w:r>
      <w:proofErr w:type="spellStart"/>
      <w:r w:rsidR="00C654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="00C654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654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abrogarea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deciziei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nr.1/14 din 26.04.2021</w:t>
      </w:r>
      <w:r w:rsidR="007171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,,Cu</w:t>
      </w:r>
      <w:proofErr w:type="gram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expunerea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licitație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obținerea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dreptului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locațiune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bunului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imobil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subsol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)” ca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fiind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neîntemiată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17565" w:rsidRPr="00D17565" w:rsidRDefault="00D17565" w:rsidP="00C654D9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Controlul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asupra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realizării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prezentei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decizii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cauză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pune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sarcina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consultative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învățămînt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cultură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sport,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tineret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ocrotirea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sănătății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problemele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sociale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turizm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culte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(dl I.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Galus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D17565" w:rsidRPr="00D17565" w:rsidRDefault="00D17565" w:rsidP="00C654D9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Prezenta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poate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contestată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Judecătoria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Bălți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sediul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central str.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Hotinului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17565" w:rsidRPr="00D17565" w:rsidRDefault="00D17565" w:rsidP="00C654D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nr.43)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termen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30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zile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la data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comunicării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potrivit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prevederilor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Codul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Administrativ</w:t>
      </w:r>
      <w:proofErr w:type="spell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al</w:t>
      </w:r>
      <w:proofErr w:type="gramEnd"/>
      <w:r w:rsidRPr="00D17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RM nr.116/2018.</w:t>
      </w:r>
    </w:p>
    <w:p w:rsidR="00D17565" w:rsidRPr="00D17565" w:rsidRDefault="00D17565" w:rsidP="00D17565">
      <w:pPr>
        <w:tabs>
          <w:tab w:val="left" w:pos="1134"/>
        </w:tabs>
        <w:spacing w:after="0" w:line="360" w:lineRule="auto"/>
        <w:ind w:left="709"/>
        <w:contextualSpacing/>
        <w:rPr>
          <w:rFonts w:ascii="Times New Roman" w:eastAsia="Times New Roman" w:hAnsi="Times New Roman" w:cs="Times New Roman"/>
          <w:b/>
          <w:lang w:val="ro-RO" w:eastAsia="ru-RU"/>
        </w:rPr>
      </w:pPr>
      <w:r w:rsidRPr="00D1756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</w:t>
      </w:r>
    </w:p>
    <w:p w:rsidR="00D17565" w:rsidRPr="00954B7B" w:rsidRDefault="00D17565" w:rsidP="00D17565">
      <w:pPr>
        <w:tabs>
          <w:tab w:val="left" w:pos="709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Preşedintele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şedinţei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LUCA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Vasile</w:t>
      </w:r>
      <w:proofErr w:type="spellEnd"/>
    </w:p>
    <w:p w:rsidR="00D17565" w:rsidRPr="00954B7B" w:rsidRDefault="00D17565" w:rsidP="00D1756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D17565" w:rsidRPr="00954B7B" w:rsidRDefault="00D17565" w:rsidP="00D17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     </w:t>
      </w: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  <w:t xml:space="preserve"> CONTRASEMNAT: </w:t>
      </w:r>
    </w:p>
    <w:p w:rsidR="00D17565" w:rsidRPr="00954B7B" w:rsidRDefault="00D17565" w:rsidP="00D175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</w:t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Secretar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</w:t>
      </w:r>
    </w:p>
    <w:p w:rsidR="00D17565" w:rsidRPr="00954B7B" w:rsidRDefault="00D17565" w:rsidP="00D17565">
      <w:pPr>
        <w:tabs>
          <w:tab w:val="left" w:pos="2835"/>
          <w:tab w:val="left" w:pos="2970"/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                       TABARCEA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</w:p>
    <w:p w:rsidR="00717121" w:rsidRDefault="00717121" w:rsidP="0071712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717121" w:rsidRPr="00E706F5" w:rsidRDefault="00717121" w:rsidP="0071712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E706F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Conform </w:t>
      </w:r>
      <w:proofErr w:type="spellStart"/>
      <w:r w:rsidRPr="00E706F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originalului</w:t>
      </w:r>
      <w:proofErr w:type="spellEnd"/>
      <w:r w:rsidRPr="00E706F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:</w:t>
      </w:r>
    </w:p>
    <w:p w:rsidR="00717121" w:rsidRPr="00E706F5" w:rsidRDefault="00717121" w:rsidP="007171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</w:t>
      </w:r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</w:t>
      </w:r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proofErr w:type="spellStart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Secretar</w:t>
      </w:r>
      <w:proofErr w:type="spellEnd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</w:t>
      </w:r>
    </w:p>
    <w:p w:rsidR="00717121" w:rsidRPr="00E706F5" w:rsidRDefault="00717121" w:rsidP="00717121">
      <w:pPr>
        <w:tabs>
          <w:tab w:val="left" w:pos="2835"/>
          <w:tab w:val="left" w:pos="2970"/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</w:t>
      </w:r>
      <w:proofErr w:type="spellStart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TABARCEA </w:t>
      </w:r>
      <w:proofErr w:type="spellStart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</w:p>
    <w:p w:rsidR="00717121" w:rsidRPr="00E706F5" w:rsidRDefault="00717121" w:rsidP="007171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7121" w:rsidRDefault="00717121" w:rsidP="0071712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17565" w:rsidRPr="00717121" w:rsidRDefault="00D17565" w:rsidP="00D17565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D17565" w:rsidRPr="00717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45C1E"/>
    <w:multiLevelType w:val="multilevel"/>
    <w:tmpl w:val="9BC0821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65"/>
    <w:rsid w:val="004C17E3"/>
    <w:rsid w:val="006D01B4"/>
    <w:rsid w:val="00717121"/>
    <w:rsid w:val="00836AE3"/>
    <w:rsid w:val="00C654D9"/>
    <w:rsid w:val="00D17565"/>
    <w:rsid w:val="00D315AC"/>
    <w:rsid w:val="00E53D43"/>
    <w:rsid w:val="00FF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97CB"/>
  <w15:chartTrackingRefBased/>
  <w15:docId w15:val="{0AF9280B-A6FC-425A-A822-301D181F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13</cp:revision>
  <dcterms:created xsi:type="dcterms:W3CDTF">2021-05-18T06:44:00Z</dcterms:created>
  <dcterms:modified xsi:type="dcterms:W3CDTF">2021-05-19T11:34:00Z</dcterms:modified>
</cp:coreProperties>
</file>