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8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660"/>
        <w:gridCol w:w="1620"/>
      </w:tblGrid>
      <w:tr w:rsidR="00260A1C" w:rsidRPr="00674386" w:rsidTr="00E163CF">
        <w:trPr>
          <w:trHeight w:val="1418"/>
        </w:trPr>
        <w:tc>
          <w:tcPr>
            <w:tcW w:w="1368" w:type="dxa"/>
            <w:tcBorders>
              <w:top w:val="nil"/>
              <w:left w:val="nil"/>
              <w:bottom w:val="single" w:sz="4" w:space="0" w:color="auto"/>
              <w:right w:val="nil"/>
            </w:tcBorders>
          </w:tcPr>
          <w:p w:rsidR="00260A1C" w:rsidRPr="00674386" w:rsidRDefault="00260A1C" w:rsidP="00E163CF">
            <w:pPr>
              <w:spacing w:after="0" w:line="240" w:lineRule="auto"/>
              <w:rPr>
                <w:rFonts w:ascii="Times New Roman" w:eastAsia="Times New Roman" w:hAnsi="Times New Roman"/>
                <w:b/>
                <w:sz w:val="28"/>
                <w:szCs w:val="24"/>
                <w:lang w:val="ro-MD" w:eastAsia="ru-RU"/>
              </w:rPr>
            </w:pPr>
            <w:bookmarkStart w:id="0" w:name="_GoBack"/>
            <w:bookmarkEnd w:id="0"/>
          </w:p>
          <w:p w:rsidR="00260A1C" w:rsidRPr="00674386" w:rsidRDefault="00260A1C" w:rsidP="00E163CF">
            <w:pPr>
              <w:spacing w:after="0" w:line="240" w:lineRule="auto"/>
              <w:rPr>
                <w:rFonts w:ascii="Times New Roman" w:eastAsia="Times New Roman" w:hAnsi="Times New Roman"/>
                <w:sz w:val="24"/>
                <w:szCs w:val="24"/>
                <w:lang w:val="ro-MD" w:eastAsia="ru-RU"/>
              </w:rPr>
            </w:pPr>
            <w:r>
              <w:rPr>
                <w:noProof/>
                <w:lang w:eastAsia="ru-RU"/>
              </w:rPr>
              <w:drawing>
                <wp:anchor distT="0" distB="0" distL="114300" distR="114300" simplePos="0" relativeHeight="251660288" behindDoc="0" locked="0" layoutInCell="1" allowOverlap="0">
                  <wp:simplePos x="0" y="0"/>
                  <wp:positionH relativeFrom="margin">
                    <wp:posOffset>120015</wp:posOffset>
                  </wp:positionH>
                  <wp:positionV relativeFrom="margin">
                    <wp:posOffset>219075</wp:posOffset>
                  </wp:positionV>
                  <wp:extent cx="569595" cy="685800"/>
                  <wp:effectExtent l="0" t="0" r="190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959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Borders>
              <w:top w:val="nil"/>
              <w:left w:val="nil"/>
              <w:bottom w:val="single" w:sz="4" w:space="0" w:color="auto"/>
              <w:right w:val="nil"/>
            </w:tcBorders>
          </w:tcPr>
          <w:p w:rsidR="00260A1C" w:rsidRPr="00674386" w:rsidRDefault="00260A1C" w:rsidP="00E163CF">
            <w:pPr>
              <w:keepNext/>
              <w:spacing w:after="0" w:line="240" w:lineRule="auto"/>
              <w:jc w:val="center"/>
              <w:outlineLvl w:val="0"/>
              <w:rPr>
                <w:rFonts w:ascii="Times New Roman" w:eastAsia="Times New Roman" w:hAnsi="Times New Roman"/>
                <w:b/>
                <w:sz w:val="24"/>
                <w:szCs w:val="24"/>
                <w:lang w:val="ro-MD" w:eastAsia="ru-RU"/>
              </w:rPr>
            </w:pPr>
          </w:p>
          <w:p w:rsidR="00260A1C" w:rsidRPr="00674386" w:rsidRDefault="00260A1C" w:rsidP="00E163CF">
            <w:pPr>
              <w:keepNext/>
              <w:spacing w:after="0" w:line="240" w:lineRule="auto"/>
              <w:jc w:val="center"/>
              <w:outlineLvl w:val="0"/>
              <w:rPr>
                <w:rFonts w:ascii="Times New Roman" w:eastAsia="Times New Roman" w:hAnsi="Times New Roman"/>
                <w:b/>
                <w:sz w:val="24"/>
                <w:szCs w:val="24"/>
                <w:lang w:val="ro-MD" w:eastAsia="ru-RU"/>
              </w:rPr>
            </w:pPr>
            <w:r w:rsidRPr="00674386">
              <w:rPr>
                <w:rFonts w:ascii="Times New Roman" w:eastAsia="Times New Roman" w:hAnsi="Times New Roman"/>
                <w:b/>
                <w:sz w:val="24"/>
                <w:szCs w:val="24"/>
                <w:lang w:val="ro-MD" w:eastAsia="ru-RU"/>
              </w:rPr>
              <w:t>REPUBLICA  MOLDOVA</w:t>
            </w:r>
          </w:p>
          <w:p w:rsidR="00260A1C" w:rsidRPr="00674386" w:rsidRDefault="00260A1C" w:rsidP="00E163CF">
            <w:pPr>
              <w:keepNext/>
              <w:spacing w:after="0" w:line="240" w:lineRule="auto"/>
              <w:jc w:val="center"/>
              <w:outlineLvl w:val="0"/>
              <w:rPr>
                <w:rFonts w:ascii="Times New Roman" w:eastAsia="Times New Roman" w:hAnsi="Times New Roman"/>
                <w:b/>
                <w:sz w:val="24"/>
                <w:szCs w:val="24"/>
                <w:lang w:val="ro-MD" w:eastAsia="ru-RU"/>
              </w:rPr>
            </w:pPr>
            <w:r w:rsidRPr="00674386">
              <w:rPr>
                <w:rFonts w:ascii="Times New Roman" w:eastAsia="Times New Roman" w:hAnsi="Times New Roman"/>
                <w:b/>
                <w:sz w:val="24"/>
                <w:szCs w:val="24"/>
                <w:lang w:val="ro-MD" w:eastAsia="ru-RU"/>
              </w:rPr>
              <w:t>CONSILIUL  RAIONAL</w:t>
            </w:r>
          </w:p>
          <w:p w:rsidR="00260A1C" w:rsidRPr="00674386" w:rsidRDefault="00260A1C" w:rsidP="00E163CF">
            <w:pPr>
              <w:spacing w:after="0" w:line="240" w:lineRule="auto"/>
              <w:jc w:val="center"/>
              <w:rPr>
                <w:rFonts w:ascii="Times New Roman" w:eastAsia="Times New Roman" w:hAnsi="Times New Roman"/>
                <w:b/>
                <w:sz w:val="24"/>
                <w:szCs w:val="24"/>
                <w:lang w:val="ro-MD" w:eastAsia="ru-RU"/>
              </w:rPr>
            </w:pPr>
            <w:r w:rsidRPr="00674386">
              <w:rPr>
                <w:rFonts w:ascii="Times New Roman" w:eastAsia="Times New Roman" w:hAnsi="Times New Roman"/>
                <w:b/>
                <w:sz w:val="24"/>
                <w:szCs w:val="24"/>
                <w:lang w:val="ro-MD" w:eastAsia="ru-RU"/>
              </w:rPr>
              <w:t>SÎNGEREI</w:t>
            </w:r>
          </w:p>
          <w:p w:rsidR="00260A1C" w:rsidRPr="00674386" w:rsidRDefault="00260A1C" w:rsidP="00E163CF">
            <w:pPr>
              <w:spacing w:after="0" w:line="240" w:lineRule="auto"/>
              <w:jc w:val="center"/>
              <w:rPr>
                <w:rFonts w:ascii="Times New Roman" w:eastAsia="Times New Roman" w:hAnsi="Times New Roman"/>
                <w:sz w:val="24"/>
                <w:szCs w:val="24"/>
                <w:lang w:val="ro-MD" w:eastAsia="ru-RU"/>
              </w:rPr>
            </w:pPr>
            <w:r w:rsidRPr="00674386">
              <w:rPr>
                <w:rFonts w:ascii="Times New Roman" w:eastAsia="Times New Roman" w:hAnsi="Times New Roman"/>
                <w:b/>
                <w:sz w:val="24"/>
                <w:szCs w:val="24"/>
                <w:lang w:val="ro-MD" w:eastAsia="ru-RU"/>
              </w:rPr>
              <w:t xml:space="preserve">PREŞEDINTELE RAIONULUI </w:t>
            </w:r>
          </w:p>
        </w:tc>
        <w:tc>
          <w:tcPr>
            <w:tcW w:w="1620" w:type="dxa"/>
            <w:tcBorders>
              <w:top w:val="nil"/>
              <w:left w:val="nil"/>
              <w:bottom w:val="single" w:sz="4" w:space="0" w:color="auto"/>
              <w:right w:val="nil"/>
            </w:tcBorders>
          </w:tcPr>
          <w:p w:rsidR="00260A1C" w:rsidRPr="00674386" w:rsidRDefault="00260A1C" w:rsidP="00E163CF">
            <w:pPr>
              <w:spacing w:after="0" w:line="240" w:lineRule="auto"/>
              <w:jc w:val="center"/>
              <w:rPr>
                <w:rFonts w:ascii="Times New Roman" w:eastAsia="Times New Roman" w:hAnsi="Times New Roman"/>
                <w:sz w:val="24"/>
                <w:szCs w:val="24"/>
                <w:lang w:val="ro-MD" w:eastAsia="ru-RU"/>
              </w:rPr>
            </w:pPr>
            <w:r>
              <w:rPr>
                <w:noProof/>
                <w:lang w:eastAsia="ru-RU"/>
              </w:rPr>
              <w:drawing>
                <wp:anchor distT="0" distB="0" distL="114300" distR="114300" simplePos="0" relativeHeight="251659264" behindDoc="1" locked="0" layoutInCell="1" allowOverlap="1">
                  <wp:simplePos x="0" y="0"/>
                  <wp:positionH relativeFrom="column">
                    <wp:posOffset>5372100</wp:posOffset>
                  </wp:positionH>
                  <wp:positionV relativeFrom="paragraph">
                    <wp:posOffset>114300</wp:posOffset>
                  </wp:positionV>
                  <wp:extent cx="687070" cy="86614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07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A1C" w:rsidRPr="00674386" w:rsidRDefault="00260A1C" w:rsidP="00E163CF">
            <w:pPr>
              <w:spacing w:after="0" w:line="240" w:lineRule="auto"/>
              <w:jc w:val="center"/>
              <w:rPr>
                <w:rFonts w:ascii="Times New Roman" w:eastAsia="Times New Roman" w:hAnsi="Times New Roman"/>
                <w:b/>
                <w:sz w:val="18"/>
                <w:szCs w:val="18"/>
                <w:lang w:val="ro-MD" w:eastAsia="ru-RU"/>
              </w:rPr>
            </w:pPr>
            <w:r w:rsidRPr="0083430E">
              <w:rPr>
                <w:rFonts w:ascii="Times New Roman" w:eastAsia="Times New Roman" w:hAnsi="Times New Roman"/>
                <w:b/>
                <w:noProof/>
                <w:sz w:val="20"/>
                <w:szCs w:val="20"/>
                <w:lang w:eastAsia="ru-RU"/>
              </w:rPr>
              <w:drawing>
                <wp:inline distT="0" distB="0" distL="0" distR="0">
                  <wp:extent cx="495300" cy="628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p w:rsidR="00260A1C" w:rsidRPr="00674386" w:rsidRDefault="00260A1C" w:rsidP="00E163CF">
            <w:pPr>
              <w:spacing w:after="0" w:line="240" w:lineRule="auto"/>
              <w:rPr>
                <w:rFonts w:ascii="Times New Roman" w:eastAsia="Times New Roman" w:hAnsi="Times New Roman"/>
                <w:sz w:val="18"/>
                <w:szCs w:val="18"/>
                <w:lang w:val="ro-MD" w:eastAsia="ru-RU"/>
              </w:rPr>
            </w:pPr>
          </w:p>
          <w:p w:rsidR="00260A1C" w:rsidRPr="00674386" w:rsidRDefault="00260A1C" w:rsidP="00E163CF">
            <w:pPr>
              <w:spacing w:after="0" w:line="240" w:lineRule="auto"/>
              <w:jc w:val="right"/>
              <w:rPr>
                <w:rFonts w:ascii="Times New Roman" w:eastAsia="Times New Roman" w:hAnsi="Times New Roman"/>
                <w:sz w:val="18"/>
                <w:szCs w:val="18"/>
                <w:lang w:val="ro-MD" w:eastAsia="ru-RU"/>
              </w:rPr>
            </w:pPr>
          </w:p>
        </w:tc>
      </w:tr>
      <w:tr w:rsidR="00260A1C" w:rsidRPr="00674386" w:rsidTr="00E163CF">
        <w:trPr>
          <w:trHeight w:val="289"/>
        </w:trPr>
        <w:tc>
          <w:tcPr>
            <w:tcW w:w="9648" w:type="dxa"/>
            <w:gridSpan w:val="3"/>
            <w:tcBorders>
              <w:top w:val="single" w:sz="4" w:space="0" w:color="auto"/>
              <w:left w:val="nil"/>
              <w:bottom w:val="thinThickSmallGap" w:sz="24" w:space="0" w:color="auto"/>
              <w:right w:val="nil"/>
            </w:tcBorders>
          </w:tcPr>
          <w:p w:rsidR="00260A1C" w:rsidRPr="00674386" w:rsidRDefault="00260A1C" w:rsidP="00E163CF">
            <w:pPr>
              <w:spacing w:after="0" w:line="240" w:lineRule="auto"/>
              <w:rPr>
                <w:rFonts w:ascii="Times New Roman" w:eastAsia="Times New Roman" w:hAnsi="Times New Roman"/>
                <w:b/>
                <w:sz w:val="24"/>
                <w:szCs w:val="24"/>
                <w:lang w:val="ro-MD" w:eastAsia="ru-RU"/>
              </w:rPr>
            </w:pPr>
            <w:r w:rsidRPr="00674386">
              <w:rPr>
                <w:rFonts w:ascii="Times New Roman" w:eastAsia="Times New Roman" w:hAnsi="Times New Roman"/>
                <w:b/>
                <w:sz w:val="24"/>
                <w:szCs w:val="24"/>
                <w:lang w:val="ro-MD" w:eastAsia="ru-RU"/>
              </w:rPr>
              <w:t xml:space="preserve">Secția Economie </w:t>
            </w:r>
          </w:p>
        </w:tc>
      </w:tr>
    </w:tbl>
    <w:p w:rsidR="00260A1C" w:rsidRPr="00CD7BCA" w:rsidRDefault="00260A1C" w:rsidP="00CD7BCA">
      <w:pPr>
        <w:spacing w:after="0" w:line="240" w:lineRule="auto"/>
        <w:rPr>
          <w:rFonts w:ascii="Times New Roman" w:eastAsia="Times New Roman" w:hAnsi="Times New Roman"/>
          <w:b/>
          <w:szCs w:val="24"/>
          <w:lang w:val="ro-MD" w:eastAsia="ru-RU"/>
        </w:rPr>
      </w:pPr>
      <w:r w:rsidRPr="00CD7BCA">
        <w:rPr>
          <w:rFonts w:ascii="Times New Roman" w:eastAsia="Times New Roman" w:hAnsi="Times New Roman"/>
          <w:b/>
          <w:szCs w:val="24"/>
          <w:lang w:val="ro-MD" w:eastAsia="ru-RU"/>
        </w:rPr>
        <w:t>Nr. ________________</w:t>
      </w:r>
    </w:p>
    <w:p w:rsidR="00260A1C" w:rsidRPr="00CD7BCA" w:rsidRDefault="00260A1C" w:rsidP="00CD7BCA">
      <w:pPr>
        <w:spacing w:after="0" w:line="240" w:lineRule="auto"/>
        <w:rPr>
          <w:rFonts w:ascii="Times New Roman" w:eastAsia="Times New Roman" w:hAnsi="Times New Roman"/>
          <w:szCs w:val="24"/>
          <w:lang w:val="ro-MD" w:eastAsia="ru-RU"/>
        </w:rPr>
      </w:pPr>
      <w:r w:rsidRPr="00CD7BCA">
        <w:rPr>
          <w:rFonts w:ascii="Times New Roman" w:eastAsia="Times New Roman" w:hAnsi="Times New Roman"/>
          <w:b/>
          <w:szCs w:val="24"/>
          <w:lang w:val="ro-MD" w:eastAsia="ru-RU"/>
        </w:rPr>
        <w:t>din ______________ 202</w:t>
      </w:r>
      <w:r w:rsidR="00CD7BCA" w:rsidRPr="00CD7BCA">
        <w:rPr>
          <w:rFonts w:ascii="Times New Roman" w:eastAsia="Times New Roman" w:hAnsi="Times New Roman"/>
          <w:b/>
          <w:szCs w:val="24"/>
          <w:lang w:val="ro-MD" w:eastAsia="ru-RU"/>
        </w:rPr>
        <w:t>6</w:t>
      </w:r>
      <w:r w:rsidRPr="00CD7BCA">
        <w:rPr>
          <w:rFonts w:ascii="Times New Roman" w:eastAsia="Times New Roman" w:hAnsi="Times New Roman"/>
          <w:szCs w:val="24"/>
          <w:lang w:val="ro-MD" w:eastAsia="ru-RU"/>
        </w:rPr>
        <w:tab/>
      </w:r>
      <w:r w:rsidRPr="00CD7BCA">
        <w:rPr>
          <w:rFonts w:ascii="Times New Roman" w:eastAsia="Times New Roman" w:hAnsi="Times New Roman"/>
          <w:szCs w:val="24"/>
          <w:lang w:val="ro-MD" w:eastAsia="ru-RU"/>
        </w:rPr>
        <w:tab/>
      </w:r>
      <w:r w:rsidRPr="00CD7BCA">
        <w:rPr>
          <w:rFonts w:ascii="Times New Roman" w:eastAsia="Times New Roman" w:hAnsi="Times New Roman"/>
          <w:szCs w:val="24"/>
          <w:lang w:val="ro-MD" w:eastAsia="ru-RU"/>
        </w:rPr>
        <w:tab/>
      </w:r>
      <w:r w:rsidRPr="00CD7BCA">
        <w:rPr>
          <w:rFonts w:ascii="Times New Roman" w:eastAsia="Times New Roman" w:hAnsi="Times New Roman"/>
          <w:szCs w:val="24"/>
          <w:lang w:val="ro-MD" w:eastAsia="ru-RU"/>
        </w:rPr>
        <w:tab/>
      </w:r>
      <w:r w:rsidRPr="00CD7BCA">
        <w:rPr>
          <w:rFonts w:ascii="Times New Roman" w:eastAsia="Times New Roman" w:hAnsi="Times New Roman"/>
          <w:szCs w:val="24"/>
          <w:lang w:val="ro-MD" w:eastAsia="ru-RU"/>
        </w:rPr>
        <w:tab/>
      </w:r>
      <w:r w:rsidRPr="00CD7BCA">
        <w:rPr>
          <w:rFonts w:ascii="Times New Roman" w:eastAsia="Times New Roman" w:hAnsi="Times New Roman"/>
          <w:szCs w:val="24"/>
          <w:lang w:val="ro-MD" w:eastAsia="ru-RU"/>
        </w:rPr>
        <w:tab/>
      </w:r>
      <w:r w:rsidRPr="00CD7BCA">
        <w:rPr>
          <w:rFonts w:ascii="Times New Roman" w:eastAsia="Times New Roman" w:hAnsi="Times New Roman"/>
          <w:szCs w:val="24"/>
          <w:lang w:val="ro-MD" w:eastAsia="ru-RU"/>
        </w:rPr>
        <w:tab/>
      </w:r>
    </w:p>
    <w:p w:rsidR="00260A1C" w:rsidRPr="00CD7BCA" w:rsidRDefault="00260A1C" w:rsidP="00CD7BCA">
      <w:pPr>
        <w:spacing w:after="0" w:line="240" w:lineRule="auto"/>
        <w:ind w:right="-43"/>
        <w:rPr>
          <w:rFonts w:ascii="Times New Roman" w:eastAsia="Times New Roman" w:hAnsi="Times New Roman"/>
          <w:szCs w:val="24"/>
          <w:lang w:val="ro-MD" w:eastAsia="ru-RU"/>
        </w:rPr>
      </w:pPr>
      <w:r w:rsidRPr="00CD7BCA">
        <w:rPr>
          <w:rFonts w:ascii="Times New Roman" w:eastAsia="Times New Roman" w:hAnsi="Times New Roman"/>
          <w:szCs w:val="24"/>
          <w:lang w:val="ro-MD" w:eastAsia="ru-RU"/>
        </w:rPr>
        <w:t>Secretar</w:t>
      </w:r>
      <w:r w:rsidR="00CD7BCA" w:rsidRPr="00CD7BCA">
        <w:rPr>
          <w:rFonts w:ascii="Times New Roman" w:eastAsia="Times New Roman" w:hAnsi="Times New Roman"/>
          <w:szCs w:val="24"/>
          <w:lang w:val="ro-MD" w:eastAsia="ru-RU"/>
        </w:rPr>
        <w:t>ă</w:t>
      </w:r>
      <w:r w:rsidRPr="00CD7BCA">
        <w:rPr>
          <w:rFonts w:ascii="Times New Roman" w:eastAsia="Times New Roman" w:hAnsi="Times New Roman"/>
          <w:szCs w:val="24"/>
          <w:lang w:val="ro-MD" w:eastAsia="ru-RU"/>
        </w:rPr>
        <w:t xml:space="preserve"> interimar</w:t>
      </w:r>
      <w:r w:rsidR="00CD7BCA" w:rsidRPr="00CD7BCA">
        <w:rPr>
          <w:rFonts w:ascii="Times New Roman" w:eastAsia="Times New Roman" w:hAnsi="Times New Roman"/>
          <w:szCs w:val="24"/>
          <w:lang w:val="ro-MD" w:eastAsia="ru-RU"/>
        </w:rPr>
        <w:t>ă</w:t>
      </w:r>
      <w:r w:rsidRPr="00CD7BCA">
        <w:rPr>
          <w:rFonts w:ascii="Times New Roman" w:eastAsia="Times New Roman" w:hAnsi="Times New Roman"/>
          <w:szCs w:val="24"/>
          <w:lang w:val="ro-MD" w:eastAsia="ru-RU"/>
        </w:rPr>
        <w:t xml:space="preserve">                                                                                 De acord și dispun elaborarea                                                                                     a Consiliului raional                                                                                 </w:t>
      </w:r>
      <w:r w:rsidR="00CD7BCA" w:rsidRPr="00CD7BCA">
        <w:rPr>
          <w:rFonts w:ascii="Times New Roman" w:eastAsia="Times New Roman" w:hAnsi="Times New Roman"/>
          <w:szCs w:val="24"/>
          <w:lang w:val="ro-MD" w:eastAsia="ru-RU"/>
        </w:rPr>
        <w:t xml:space="preserve">            </w:t>
      </w:r>
      <w:r w:rsidRPr="00CD7BCA">
        <w:rPr>
          <w:rFonts w:ascii="Times New Roman" w:eastAsia="Times New Roman" w:hAnsi="Times New Roman"/>
          <w:szCs w:val="24"/>
          <w:lang w:val="ro-MD" w:eastAsia="ru-RU"/>
        </w:rPr>
        <w:t xml:space="preserve"> proiectului de decizie </w:t>
      </w:r>
    </w:p>
    <w:p w:rsidR="00260A1C" w:rsidRPr="00CD7BCA" w:rsidRDefault="00260A1C" w:rsidP="00CD7BCA">
      <w:pPr>
        <w:spacing w:after="0" w:line="240" w:lineRule="auto"/>
        <w:rPr>
          <w:rFonts w:ascii="Times New Roman" w:eastAsia="Times New Roman" w:hAnsi="Times New Roman"/>
          <w:b/>
          <w:szCs w:val="24"/>
          <w:lang w:val="ro-MD" w:eastAsia="ru-RU"/>
        </w:rPr>
      </w:pPr>
      <w:r w:rsidRPr="00CD7BCA">
        <w:rPr>
          <w:rFonts w:ascii="Times New Roman" w:eastAsia="Times New Roman" w:hAnsi="Times New Roman"/>
          <w:b/>
          <w:szCs w:val="24"/>
          <w:lang w:val="ro-MD" w:eastAsia="ru-RU"/>
        </w:rPr>
        <w:t xml:space="preserve">Angela MIHALIUC                                                                                     </w:t>
      </w:r>
      <w:r w:rsidR="00CD7BCA" w:rsidRPr="00CD7BCA">
        <w:rPr>
          <w:rFonts w:ascii="Times New Roman" w:eastAsia="Times New Roman" w:hAnsi="Times New Roman"/>
          <w:b/>
          <w:szCs w:val="24"/>
          <w:lang w:val="ro-MD" w:eastAsia="ru-RU"/>
        </w:rPr>
        <w:t xml:space="preserve">              </w:t>
      </w:r>
      <w:r w:rsidRPr="00CD7BCA">
        <w:rPr>
          <w:rFonts w:ascii="Times New Roman" w:eastAsia="Times New Roman" w:hAnsi="Times New Roman"/>
          <w:b/>
          <w:szCs w:val="24"/>
          <w:lang w:val="ro-MD" w:eastAsia="ru-RU"/>
        </w:rPr>
        <w:t xml:space="preserve"> PREȘEDINTE</w:t>
      </w:r>
    </w:p>
    <w:p w:rsidR="00260A1C" w:rsidRPr="00CD7BCA" w:rsidRDefault="00260A1C" w:rsidP="00CD7BCA">
      <w:pPr>
        <w:tabs>
          <w:tab w:val="left" w:pos="7088"/>
          <w:tab w:val="left" w:pos="7230"/>
        </w:tabs>
        <w:spacing w:after="0" w:line="240" w:lineRule="auto"/>
        <w:jc w:val="right"/>
        <w:rPr>
          <w:rFonts w:ascii="Times New Roman" w:eastAsia="Times New Roman" w:hAnsi="Times New Roman"/>
          <w:sz w:val="24"/>
          <w:szCs w:val="24"/>
          <w:lang w:val="ro-MD" w:eastAsia="ru-RU"/>
        </w:rPr>
      </w:pPr>
      <w:r w:rsidRPr="00CD7BCA">
        <w:rPr>
          <w:rFonts w:ascii="Times New Roman" w:eastAsia="Times New Roman" w:hAnsi="Times New Roman"/>
          <w:szCs w:val="24"/>
          <w:lang w:val="ro-MD" w:eastAsia="ru-RU"/>
        </w:rPr>
        <w:t xml:space="preserve">                                                                                                              </w:t>
      </w:r>
      <w:r w:rsidR="00CD7BCA" w:rsidRPr="00CD7BCA">
        <w:rPr>
          <w:rFonts w:ascii="Times New Roman" w:eastAsia="Times New Roman" w:hAnsi="Times New Roman"/>
          <w:szCs w:val="24"/>
          <w:lang w:val="ro-MD" w:eastAsia="ru-RU"/>
        </w:rPr>
        <w:t xml:space="preserve">   </w:t>
      </w:r>
      <w:r w:rsidRPr="00CD7BCA">
        <w:rPr>
          <w:rFonts w:ascii="Times New Roman" w:eastAsia="Times New Roman" w:hAnsi="Times New Roman"/>
          <w:szCs w:val="24"/>
          <w:lang w:val="ro-MD" w:eastAsia="ru-RU"/>
        </w:rPr>
        <w:t xml:space="preserve"> </w:t>
      </w:r>
      <w:r w:rsidRPr="00CD7BCA">
        <w:rPr>
          <w:rFonts w:ascii="Times New Roman" w:eastAsia="Times New Roman" w:hAnsi="Times New Roman"/>
          <w:b/>
          <w:szCs w:val="24"/>
          <w:lang w:val="ro-MD" w:eastAsia="ru-RU"/>
        </w:rPr>
        <w:t>Cristian CAINARIAN</w:t>
      </w:r>
      <w:r w:rsidRPr="00CD7BCA">
        <w:rPr>
          <w:rFonts w:ascii="Times New Roman" w:eastAsia="Times New Roman" w:hAnsi="Times New Roman"/>
          <w:szCs w:val="24"/>
          <w:lang w:val="ro-MD" w:eastAsia="ru-RU"/>
        </w:rPr>
        <w:tab/>
      </w:r>
      <w:r w:rsidRPr="00CD7BCA">
        <w:rPr>
          <w:rFonts w:ascii="Times New Roman" w:eastAsia="Times New Roman" w:hAnsi="Times New Roman"/>
          <w:sz w:val="24"/>
          <w:szCs w:val="24"/>
          <w:lang w:val="ro-MD" w:eastAsia="ru-RU"/>
        </w:rPr>
        <w:t xml:space="preserve">           </w:t>
      </w:r>
      <w:r w:rsidRPr="00CD7BCA">
        <w:rPr>
          <w:rFonts w:ascii="Times New Roman" w:eastAsia="Times New Roman" w:hAnsi="Times New Roman"/>
          <w:b/>
          <w:sz w:val="24"/>
          <w:szCs w:val="24"/>
          <w:lang w:val="ro-MD" w:eastAsia="ru-RU"/>
        </w:rPr>
        <w:tab/>
        <w:t xml:space="preserve"> </w:t>
      </w:r>
    </w:p>
    <w:p w:rsidR="00260A1C" w:rsidRPr="00CD7BCA" w:rsidRDefault="00260A1C" w:rsidP="00CD7BCA">
      <w:pPr>
        <w:spacing w:after="0" w:line="240" w:lineRule="auto"/>
        <w:contextualSpacing/>
        <w:jc w:val="center"/>
        <w:rPr>
          <w:rFonts w:ascii="Times New Roman" w:eastAsia="Times New Roman" w:hAnsi="Times New Roman"/>
          <w:b/>
          <w:szCs w:val="24"/>
          <w:lang w:val="ro-MD" w:eastAsia="ru-RU"/>
        </w:rPr>
      </w:pPr>
      <w:r w:rsidRPr="00CD7BCA">
        <w:rPr>
          <w:rFonts w:ascii="Times New Roman" w:eastAsia="Times New Roman" w:hAnsi="Times New Roman"/>
          <w:b/>
          <w:szCs w:val="24"/>
          <w:lang w:val="ro-MD" w:eastAsia="ru-RU"/>
        </w:rPr>
        <w:t>NOTĂ DE FUNDAMENTARE</w:t>
      </w:r>
    </w:p>
    <w:p w:rsidR="00260A1C" w:rsidRPr="00CD7BCA" w:rsidRDefault="00CD7BCA" w:rsidP="00CD7BCA">
      <w:pPr>
        <w:spacing w:after="0" w:line="240" w:lineRule="auto"/>
        <w:contextualSpacing/>
        <w:jc w:val="center"/>
        <w:rPr>
          <w:rFonts w:ascii="Times New Roman" w:eastAsia="Times New Roman" w:hAnsi="Times New Roman"/>
          <w:b/>
          <w:szCs w:val="24"/>
          <w:lang w:val="ro-MD" w:eastAsia="ru-RU"/>
        </w:rPr>
      </w:pPr>
      <w:r w:rsidRPr="00CD7BCA">
        <w:rPr>
          <w:rFonts w:ascii="Times New Roman" w:eastAsia="Times New Roman" w:hAnsi="Times New Roman"/>
          <w:b/>
          <w:szCs w:val="24"/>
          <w:lang w:val="ro-MD" w:eastAsia="ru-RU"/>
        </w:rPr>
        <w:t>Privind</w:t>
      </w:r>
      <w:r w:rsidR="00260A1C" w:rsidRPr="00CD7BCA">
        <w:rPr>
          <w:rFonts w:ascii="Times New Roman" w:eastAsia="Times New Roman" w:hAnsi="Times New Roman"/>
          <w:b/>
          <w:szCs w:val="24"/>
          <w:lang w:val="ro-MD" w:eastAsia="ru-RU"/>
        </w:rPr>
        <w:t xml:space="preserve"> modificarea și  completarea Deciziei nr.7/6 din 10.12.2021 ,, Cu privire la aprobarea ,,Strategiei de dezvoltare socio-economică a raionului Sîngerei pentru perioada anilor 2021-2028” </w:t>
      </w:r>
    </w:p>
    <w:tbl>
      <w:tblPr>
        <w:tblW w:w="545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4629"/>
        <w:gridCol w:w="4756"/>
        <w:gridCol w:w="650"/>
      </w:tblGrid>
      <w:tr w:rsidR="00260A1C" w:rsidRPr="00CD7BCA" w:rsidTr="00CD7BCA">
        <w:trPr>
          <w:trHeight w:val="69"/>
        </w:trPr>
        <w:tc>
          <w:tcPr>
            <w:tcW w:w="5000" w:type="pct"/>
            <w:gridSpan w:val="4"/>
          </w:tcPr>
          <w:p w:rsidR="00260A1C" w:rsidRPr="00CD7BCA" w:rsidRDefault="00260A1C" w:rsidP="00CD7BCA">
            <w:pPr>
              <w:tabs>
                <w:tab w:val="left" w:pos="284"/>
                <w:tab w:val="left" w:pos="1196"/>
              </w:tabs>
              <w:spacing w:after="0" w:line="240" w:lineRule="auto"/>
              <w:rPr>
                <w:rFonts w:ascii="Times New Roman" w:eastAsia="Times New Roman" w:hAnsi="Times New Roman"/>
                <w:bCs/>
                <w:iCs/>
                <w:szCs w:val="24"/>
                <w:lang w:val="ro-MD" w:eastAsia="ru-RU"/>
              </w:rPr>
            </w:pPr>
            <w:r w:rsidRPr="00CD7BCA">
              <w:rPr>
                <w:rFonts w:ascii="Times New Roman" w:eastAsia="Times New Roman" w:hAnsi="Times New Roman"/>
                <w:bCs/>
                <w:iCs/>
                <w:szCs w:val="24"/>
                <w:lang w:val="ro-MD" w:eastAsia="ru-RU"/>
              </w:rPr>
              <w:t>1.Denumirea autorului şi, după caz, a participanţilor la elaborarea proiectului</w:t>
            </w:r>
          </w:p>
        </w:tc>
      </w:tr>
      <w:tr w:rsidR="00260A1C" w:rsidRPr="00CD7BCA" w:rsidTr="00CD7BCA">
        <w:trPr>
          <w:trHeight w:val="203"/>
        </w:trPr>
        <w:tc>
          <w:tcPr>
            <w:tcW w:w="5000" w:type="pct"/>
            <w:gridSpan w:val="4"/>
          </w:tcPr>
          <w:p w:rsidR="00260A1C" w:rsidRPr="00CD7BCA" w:rsidRDefault="00260A1C" w:rsidP="00CD7BCA">
            <w:pPr>
              <w:spacing w:after="0" w:line="240" w:lineRule="auto"/>
              <w:jc w:val="both"/>
              <w:rPr>
                <w:rFonts w:ascii="Times New Roman" w:eastAsia="Times New Roman" w:hAnsi="Times New Roman"/>
                <w:szCs w:val="24"/>
                <w:lang w:val="en-US" w:eastAsia="ru-RU"/>
              </w:rPr>
            </w:pPr>
            <w:proofErr w:type="spellStart"/>
            <w:r w:rsidRPr="00CD7BCA">
              <w:rPr>
                <w:rFonts w:ascii="Times New Roman" w:eastAsia="Times New Roman" w:hAnsi="Times New Roman"/>
                <w:szCs w:val="24"/>
                <w:lang w:val="en-US" w:eastAsia="ru-RU"/>
              </w:rPr>
              <w:t>Proiectul</w:t>
            </w:r>
            <w:proofErr w:type="spellEnd"/>
            <w:r w:rsidRPr="00CD7BCA">
              <w:rPr>
                <w:rFonts w:ascii="Times New Roman" w:eastAsia="Times New Roman" w:hAnsi="Times New Roman"/>
                <w:szCs w:val="24"/>
                <w:lang w:val="en-US" w:eastAsia="ru-RU"/>
              </w:rPr>
              <w:t xml:space="preserve"> de </w:t>
            </w:r>
            <w:proofErr w:type="spellStart"/>
            <w:r w:rsidRPr="00CD7BCA">
              <w:rPr>
                <w:rFonts w:ascii="Times New Roman" w:eastAsia="Times New Roman" w:hAnsi="Times New Roman"/>
                <w:szCs w:val="24"/>
                <w:lang w:val="en-US" w:eastAsia="ru-RU"/>
              </w:rPr>
              <w:t>decizie</w:t>
            </w:r>
            <w:proofErr w:type="spellEnd"/>
            <w:r w:rsidRPr="00CD7BCA">
              <w:rPr>
                <w:rFonts w:ascii="Times New Roman" w:eastAsia="Times New Roman" w:hAnsi="Times New Roman"/>
                <w:szCs w:val="24"/>
                <w:lang w:val="en-US" w:eastAsia="ru-RU"/>
              </w:rPr>
              <w:t xml:space="preserve"> „</w:t>
            </w:r>
            <w:proofErr w:type="spellStart"/>
            <w:r w:rsidR="00CD7BCA" w:rsidRPr="00CD7BCA">
              <w:rPr>
                <w:rFonts w:ascii="Times New Roman" w:eastAsia="Times New Roman" w:hAnsi="Times New Roman"/>
                <w:szCs w:val="24"/>
                <w:lang w:val="en-US" w:eastAsia="ru-RU"/>
              </w:rPr>
              <w:t>Privind</w:t>
            </w:r>
            <w:proofErr w:type="spellEnd"/>
            <w:r w:rsidRPr="00CD7BCA">
              <w:rPr>
                <w:rFonts w:ascii="Times New Roman" w:eastAsia="Times New Roman" w:hAnsi="Times New Roman"/>
                <w:szCs w:val="24"/>
                <w:lang w:val="en-US" w:eastAsia="ru-RU"/>
              </w:rPr>
              <w:t xml:space="preserve"> </w:t>
            </w:r>
            <w:proofErr w:type="spellStart"/>
            <w:r w:rsidRPr="00CD7BCA">
              <w:rPr>
                <w:rFonts w:ascii="Times New Roman" w:eastAsia="Times New Roman" w:hAnsi="Times New Roman"/>
                <w:szCs w:val="24"/>
                <w:lang w:val="en-US" w:eastAsia="ru-RU"/>
              </w:rPr>
              <w:t>modificarea</w:t>
            </w:r>
            <w:proofErr w:type="spellEnd"/>
            <w:r w:rsidRPr="00CD7BCA">
              <w:rPr>
                <w:rFonts w:ascii="Times New Roman" w:eastAsia="Times New Roman" w:hAnsi="Times New Roman"/>
                <w:szCs w:val="24"/>
                <w:lang w:val="en-US" w:eastAsia="ru-RU"/>
              </w:rPr>
              <w:t xml:space="preserve"> </w:t>
            </w:r>
            <w:proofErr w:type="spellStart"/>
            <w:r w:rsidRPr="00CD7BCA">
              <w:rPr>
                <w:rFonts w:ascii="Times New Roman" w:eastAsia="Times New Roman" w:hAnsi="Times New Roman"/>
                <w:szCs w:val="24"/>
                <w:lang w:val="en-US" w:eastAsia="ru-RU"/>
              </w:rPr>
              <w:t>și</w:t>
            </w:r>
            <w:proofErr w:type="spellEnd"/>
            <w:r w:rsidRPr="00CD7BCA">
              <w:rPr>
                <w:rFonts w:ascii="Times New Roman" w:eastAsia="Times New Roman" w:hAnsi="Times New Roman"/>
                <w:szCs w:val="24"/>
                <w:lang w:val="en-US" w:eastAsia="ru-RU"/>
              </w:rPr>
              <w:t xml:space="preserve"> </w:t>
            </w:r>
            <w:proofErr w:type="spellStart"/>
            <w:r w:rsidRPr="00CD7BCA">
              <w:rPr>
                <w:rFonts w:ascii="Times New Roman" w:eastAsia="Times New Roman" w:hAnsi="Times New Roman"/>
                <w:szCs w:val="24"/>
                <w:lang w:val="en-US" w:eastAsia="ru-RU"/>
              </w:rPr>
              <w:t>completarea</w:t>
            </w:r>
            <w:proofErr w:type="spellEnd"/>
            <w:r w:rsidRPr="00CD7BCA">
              <w:rPr>
                <w:rFonts w:ascii="Times New Roman" w:eastAsia="Times New Roman" w:hAnsi="Times New Roman"/>
                <w:szCs w:val="24"/>
                <w:lang w:val="en-US" w:eastAsia="ru-RU"/>
              </w:rPr>
              <w:t xml:space="preserve"> </w:t>
            </w:r>
            <w:proofErr w:type="spellStart"/>
            <w:r w:rsidRPr="00CD7BCA">
              <w:rPr>
                <w:rFonts w:ascii="Times New Roman" w:eastAsia="Times New Roman" w:hAnsi="Times New Roman"/>
                <w:szCs w:val="24"/>
                <w:lang w:val="en-US" w:eastAsia="ru-RU"/>
              </w:rPr>
              <w:t>Deciziei</w:t>
            </w:r>
            <w:proofErr w:type="spellEnd"/>
            <w:r w:rsidRPr="00CD7BCA">
              <w:rPr>
                <w:rFonts w:ascii="Times New Roman" w:eastAsia="Times New Roman" w:hAnsi="Times New Roman"/>
                <w:szCs w:val="24"/>
                <w:lang w:val="en-US" w:eastAsia="ru-RU"/>
              </w:rPr>
              <w:t xml:space="preserve"> nr.7/6 din 10.12.2025 Cu </w:t>
            </w:r>
            <w:proofErr w:type="spellStart"/>
            <w:r w:rsidRPr="00CD7BCA">
              <w:rPr>
                <w:rFonts w:ascii="Times New Roman" w:eastAsia="Times New Roman" w:hAnsi="Times New Roman"/>
                <w:szCs w:val="24"/>
                <w:lang w:val="en-US" w:eastAsia="ru-RU"/>
              </w:rPr>
              <w:t>privire</w:t>
            </w:r>
            <w:proofErr w:type="spellEnd"/>
            <w:r w:rsidRPr="00CD7BCA">
              <w:rPr>
                <w:rFonts w:ascii="Times New Roman" w:eastAsia="Times New Roman" w:hAnsi="Times New Roman"/>
                <w:szCs w:val="24"/>
                <w:lang w:val="en-US" w:eastAsia="ru-RU"/>
              </w:rPr>
              <w:t xml:space="preserve"> la </w:t>
            </w:r>
            <w:proofErr w:type="spellStart"/>
            <w:r w:rsidRPr="00CD7BCA">
              <w:rPr>
                <w:rFonts w:ascii="Times New Roman" w:eastAsia="Times New Roman" w:hAnsi="Times New Roman"/>
                <w:szCs w:val="24"/>
                <w:lang w:val="en-US" w:eastAsia="ru-RU"/>
              </w:rPr>
              <w:t>aprobarea</w:t>
            </w:r>
            <w:proofErr w:type="spellEnd"/>
            <w:r w:rsidRPr="00CD7BCA">
              <w:rPr>
                <w:rFonts w:ascii="Times New Roman" w:eastAsia="Times New Roman" w:hAnsi="Times New Roman"/>
                <w:szCs w:val="24"/>
                <w:lang w:val="en-US" w:eastAsia="ru-RU"/>
              </w:rPr>
              <w:t xml:space="preserve"> ,,</w:t>
            </w:r>
            <w:proofErr w:type="spellStart"/>
            <w:r w:rsidRPr="00CD7BCA">
              <w:rPr>
                <w:rFonts w:ascii="Times New Roman" w:eastAsia="Times New Roman" w:hAnsi="Times New Roman"/>
                <w:szCs w:val="24"/>
                <w:lang w:val="en-US" w:eastAsia="ru-RU"/>
              </w:rPr>
              <w:t>Strategiei</w:t>
            </w:r>
            <w:proofErr w:type="spellEnd"/>
            <w:r w:rsidRPr="00CD7BCA">
              <w:rPr>
                <w:rFonts w:ascii="Times New Roman" w:eastAsia="Times New Roman" w:hAnsi="Times New Roman"/>
                <w:szCs w:val="24"/>
                <w:lang w:val="en-US" w:eastAsia="ru-RU"/>
              </w:rPr>
              <w:t xml:space="preserve"> de </w:t>
            </w:r>
            <w:proofErr w:type="spellStart"/>
            <w:r w:rsidRPr="00CD7BCA">
              <w:rPr>
                <w:rFonts w:ascii="Times New Roman" w:eastAsia="Times New Roman" w:hAnsi="Times New Roman"/>
                <w:szCs w:val="24"/>
                <w:lang w:val="en-US" w:eastAsia="ru-RU"/>
              </w:rPr>
              <w:t>dezvoltare</w:t>
            </w:r>
            <w:proofErr w:type="spellEnd"/>
            <w:r w:rsidRPr="00CD7BCA">
              <w:rPr>
                <w:rFonts w:ascii="Times New Roman" w:eastAsia="Times New Roman" w:hAnsi="Times New Roman"/>
                <w:szCs w:val="24"/>
                <w:lang w:val="en-US" w:eastAsia="ru-RU"/>
              </w:rPr>
              <w:t xml:space="preserve"> socio-</w:t>
            </w:r>
            <w:proofErr w:type="spellStart"/>
            <w:r w:rsidRPr="00CD7BCA">
              <w:rPr>
                <w:rFonts w:ascii="Times New Roman" w:eastAsia="Times New Roman" w:hAnsi="Times New Roman"/>
                <w:szCs w:val="24"/>
                <w:lang w:val="en-US" w:eastAsia="ru-RU"/>
              </w:rPr>
              <w:t>economică</w:t>
            </w:r>
            <w:proofErr w:type="spellEnd"/>
            <w:r w:rsidRPr="00CD7BCA">
              <w:rPr>
                <w:rFonts w:ascii="Times New Roman" w:eastAsia="Times New Roman" w:hAnsi="Times New Roman"/>
                <w:szCs w:val="24"/>
                <w:lang w:val="en-US" w:eastAsia="ru-RU"/>
              </w:rPr>
              <w:t xml:space="preserve"> a </w:t>
            </w:r>
            <w:proofErr w:type="spellStart"/>
            <w:r w:rsidRPr="00CD7BCA">
              <w:rPr>
                <w:rFonts w:ascii="Times New Roman" w:eastAsia="Times New Roman" w:hAnsi="Times New Roman"/>
                <w:szCs w:val="24"/>
                <w:lang w:val="en-US" w:eastAsia="ru-RU"/>
              </w:rPr>
              <w:t>raionului</w:t>
            </w:r>
            <w:proofErr w:type="spellEnd"/>
            <w:r w:rsidRPr="00CD7BCA">
              <w:rPr>
                <w:rFonts w:ascii="Times New Roman" w:eastAsia="Times New Roman" w:hAnsi="Times New Roman"/>
                <w:szCs w:val="24"/>
                <w:lang w:val="en-US" w:eastAsia="ru-RU"/>
              </w:rPr>
              <w:t xml:space="preserve"> </w:t>
            </w:r>
            <w:proofErr w:type="spellStart"/>
            <w:r w:rsidRPr="00CD7BCA">
              <w:rPr>
                <w:rFonts w:ascii="Times New Roman" w:eastAsia="Times New Roman" w:hAnsi="Times New Roman"/>
                <w:szCs w:val="24"/>
                <w:lang w:val="en-US" w:eastAsia="ru-RU"/>
              </w:rPr>
              <w:t>Sîngerei</w:t>
            </w:r>
            <w:proofErr w:type="spellEnd"/>
            <w:r w:rsidRPr="00CD7BCA">
              <w:rPr>
                <w:rFonts w:ascii="Times New Roman" w:eastAsia="Times New Roman" w:hAnsi="Times New Roman"/>
                <w:szCs w:val="24"/>
                <w:lang w:val="en-US" w:eastAsia="ru-RU"/>
              </w:rPr>
              <w:t xml:space="preserve"> </w:t>
            </w:r>
            <w:proofErr w:type="spellStart"/>
            <w:r w:rsidRPr="00CD7BCA">
              <w:rPr>
                <w:rFonts w:ascii="Times New Roman" w:eastAsia="Times New Roman" w:hAnsi="Times New Roman"/>
                <w:szCs w:val="24"/>
                <w:lang w:val="en-US" w:eastAsia="ru-RU"/>
              </w:rPr>
              <w:t>pentru</w:t>
            </w:r>
            <w:proofErr w:type="spellEnd"/>
            <w:r w:rsidRPr="00CD7BCA">
              <w:rPr>
                <w:rFonts w:ascii="Times New Roman" w:eastAsia="Times New Roman" w:hAnsi="Times New Roman"/>
                <w:szCs w:val="24"/>
                <w:lang w:val="en-US" w:eastAsia="ru-RU"/>
              </w:rPr>
              <w:t xml:space="preserve"> </w:t>
            </w:r>
            <w:proofErr w:type="spellStart"/>
            <w:r w:rsidRPr="00CD7BCA">
              <w:rPr>
                <w:rFonts w:ascii="Times New Roman" w:eastAsia="Times New Roman" w:hAnsi="Times New Roman"/>
                <w:szCs w:val="24"/>
                <w:lang w:val="en-US" w:eastAsia="ru-RU"/>
              </w:rPr>
              <w:t>perioada</w:t>
            </w:r>
            <w:proofErr w:type="spellEnd"/>
            <w:r w:rsidRPr="00CD7BCA">
              <w:rPr>
                <w:rFonts w:ascii="Times New Roman" w:eastAsia="Times New Roman" w:hAnsi="Times New Roman"/>
                <w:szCs w:val="24"/>
                <w:lang w:val="en-US" w:eastAsia="ru-RU"/>
              </w:rPr>
              <w:t xml:space="preserve"> </w:t>
            </w:r>
            <w:proofErr w:type="spellStart"/>
            <w:r w:rsidRPr="00CD7BCA">
              <w:rPr>
                <w:rFonts w:ascii="Times New Roman" w:eastAsia="Times New Roman" w:hAnsi="Times New Roman"/>
                <w:szCs w:val="24"/>
                <w:lang w:val="en-US" w:eastAsia="ru-RU"/>
              </w:rPr>
              <w:t>anilor</w:t>
            </w:r>
            <w:proofErr w:type="spellEnd"/>
            <w:r w:rsidRPr="00CD7BCA">
              <w:rPr>
                <w:rFonts w:ascii="Times New Roman" w:eastAsia="Times New Roman" w:hAnsi="Times New Roman"/>
                <w:szCs w:val="24"/>
                <w:lang w:val="en-US" w:eastAsia="ru-RU"/>
              </w:rPr>
              <w:t xml:space="preserve"> 2021-2028” </w:t>
            </w:r>
            <w:proofErr w:type="spellStart"/>
            <w:r w:rsidRPr="00CD7BCA">
              <w:rPr>
                <w:rFonts w:ascii="Times New Roman" w:eastAsia="Times New Roman" w:hAnsi="Times New Roman"/>
                <w:szCs w:val="24"/>
                <w:lang w:val="en-US" w:eastAsia="ru-RU"/>
              </w:rPr>
              <w:t>este</w:t>
            </w:r>
            <w:proofErr w:type="spellEnd"/>
            <w:r w:rsidRPr="00CD7BCA">
              <w:rPr>
                <w:rFonts w:ascii="Times New Roman" w:eastAsia="Times New Roman" w:hAnsi="Times New Roman"/>
                <w:szCs w:val="24"/>
                <w:lang w:val="en-US" w:eastAsia="ru-RU"/>
              </w:rPr>
              <w:t xml:space="preserve"> </w:t>
            </w:r>
            <w:proofErr w:type="spellStart"/>
            <w:r w:rsidRPr="00CD7BCA">
              <w:rPr>
                <w:rFonts w:ascii="Times New Roman" w:eastAsia="Times New Roman" w:hAnsi="Times New Roman"/>
                <w:szCs w:val="24"/>
                <w:lang w:val="en-US" w:eastAsia="ru-RU"/>
              </w:rPr>
              <w:t>elaborat</w:t>
            </w:r>
            <w:proofErr w:type="spellEnd"/>
            <w:r w:rsidRPr="00CD7BCA">
              <w:rPr>
                <w:rFonts w:ascii="Times New Roman" w:eastAsia="Times New Roman" w:hAnsi="Times New Roman"/>
                <w:szCs w:val="24"/>
                <w:lang w:val="en-US" w:eastAsia="ru-RU"/>
              </w:rPr>
              <w:t xml:space="preserve"> de </w:t>
            </w:r>
            <w:proofErr w:type="spellStart"/>
            <w:r w:rsidRPr="00CD7BCA">
              <w:rPr>
                <w:rFonts w:ascii="Times New Roman" w:eastAsia="Times New Roman" w:hAnsi="Times New Roman"/>
                <w:szCs w:val="24"/>
                <w:lang w:val="en-US" w:eastAsia="ru-RU"/>
              </w:rPr>
              <w:t>către</w:t>
            </w:r>
            <w:proofErr w:type="spellEnd"/>
            <w:r w:rsidRPr="00CD7BCA">
              <w:rPr>
                <w:rFonts w:ascii="Times New Roman" w:eastAsia="Times New Roman" w:hAnsi="Times New Roman"/>
                <w:szCs w:val="24"/>
                <w:lang w:val="en-US" w:eastAsia="ru-RU"/>
              </w:rPr>
              <w:t xml:space="preserve"> </w:t>
            </w:r>
            <w:proofErr w:type="spellStart"/>
            <w:r w:rsidRPr="00CD7BCA">
              <w:rPr>
                <w:rFonts w:ascii="Times New Roman" w:eastAsia="Times New Roman" w:hAnsi="Times New Roman"/>
                <w:szCs w:val="24"/>
                <w:lang w:val="en-US" w:eastAsia="ru-RU"/>
              </w:rPr>
              <w:t>specialiștii</w:t>
            </w:r>
            <w:proofErr w:type="spellEnd"/>
            <w:r w:rsidRPr="00CD7BCA">
              <w:rPr>
                <w:rFonts w:ascii="Times New Roman" w:eastAsia="Times New Roman" w:hAnsi="Times New Roman"/>
                <w:szCs w:val="24"/>
                <w:lang w:val="en-US" w:eastAsia="ru-RU"/>
              </w:rPr>
              <w:t xml:space="preserve"> </w:t>
            </w:r>
            <w:proofErr w:type="spellStart"/>
            <w:r w:rsidRPr="00CD7BCA">
              <w:rPr>
                <w:rFonts w:ascii="Times New Roman" w:eastAsia="Times New Roman" w:hAnsi="Times New Roman"/>
                <w:szCs w:val="24"/>
                <w:lang w:val="en-US" w:eastAsia="ru-RU"/>
              </w:rPr>
              <w:t>Secției</w:t>
            </w:r>
            <w:proofErr w:type="spellEnd"/>
            <w:r w:rsidRPr="00CD7BCA">
              <w:rPr>
                <w:rFonts w:ascii="Times New Roman" w:eastAsia="Times New Roman" w:hAnsi="Times New Roman"/>
                <w:szCs w:val="24"/>
                <w:lang w:val="en-US" w:eastAsia="ru-RU"/>
              </w:rPr>
              <w:t xml:space="preserve"> </w:t>
            </w:r>
            <w:proofErr w:type="spellStart"/>
            <w:r w:rsidRPr="00CD7BCA">
              <w:rPr>
                <w:rFonts w:ascii="Times New Roman" w:eastAsia="Times New Roman" w:hAnsi="Times New Roman"/>
                <w:szCs w:val="24"/>
                <w:lang w:val="en-US" w:eastAsia="ru-RU"/>
              </w:rPr>
              <w:t>Economie</w:t>
            </w:r>
            <w:proofErr w:type="spellEnd"/>
            <w:r w:rsidRPr="00CD7BCA">
              <w:rPr>
                <w:rFonts w:ascii="Times New Roman" w:eastAsia="Times New Roman" w:hAnsi="Times New Roman"/>
                <w:szCs w:val="24"/>
                <w:lang w:val="en-US" w:eastAsia="ru-RU"/>
              </w:rPr>
              <w:t>.</w:t>
            </w:r>
          </w:p>
        </w:tc>
      </w:tr>
      <w:tr w:rsidR="00260A1C" w:rsidRPr="00CD7BCA" w:rsidTr="00CD7BCA">
        <w:trPr>
          <w:trHeight w:val="65"/>
        </w:trPr>
        <w:tc>
          <w:tcPr>
            <w:tcW w:w="5000" w:type="pct"/>
            <w:gridSpan w:val="4"/>
          </w:tcPr>
          <w:p w:rsidR="00260A1C" w:rsidRPr="00CD7BCA" w:rsidRDefault="00260A1C" w:rsidP="00CD7BCA">
            <w:pPr>
              <w:tabs>
                <w:tab w:val="left" w:pos="884"/>
                <w:tab w:val="left" w:pos="1196"/>
              </w:tabs>
              <w:spacing w:after="0" w:line="240" w:lineRule="auto"/>
              <w:jc w:val="both"/>
              <w:rPr>
                <w:rFonts w:ascii="Times New Roman" w:eastAsia="Times New Roman" w:hAnsi="Times New Roman"/>
                <w:bCs/>
                <w:iCs/>
                <w:szCs w:val="24"/>
                <w:lang w:val="ro-MD" w:eastAsia="ru-RU"/>
              </w:rPr>
            </w:pPr>
            <w:r w:rsidRPr="00CD7BCA">
              <w:rPr>
                <w:rFonts w:ascii="Times New Roman" w:eastAsia="Times New Roman" w:hAnsi="Times New Roman"/>
                <w:bCs/>
                <w:iCs/>
                <w:szCs w:val="24"/>
                <w:lang w:val="ro-MD" w:eastAsia="ru-RU"/>
              </w:rPr>
              <w:t>2. Condiţiile ce au impus elaborarea proiectului de act normativ şi finalităţile urmărite</w:t>
            </w:r>
          </w:p>
        </w:tc>
      </w:tr>
      <w:tr w:rsidR="00260A1C" w:rsidRPr="00CD7BCA" w:rsidTr="00CD7BCA">
        <w:trPr>
          <w:trHeight w:val="1514"/>
        </w:trPr>
        <w:tc>
          <w:tcPr>
            <w:tcW w:w="5000" w:type="pct"/>
            <w:gridSpan w:val="4"/>
            <w:tcBorders>
              <w:bottom w:val="single" w:sz="4" w:space="0" w:color="auto"/>
            </w:tcBorders>
          </w:tcPr>
          <w:p w:rsidR="00260A1C" w:rsidRPr="00CD7BCA" w:rsidRDefault="00260A1C" w:rsidP="00CD7BCA">
            <w:pPr>
              <w:pStyle w:val="a3"/>
              <w:spacing w:before="0" w:beforeAutospacing="0" w:after="0" w:afterAutospacing="0"/>
              <w:jc w:val="both"/>
              <w:rPr>
                <w:sz w:val="22"/>
                <w:lang w:val="en-US"/>
              </w:rPr>
            </w:pPr>
            <w:r w:rsidRPr="00CD7BCA">
              <w:rPr>
                <w:sz w:val="22"/>
                <w:lang w:val="en-US"/>
              </w:rPr>
              <w:t xml:space="preserve"> </w:t>
            </w:r>
            <w:proofErr w:type="spellStart"/>
            <w:r w:rsidRPr="00CD7BCA">
              <w:rPr>
                <w:sz w:val="22"/>
                <w:lang w:val="en-US"/>
              </w:rPr>
              <w:t>Necesitatea</w:t>
            </w:r>
            <w:proofErr w:type="spellEnd"/>
            <w:r w:rsidRPr="00CD7BCA">
              <w:rPr>
                <w:sz w:val="22"/>
                <w:lang w:val="en-US"/>
              </w:rPr>
              <w:t xml:space="preserve"> </w:t>
            </w:r>
            <w:proofErr w:type="spellStart"/>
            <w:r w:rsidRPr="00CD7BCA">
              <w:rPr>
                <w:sz w:val="22"/>
                <w:lang w:val="en-US"/>
              </w:rPr>
              <w:t>modificării</w:t>
            </w:r>
            <w:proofErr w:type="spellEnd"/>
            <w:r w:rsidRPr="00CD7BCA">
              <w:rPr>
                <w:sz w:val="22"/>
                <w:lang w:val="en-US"/>
              </w:rPr>
              <w:t xml:space="preserve"> </w:t>
            </w:r>
            <w:proofErr w:type="spellStart"/>
            <w:r w:rsidRPr="00CD7BCA">
              <w:rPr>
                <w:sz w:val="22"/>
                <w:lang w:val="en-US"/>
              </w:rPr>
              <w:t>și</w:t>
            </w:r>
            <w:proofErr w:type="spellEnd"/>
            <w:r w:rsidRPr="00CD7BCA">
              <w:rPr>
                <w:sz w:val="22"/>
                <w:lang w:val="en-US"/>
              </w:rPr>
              <w:t xml:space="preserve"> </w:t>
            </w:r>
            <w:proofErr w:type="spellStart"/>
            <w:r w:rsidRPr="00CD7BCA">
              <w:rPr>
                <w:sz w:val="22"/>
                <w:lang w:val="en-US"/>
              </w:rPr>
              <w:t>completării</w:t>
            </w:r>
            <w:proofErr w:type="spellEnd"/>
            <w:r w:rsidRPr="00CD7BCA">
              <w:rPr>
                <w:sz w:val="22"/>
                <w:lang w:val="en-US"/>
              </w:rPr>
              <w:t xml:space="preserve"> </w:t>
            </w:r>
            <w:proofErr w:type="spellStart"/>
            <w:r w:rsidRPr="00CD7BCA">
              <w:rPr>
                <w:sz w:val="22"/>
                <w:lang w:val="en-US"/>
              </w:rPr>
              <w:t>Deciziei</w:t>
            </w:r>
            <w:proofErr w:type="spellEnd"/>
            <w:r w:rsidRPr="00CD7BCA">
              <w:rPr>
                <w:sz w:val="22"/>
                <w:lang w:val="en-US"/>
              </w:rPr>
              <w:t xml:space="preserve"> </w:t>
            </w:r>
            <w:proofErr w:type="spellStart"/>
            <w:r w:rsidRPr="00CD7BCA">
              <w:rPr>
                <w:sz w:val="22"/>
                <w:lang w:val="en-US"/>
              </w:rPr>
              <w:t>nr</w:t>
            </w:r>
            <w:proofErr w:type="spellEnd"/>
            <w:r w:rsidRPr="00CD7BCA">
              <w:rPr>
                <w:sz w:val="22"/>
                <w:lang w:val="en-US"/>
              </w:rPr>
              <w:t xml:space="preserve">. 7/6 din 10.12.2021 a </w:t>
            </w:r>
            <w:proofErr w:type="spellStart"/>
            <w:r w:rsidRPr="00CD7BCA">
              <w:rPr>
                <w:sz w:val="22"/>
                <w:lang w:val="en-US"/>
              </w:rPr>
              <w:t>apărut</w:t>
            </w:r>
            <w:proofErr w:type="spellEnd"/>
            <w:r w:rsidRPr="00CD7BCA">
              <w:rPr>
                <w:sz w:val="22"/>
                <w:lang w:val="en-US"/>
              </w:rPr>
              <w:t xml:space="preserve"> ca </w:t>
            </w:r>
            <w:proofErr w:type="spellStart"/>
            <w:r w:rsidRPr="00CD7BCA">
              <w:rPr>
                <w:sz w:val="22"/>
                <w:lang w:val="en-US"/>
              </w:rPr>
              <w:t>urmare</w:t>
            </w:r>
            <w:proofErr w:type="spellEnd"/>
            <w:r w:rsidRPr="00CD7BCA">
              <w:rPr>
                <w:sz w:val="22"/>
                <w:lang w:val="en-US"/>
              </w:rPr>
              <w:t xml:space="preserve"> a </w:t>
            </w:r>
            <w:proofErr w:type="spellStart"/>
            <w:r w:rsidRPr="00CD7BCA">
              <w:rPr>
                <w:sz w:val="22"/>
                <w:lang w:val="en-US"/>
              </w:rPr>
              <w:t>procesului</w:t>
            </w:r>
            <w:proofErr w:type="spellEnd"/>
            <w:r w:rsidRPr="00CD7BCA">
              <w:rPr>
                <w:sz w:val="22"/>
                <w:lang w:val="en-US"/>
              </w:rPr>
              <w:t xml:space="preserve"> de </w:t>
            </w:r>
            <w:proofErr w:type="spellStart"/>
            <w:r w:rsidRPr="00CD7BCA">
              <w:rPr>
                <w:sz w:val="22"/>
                <w:lang w:val="en-US"/>
              </w:rPr>
              <w:t>actualizare</w:t>
            </w:r>
            <w:proofErr w:type="spellEnd"/>
            <w:r w:rsidRPr="00CD7BCA">
              <w:rPr>
                <w:sz w:val="22"/>
                <w:lang w:val="en-US"/>
              </w:rPr>
              <w:t xml:space="preserve"> a </w:t>
            </w:r>
            <w:proofErr w:type="spellStart"/>
            <w:r w:rsidRPr="00CD7BCA">
              <w:rPr>
                <w:rStyle w:val="a4"/>
                <w:sz w:val="22"/>
                <w:lang w:val="en-US"/>
              </w:rPr>
              <w:t>Planului</w:t>
            </w:r>
            <w:proofErr w:type="spellEnd"/>
            <w:r w:rsidRPr="00CD7BCA">
              <w:rPr>
                <w:rStyle w:val="a4"/>
                <w:sz w:val="22"/>
                <w:lang w:val="en-US"/>
              </w:rPr>
              <w:t xml:space="preserve"> de </w:t>
            </w:r>
            <w:proofErr w:type="spellStart"/>
            <w:r w:rsidRPr="00CD7BCA">
              <w:rPr>
                <w:rStyle w:val="a4"/>
                <w:sz w:val="22"/>
                <w:lang w:val="en-US"/>
              </w:rPr>
              <w:t>Acțiuni</w:t>
            </w:r>
            <w:proofErr w:type="spellEnd"/>
            <w:r w:rsidRPr="00CD7BCA">
              <w:rPr>
                <w:rStyle w:val="a4"/>
                <w:sz w:val="22"/>
                <w:lang w:val="en-US"/>
              </w:rPr>
              <w:t xml:space="preserve"> al </w:t>
            </w:r>
            <w:proofErr w:type="spellStart"/>
            <w:r w:rsidRPr="00CD7BCA">
              <w:rPr>
                <w:rStyle w:val="a4"/>
                <w:sz w:val="22"/>
                <w:lang w:val="en-US"/>
              </w:rPr>
              <w:t>Strategiei</w:t>
            </w:r>
            <w:proofErr w:type="spellEnd"/>
            <w:r w:rsidRPr="00CD7BCA">
              <w:rPr>
                <w:rStyle w:val="a4"/>
                <w:sz w:val="22"/>
                <w:lang w:val="en-US"/>
              </w:rPr>
              <w:t xml:space="preserve"> de </w:t>
            </w:r>
            <w:proofErr w:type="spellStart"/>
            <w:r w:rsidRPr="00CD7BCA">
              <w:rPr>
                <w:rStyle w:val="a4"/>
                <w:sz w:val="22"/>
                <w:lang w:val="en-US"/>
              </w:rPr>
              <w:t>Dezvoltare</w:t>
            </w:r>
            <w:proofErr w:type="spellEnd"/>
            <w:r w:rsidRPr="00CD7BCA">
              <w:rPr>
                <w:rStyle w:val="a4"/>
                <w:sz w:val="22"/>
                <w:lang w:val="en-US"/>
              </w:rPr>
              <w:t xml:space="preserve"> Socio-</w:t>
            </w:r>
            <w:proofErr w:type="spellStart"/>
            <w:r w:rsidRPr="00CD7BCA">
              <w:rPr>
                <w:rStyle w:val="a4"/>
                <w:sz w:val="22"/>
                <w:lang w:val="en-US"/>
              </w:rPr>
              <w:t>Economică</w:t>
            </w:r>
            <w:proofErr w:type="spellEnd"/>
            <w:r w:rsidRPr="00CD7BCA">
              <w:rPr>
                <w:rStyle w:val="a4"/>
                <w:sz w:val="22"/>
                <w:lang w:val="en-US"/>
              </w:rPr>
              <w:t xml:space="preserve"> a </w:t>
            </w:r>
            <w:proofErr w:type="spellStart"/>
            <w:r w:rsidRPr="00CD7BCA">
              <w:rPr>
                <w:rStyle w:val="a4"/>
                <w:sz w:val="22"/>
                <w:lang w:val="en-US"/>
              </w:rPr>
              <w:t>raionului</w:t>
            </w:r>
            <w:proofErr w:type="spellEnd"/>
            <w:r w:rsidRPr="00CD7BCA">
              <w:rPr>
                <w:rStyle w:val="a4"/>
                <w:sz w:val="22"/>
                <w:lang w:val="en-US"/>
              </w:rPr>
              <w:t xml:space="preserve"> </w:t>
            </w:r>
            <w:proofErr w:type="spellStart"/>
            <w:r w:rsidRPr="00CD7BCA">
              <w:rPr>
                <w:rStyle w:val="a4"/>
                <w:sz w:val="22"/>
                <w:lang w:val="en-US"/>
              </w:rPr>
              <w:t>Sîngerei</w:t>
            </w:r>
            <w:proofErr w:type="spellEnd"/>
            <w:r w:rsidRPr="00CD7BCA">
              <w:rPr>
                <w:rStyle w:val="a4"/>
                <w:sz w:val="22"/>
                <w:lang w:val="en-US"/>
              </w:rPr>
              <w:t xml:space="preserve"> </w:t>
            </w:r>
            <w:proofErr w:type="spellStart"/>
            <w:r w:rsidRPr="00CD7BCA">
              <w:rPr>
                <w:rStyle w:val="a4"/>
                <w:sz w:val="22"/>
                <w:lang w:val="en-US"/>
              </w:rPr>
              <w:t>pentru</w:t>
            </w:r>
            <w:proofErr w:type="spellEnd"/>
            <w:r w:rsidRPr="00CD7BCA">
              <w:rPr>
                <w:rStyle w:val="a4"/>
                <w:sz w:val="22"/>
                <w:lang w:val="en-US"/>
              </w:rPr>
              <w:t xml:space="preserve"> </w:t>
            </w:r>
            <w:proofErr w:type="spellStart"/>
            <w:r w:rsidRPr="00CD7BCA">
              <w:rPr>
                <w:rStyle w:val="a4"/>
                <w:sz w:val="22"/>
                <w:lang w:val="en-US"/>
              </w:rPr>
              <w:t>anii</w:t>
            </w:r>
            <w:proofErr w:type="spellEnd"/>
            <w:r w:rsidRPr="00CD7BCA">
              <w:rPr>
                <w:rStyle w:val="a4"/>
                <w:sz w:val="22"/>
                <w:lang w:val="en-US"/>
              </w:rPr>
              <w:t xml:space="preserve"> 2026–2028</w:t>
            </w:r>
            <w:r w:rsidRPr="00CD7BCA">
              <w:rPr>
                <w:sz w:val="22"/>
                <w:lang w:val="en-US"/>
              </w:rPr>
              <w:t xml:space="preserve">. </w:t>
            </w:r>
            <w:proofErr w:type="spellStart"/>
            <w:r w:rsidRPr="00CD7BCA">
              <w:rPr>
                <w:sz w:val="22"/>
                <w:lang w:val="en-US"/>
              </w:rPr>
              <w:t>În</w:t>
            </w:r>
            <w:proofErr w:type="spellEnd"/>
            <w:r w:rsidRPr="00CD7BCA">
              <w:rPr>
                <w:sz w:val="22"/>
                <w:lang w:val="en-US"/>
              </w:rPr>
              <w:t xml:space="preserve"> </w:t>
            </w:r>
            <w:proofErr w:type="spellStart"/>
            <w:r w:rsidRPr="00CD7BCA">
              <w:rPr>
                <w:sz w:val="22"/>
                <w:lang w:val="en-US"/>
              </w:rPr>
              <w:t>cadrul</w:t>
            </w:r>
            <w:proofErr w:type="spellEnd"/>
            <w:r w:rsidRPr="00CD7BCA">
              <w:rPr>
                <w:sz w:val="22"/>
                <w:lang w:val="en-US"/>
              </w:rPr>
              <w:t xml:space="preserve"> </w:t>
            </w:r>
            <w:proofErr w:type="spellStart"/>
            <w:r w:rsidRPr="00CD7BCA">
              <w:rPr>
                <w:sz w:val="22"/>
                <w:lang w:val="en-US"/>
              </w:rPr>
              <w:t>acestui</w:t>
            </w:r>
            <w:proofErr w:type="spellEnd"/>
            <w:r w:rsidRPr="00CD7BCA">
              <w:rPr>
                <w:sz w:val="22"/>
                <w:lang w:val="en-US"/>
              </w:rPr>
              <w:t xml:space="preserve"> </w:t>
            </w:r>
            <w:proofErr w:type="spellStart"/>
            <w:r w:rsidRPr="00CD7BCA">
              <w:rPr>
                <w:sz w:val="22"/>
                <w:lang w:val="en-US"/>
              </w:rPr>
              <w:t>proces</w:t>
            </w:r>
            <w:proofErr w:type="spellEnd"/>
            <w:r w:rsidRPr="00CD7BCA">
              <w:rPr>
                <w:sz w:val="22"/>
                <w:lang w:val="en-US"/>
              </w:rPr>
              <w:t xml:space="preserve"> s-a </w:t>
            </w:r>
            <w:proofErr w:type="spellStart"/>
            <w:r w:rsidRPr="00CD7BCA">
              <w:rPr>
                <w:sz w:val="22"/>
                <w:lang w:val="en-US"/>
              </w:rPr>
              <w:t>constatat</w:t>
            </w:r>
            <w:proofErr w:type="spellEnd"/>
            <w:r w:rsidRPr="00CD7BCA">
              <w:rPr>
                <w:sz w:val="22"/>
                <w:lang w:val="en-US"/>
              </w:rPr>
              <w:t xml:space="preserve"> </w:t>
            </w:r>
            <w:proofErr w:type="spellStart"/>
            <w:r w:rsidRPr="00CD7BCA">
              <w:rPr>
                <w:sz w:val="22"/>
                <w:lang w:val="en-US"/>
              </w:rPr>
              <w:t>că</w:t>
            </w:r>
            <w:proofErr w:type="spellEnd"/>
            <w:r w:rsidRPr="00CD7BCA">
              <w:rPr>
                <w:sz w:val="22"/>
                <w:lang w:val="en-US"/>
              </w:rPr>
              <w:t xml:space="preserve"> </w:t>
            </w:r>
            <w:proofErr w:type="spellStart"/>
            <w:r w:rsidRPr="00CD7BCA">
              <w:rPr>
                <w:sz w:val="22"/>
                <w:lang w:val="en-US"/>
              </w:rPr>
              <w:t>domeniul</w:t>
            </w:r>
            <w:proofErr w:type="spellEnd"/>
            <w:r w:rsidRPr="00CD7BCA">
              <w:rPr>
                <w:sz w:val="22"/>
                <w:lang w:val="en-US"/>
              </w:rPr>
              <w:t xml:space="preserve"> </w:t>
            </w:r>
            <w:proofErr w:type="spellStart"/>
            <w:r w:rsidRPr="00CD7BCA">
              <w:rPr>
                <w:rStyle w:val="a4"/>
                <w:sz w:val="22"/>
                <w:lang w:val="en-US"/>
              </w:rPr>
              <w:t>tineretului</w:t>
            </w:r>
            <w:proofErr w:type="spellEnd"/>
            <w:r w:rsidRPr="00CD7BCA">
              <w:rPr>
                <w:sz w:val="22"/>
                <w:lang w:val="en-US"/>
              </w:rPr>
              <w:t xml:space="preserve">, </w:t>
            </w:r>
            <w:proofErr w:type="spellStart"/>
            <w:r w:rsidRPr="00CD7BCA">
              <w:rPr>
                <w:sz w:val="22"/>
                <w:lang w:val="en-US"/>
              </w:rPr>
              <w:t>deși</w:t>
            </w:r>
            <w:proofErr w:type="spellEnd"/>
            <w:r w:rsidRPr="00CD7BCA">
              <w:rPr>
                <w:sz w:val="22"/>
                <w:lang w:val="en-US"/>
              </w:rPr>
              <w:t xml:space="preserve"> </w:t>
            </w:r>
            <w:proofErr w:type="spellStart"/>
            <w:r w:rsidRPr="00CD7BCA">
              <w:rPr>
                <w:sz w:val="22"/>
                <w:lang w:val="en-US"/>
              </w:rPr>
              <w:t>reprezintă</w:t>
            </w:r>
            <w:proofErr w:type="spellEnd"/>
            <w:r w:rsidRPr="00CD7BCA">
              <w:rPr>
                <w:sz w:val="22"/>
                <w:lang w:val="en-US"/>
              </w:rPr>
              <w:t xml:space="preserve"> o </w:t>
            </w:r>
            <w:proofErr w:type="spellStart"/>
            <w:r w:rsidRPr="00CD7BCA">
              <w:rPr>
                <w:sz w:val="22"/>
                <w:lang w:val="en-US"/>
              </w:rPr>
              <w:t>prioritate</w:t>
            </w:r>
            <w:proofErr w:type="spellEnd"/>
            <w:r w:rsidRPr="00CD7BCA">
              <w:rPr>
                <w:sz w:val="22"/>
                <w:lang w:val="en-US"/>
              </w:rPr>
              <w:t xml:space="preserve"> </w:t>
            </w:r>
            <w:proofErr w:type="spellStart"/>
            <w:r w:rsidRPr="00CD7BCA">
              <w:rPr>
                <w:sz w:val="22"/>
                <w:lang w:val="en-US"/>
              </w:rPr>
              <w:t>strategică</w:t>
            </w:r>
            <w:proofErr w:type="spellEnd"/>
            <w:r w:rsidRPr="00CD7BCA">
              <w:rPr>
                <w:sz w:val="22"/>
                <w:lang w:val="en-US"/>
              </w:rPr>
              <w:t xml:space="preserve"> </w:t>
            </w:r>
            <w:proofErr w:type="spellStart"/>
            <w:r w:rsidRPr="00CD7BCA">
              <w:rPr>
                <w:sz w:val="22"/>
                <w:lang w:val="en-US"/>
              </w:rPr>
              <w:t>pentru</w:t>
            </w:r>
            <w:proofErr w:type="spellEnd"/>
            <w:r w:rsidRPr="00CD7BCA">
              <w:rPr>
                <w:sz w:val="22"/>
                <w:lang w:val="en-US"/>
              </w:rPr>
              <w:t xml:space="preserve"> </w:t>
            </w:r>
            <w:proofErr w:type="spellStart"/>
            <w:r w:rsidRPr="00CD7BCA">
              <w:rPr>
                <w:sz w:val="22"/>
                <w:lang w:val="en-US"/>
              </w:rPr>
              <w:t>dezvoltarea</w:t>
            </w:r>
            <w:proofErr w:type="spellEnd"/>
            <w:r w:rsidRPr="00CD7BCA">
              <w:rPr>
                <w:sz w:val="22"/>
                <w:lang w:val="en-US"/>
              </w:rPr>
              <w:t xml:space="preserve"> </w:t>
            </w:r>
            <w:proofErr w:type="spellStart"/>
            <w:r w:rsidRPr="00CD7BCA">
              <w:rPr>
                <w:sz w:val="22"/>
                <w:lang w:val="en-US"/>
              </w:rPr>
              <w:t>locală</w:t>
            </w:r>
            <w:proofErr w:type="spellEnd"/>
            <w:r w:rsidRPr="00CD7BCA">
              <w:rPr>
                <w:sz w:val="22"/>
                <w:lang w:val="en-US"/>
              </w:rPr>
              <w:t xml:space="preserve">, nu a </w:t>
            </w:r>
            <w:proofErr w:type="spellStart"/>
            <w:r w:rsidRPr="00CD7BCA">
              <w:rPr>
                <w:sz w:val="22"/>
                <w:lang w:val="en-US"/>
              </w:rPr>
              <w:t>fost</w:t>
            </w:r>
            <w:proofErr w:type="spellEnd"/>
            <w:r w:rsidRPr="00CD7BCA">
              <w:rPr>
                <w:sz w:val="22"/>
                <w:lang w:val="en-US"/>
              </w:rPr>
              <w:t xml:space="preserve"> </w:t>
            </w:r>
            <w:proofErr w:type="spellStart"/>
            <w:r w:rsidRPr="00CD7BCA">
              <w:rPr>
                <w:sz w:val="22"/>
                <w:lang w:val="en-US"/>
              </w:rPr>
              <w:t>reflectat</w:t>
            </w:r>
            <w:proofErr w:type="spellEnd"/>
            <w:r w:rsidRPr="00CD7BCA">
              <w:rPr>
                <w:sz w:val="22"/>
                <w:lang w:val="en-US"/>
              </w:rPr>
              <w:t xml:space="preserve"> </w:t>
            </w:r>
            <w:proofErr w:type="spellStart"/>
            <w:r w:rsidRPr="00CD7BCA">
              <w:rPr>
                <w:sz w:val="22"/>
                <w:lang w:val="en-US"/>
              </w:rPr>
              <w:t>suficient</w:t>
            </w:r>
            <w:proofErr w:type="spellEnd"/>
            <w:r w:rsidRPr="00CD7BCA">
              <w:rPr>
                <w:sz w:val="22"/>
                <w:lang w:val="en-US"/>
              </w:rPr>
              <w:t xml:space="preserve"> </w:t>
            </w:r>
            <w:proofErr w:type="spellStart"/>
            <w:r w:rsidRPr="00CD7BCA">
              <w:rPr>
                <w:sz w:val="22"/>
                <w:lang w:val="en-US"/>
              </w:rPr>
              <w:t>în</w:t>
            </w:r>
            <w:proofErr w:type="spellEnd"/>
            <w:r w:rsidRPr="00CD7BCA">
              <w:rPr>
                <w:sz w:val="22"/>
                <w:lang w:val="en-US"/>
              </w:rPr>
              <w:t xml:space="preserve"> </w:t>
            </w:r>
            <w:proofErr w:type="spellStart"/>
            <w:r w:rsidRPr="00CD7BCA">
              <w:rPr>
                <w:sz w:val="22"/>
                <w:lang w:val="en-US"/>
              </w:rPr>
              <w:t>structura</w:t>
            </w:r>
            <w:proofErr w:type="spellEnd"/>
            <w:r w:rsidRPr="00CD7BCA">
              <w:rPr>
                <w:sz w:val="22"/>
                <w:lang w:val="en-US"/>
              </w:rPr>
              <w:t xml:space="preserve"> </w:t>
            </w:r>
            <w:proofErr w:type="spellStart"/>
            <w:r w:rsidRPr="00CD7BCA">
              <w:rPr>
                <w:sz w:val="22"/>
                <w:lang w:val="en-US"/>
              </w:rPr>
              <w:t>strategiei</w:t>
            </w:r>
            <w:proofErr w:type="spellEnd"/>
            <w:r w:rsidRPr="00CD7BCA">
              <w:rPr>
                <w:sz w:val="22"/>
                <w:lang w:val="en-US"/>
              </w:rPr>
              <w:t xml:space="preserve"> </w:t>
            </w:r>
            <w:proofErr w:type="spellStart"/>
            <w:r w:rsidRPr="00CD7BCA">
              <w:rPr>
                <w:sz w:val="22"/>
                <w:lang w:val="en-US"/>
              </w:rPr>
              <w:t>aprobate</w:t>
            </w:r>
            <w:proofErr w:type="spellEnd"/>
            <w:r w:rsidRPr="00CD7BCA">
              <w:rPr>
                <w:sz w:val="22"/>
                <w:lang w:val="en-US"/>
              </w:rPr>
              <w:t xml:space="preserve"> </w:t>
            </w:r>
            <w:proofErr w:type="spellStart"/>
            <w:r w:rsidRPr="00CD7BCA">
              <w:rPr>
                <w:sz w:val="22"/>
                <w:lang w:val="en-US"/>
              </w:rPr>
              <w:t>în</w:t>
            </w:r>
            <w:proofErr w:type="spellEnd"/>
            <w:r w:rsidRPr="00CD7BCA">
              <w:rPr>
                <w:sz w:val="22"/>
                <w:lang w:val="en-US"/>
              </w:rPr>
              <w:t xml:space="preserve"> </w:t>
            </w:r>
            <w:proofErr w:type="spellStart"/>
            <w:r w:rsidRPr="00CD7BCA">
              <w:rPr>
                <w:sz w:val="22"/>
                <w:lang w:val="en-US"/>
              </w:rPr>
              <w:t>anul</w:t>
            </w:r>
            <w:proofErr w:type="spellEnd"/>
            <w:r w:rsidRPr="00CD7BCA">
              <w:rPr>
                <w:sz w:val="22"/>
                <w:lang w:val="en-US"/>
              </w:rPr>
              <w:t xml:space="preserve"> 2021.</w:t>
            </w:r>
          </w:p>
          <w:p w:rsidR="00260A1C" w:rsidRPr="00CD7BCA" w:rsidRDefault="00260A1C" w:rsidP="00CD7BCA">
            <w:pPr>
              <w:pStyle w:val="a3"/>
              <w:spacing w:before="0" w:beforeAutospacing="0" w:after="0" w:afterAutospacing="0"/>
              <w:rPr>
                <w:sz w:val="22"/>
                <w:lang w:val="en-US"/>
              </w:rPr>
            </w:pPr>
            <w:proofErr w:type="spellStart"/>
            <w:r w:rsidRPr="00CD7BCA">
              <w:rPr>
                <w:sz w:val="22"/>
                <w:lang w:val="en-US"/>
              </w:rPr>
              <w:t>Actualizarea</w:t>
            </w:r>
            <w:proofErr w:type="spellEnd"/>
            <w:r w:rsidRPr="00CD7BCA">
              <w:rPr>
                <w:sz w:val="22"/>
                <w:lang w:val="en-US"/>
              </w:rPr>
              <w:t xml:space="preserve"> </w:t>
            </w:r>
            <w:proofErr w:type="spellStart"/>
            <w:r w:rsidRPr="00CD7BCA">
              <w:rPr>
                <w:sz w:val="22"/>
                <w:lang w:val="en-US"/>
              </w:rPr>
              <w:t>actului</w:t>
            </w:r>
            <w:proofErr w:type="spellEnd"/>
            <w:r w:rsidRPr="00CD7BCA">
              <w:rPr>
                <w:sz w:val="22"/>
                <w:lang w:val="en-US"/>
              </w:rPr>
              <w:t xml:space="preserve"> </w:t>
            </w:r>
            <w:proofErr w:type="spellStart"/>
            <w:r w:rsidRPr="00CD7BCA">
              <w:rPr>
                <w:sz w:val="22"/>
                <w:lang w:val="en-US"/>
              </w:rPr>
              <w:t>normativ</w:t>
            </w:r>
            <w:proofErr w:type="spellEnd"/>
            <w:r w:rsidRPr="00CD7BCA">
              <w:rPr>
                <w:sz w:val="22"/>
                <w:lang w:val="en-US"/>
              </w:rPr>
              <w:t xml:space="preserve"> </w:t>
            </w:r>
            <w:proofErr w:type="spellStart"/>
            <w:r w:rsidRPr="00CD7BCA">
              <w:rPr>
                <w:sz w:val="22"/>
                <w:lang w:val="en-US"/>
              </w:rPr>
              <w:t>este</w:t>
            </w:r>
            <w:proofErr w:type="spellEnd"/>
            <w:r w:rsidRPr="00CD7BCA">
              <w:rPr>
                <w:sz w:val="22"/>
                <w:lang w:val="en-US"/>
              </w:rPr>
              <w:t xml:space="preserve"> </w:t>
            </w:r>
            <w:proofErr w:type="spellStart"/>
            <w:r w:rsidRPr="00CD7BCA">
              <w:rPr>
                <w:sz w:val="22"/>
                <w:lang w:val="en-US"/>
              </w:rPr>
              <w:t>determinată</w:t>
            </w:r>
            <w:proofErr w:type="spellEnd"/>
            <w:r w:rsidRPr="00CD7BCA">
              <w:rPr>
                <w:sz w:val="22"/>
                <w:lang w:val="en-US"/>
              </w:rPr>
              <w:t xml:space="preserve"> de:</w:t>
            </w:r>
          </w:p>
          <w:p w:rsidR="00260A1C" w:rsidRPr="00CD7BCA" w:rsidRDefault="00260A1C" w:rsidP="00CD7BCA">
            <w:pPr>
              <w:pStyle w:val="a3"/>
              <w:numPr>
                <w:ilvl w:val="0"/>
                <w:numId w:val="29"/>
              </w:numPr>
              <w:tabs>
                <w:tab w:val="clear" w:pos="720"/>
                <w:tab w:val="num" w:pos="360"/>
              </w:tabs>
              <w:spacing w:before="0" w:beforeAutospacing="0" w:after="0" w:afterAutospacing="0"/>
              <w:ind w:left="62" w:firstLine="0"/>
              <w:rPr>
                <w:sz w:val="22"/>
                <w:lang w:val="en-US"/>
              </w:rPr>
            </w:pPr>
            <w:proofErr w:type="spellStart"/>
            <w:r w:rsidRPr="00CD7BCA">
              <w:rPr>
                <w:sz w:val="22"/>
                <w:lang w:val="en-US"/>
              </w:rPr>
              <w:t>necesitatea</w:t>
            </w:r>
            <w:proofErr w:type="spellEnd"/>
            <w:r w:rsidRPr="00CD7BCA">
              <w:rPr>
                <w:sz w:val="22"/>
                <w:lang w:val="en-US"/>
              </w:rPr>
              <w:t xml:space="preserve"> </w:t>
            </w:r>
            <w:proofErr w:type="spellStart"/>
            <w:r w:rsidRPr="00CD7BCA">
              <w:rPr>
                <w:rStyle w:val="a4"/>
                <w:sz w:val="22"/>
                <w:lang w:val="en-US"/>
              </w:rPr>
              <w:t>extinderii</w:t>
            </w:r>
            <w:proofErr w:type="spellEnd"/>
            <w:r w:rsidRPr="00CD7BCA">
              <w:rPr>
                <w:rStyle w:val="a4"/>
                <w:sz w:val="22"/>
                <w:lang w:val="en-US"/>
              </w:rPr>
              <w:t xml:space="preserve"> </w:t>
            </w:r>
            <w:proofErr w:type="spellStart"/>
            <w:r w:rsidRPr="00CD7BCA">
              <w:rPr>
                <w:rStyle w:val="a4"/>
                <w:sz w:val="22"/>
                <w:lang w:val="en-US"/>
              </w:rPr>
              <w:t>și</w:t>
            </w:r>
            <w:proofErr w:type="spellEnd"/>
            <w:r w:rsidRPr="00CD7BCA">
              <w:rPr>
                <w:rStyle w:val="a4"/>
                <w:sz w:val="22"/>
                <w:lang w:val="en-US"/>
              </w:rPr>
              <w:t xml:space="preserve"> </w:t>
            </w:r>
            <w:proofErr w:type="spellStart"/>
            <w:r w:rsidRPr="00CD7BCA">
              <w:rPr>
                <w:rStyle w:val="a4"/>
                <w:sz w:val="22"/>
                <w:lang w:val="en-US"/>
              </w:rPr>
              <w:t>modernizării</w:t>
            </w:r>
            <w:proofErr w:type="spellEnd"/>
            <w:r w:rsidRPr="00CD7BCA">
              <w:rPr>
                <w:rStyle w:val="a4"/>
                <w:sz w:val="22"/>
                <w:lang w:val="en-US"/>
              </w:rPr>
              <w:t xml:space="preserve"> </w:t>
            </w:r>
            <w:proofErr w:type="spellStart"/>
            <w:r w:rsidRPr="00CD7BCA">
              <w:rPr>
                <w:rStyle w:val="a4"/>
                <w:sz w:val="22"/>
                <w:lang w:val="en-US"/>
              </w:rPr>
              <w:t>Profilului</w:t>
            </w:r>
            <w:proofErr w:type="spellEnd"/>
            <w:r w:rsidRPr="00CD7BCA">
              <w:rPr>
                <w:rStyle w:val="a4"/>
                <w:sz w:val="22"/>
                <w:lang w:val="en-US"/>
              </w:rPr>
              <w:t xml:space="preserve"> socio-economic</w:t>
            </w:r>
            <w:r w:rsidRPr="00CD7BCA">
              <w:rPr>
                <w:sz w:val="22"/>
                <w:lang w:val="en-US"/>
              </w:rPr>
              <w:t xml:space="preserve">, </w:t>
            </w:r>
            <w:proofErr w:type="spellStart"/>
            <w:r w:rsidRPr="00CD7BCA">
              <w:rPr>
                <w:sz w:val="22"/>
                <w:lang w:val="en-US"/>
              </w:rPr>
              <w:t>prin</w:t>
            </w:r>
            <w:proofErr w:type="spellEnd"/>
            <w:r w:rsidRPr="00CD7BCA">
              <w:rPr>
                <w:sz w:val="22"/>
                <w:lang w:val="en-US"/>
              </w:rPr>
              <w:t xml:space="preserve"> </w:t>
            </w:r>
            <w:proofErr w:type="spellStart"/>
            <w:r w:rsidRPr="00CD7BCA">
              <w:rPr>
                <w:sz w:val="22"/>
                <w:lang w:val="en-US"/>
              </w:rPr>
              <w:t>includerea</w:t>
            </w:r>
            <w:proofErr w:type="spellEnd"/>
            <w:r w:rsidRPr="00CD7BCA">
              <w:rPr>
                <w:sz w:val="22"/>
                <w:lang w:val="en-US"/>
              </w:rPr>
              <w:t xml:space="preserve"> </w:t>
            </w:r>
            <w:proofErr w:type="spellStart"/>
            <w:r w:rsidRPr="00CD7BCA">
              <w:rPr>
                <w:sz w:val="22"/>
                <w:lang w:val="en-US"/>
              </w:rPr>
              <w:t>dimensiunii</w:t>
            </w:r>
            <w:proofErr w:type="spellEnd"/>
            <w:r w:rsidRPr="00CD7BCA">
              <w:rPr>
                <w:sz w:val="22"/>
                <w:lang w:val="en-US"/>
              </w:rPr>
              <w:t xml:space="preserve"> „</w:t>
            </w:r>
            <w:proofErr w:type="spellStart"/>
            <w:r w:rsidRPr="00CD7BCA">
              <w:rPr>
                <w:sz w:val="22"/>
                <w:lang w:val="en-US"/>
              </w:rPr>
              <w:t>Tineret</w:t>
            </w:r>
            <w:proofErr w:type="spellEnd"/>
            <w:r w:rsidRPr="00CD7BCA">
              <w:rPr>
                <w:sz w:val="22"/>
                <w:lang w:val="en-US"/>
              </w:rPr>
              <w:t xml:space="preserve"> </w:t>
            </w:r>
            <w:proofErr w:type="spellStart"/>
            <w:r w:rsidRPr="00CD7BCA">
              <w:rPr>
                <w:sz w:val="22"/>
                <w:lang w:val="en-US"/>
              </w:rPr>
              <w:t>și</w:t>
            </w:r>
            <w:proofErr w:type="spellEnd"/>
            <w:r w:rsidRPr="00CD7BCA">
              <w:rPr>
                <w:sz w:val="22"/>
                <w:lang w:val="en-US"/>
              </w:rPr>
              <w:t xml:space="preserve"> Sport”, care </w:t>
            </w:r>
            <w:proofErr w:type="spellStart"/>
            <w:r w:rsidRPr="00CD7BCA">
              <w:rPr>
                <w:sz w:val="22"/>
                <w:lang w:val="en-US"/>
              </w:rPr>
              <w:t>reflectă</w:t>
            </w:r>
            <w:proofErr w:type="spellEnd"/>
            <w:r w:rsidRPr="00CD7BCA">
              <w:rPr>
                <w:sz w:val="22"/>
                <w:lang w:val="en-US"/>
              </w:rPr>
              <w:t xml:space="preserve"> </w:t>
            </w:r>
            <w:proofErr w:type="spellStart"/>
            <w:r w:rsidRPr="00CD7BCA">
              <w:rPr>
                <w:sz w:val="22"/>
                <w:lang w:val="en-US"/>
              </w:rPr>
              <w:t>realitățile</w:t>
            </w:r>
            <w:proofErr w:type="spellEnd"/>
            <w:r w:rsidRPr="00CD7BCA">
              <w:rPr>
                <w:sz w:val="22"/>
                <w:lang w:val="en-US"/>
              </w:rPr>
              <w:t xml:space="preserve"> </w:t>
            </w:r>
            <w:proofErr w:type="spellStart"/>
            <w:r w:rsidRPr="00CD7BCA">
              <w:rPr>
                <w:sz w:val="22"/>
                <w:lang w:val="en-US"/>
              </w:rPr>
              <w:t>actuale</w:t>
            </w:r>
            <w:proofErr w:type="spellEnd"/>
            <w:r w:rsidRPr="00CD7BCA">
              <w:rPr>
                <w:sz w:val="22"/>
                <w:lang w:val="en-US"/>
              </w:rPr>
              <w:t xml:space="preserve"> </w:t>
            </w:r>
            <w:proofErr w:type="spellStart"/>
            <w:r w:rsidRPr="00CD7BCA">
              <w:rPr>
                <w:sz w:val="22"/>
                <w:lang w:val="en-US"/>
              </w:rPr>
              <w:t>și</w:t>
            </w:r>
            <w:proofErr w:type="spellEnd"/>
            <w:r w:rsidRPr="00CD7BCA">
              <w:rPr>
                <w:sz w:val="22"/>
                <w:lang w:val="en-US"/>
              </w:rPr>
              <w:t xml:space="preserve"> </w:t>
            </w:r>
            <w:proofErr w:type="spellStart"/>
            <w:r w:rsidRPr="00CD7BCA">
              <w:rPr>
                <w:sz w:val="22"/>
                <w:lang w:val="en-US"/>
              </w:rPr>
              <w:t>politicile</w:t>
            </w:r>
            <w:proofErr w:type="spellEnd"/>
            <w:r w:rsidRPr="00CD7BCA">
              <w:rPr>
                <w:sz w:val="22"/>
                <w:lang w:val="en-US"/>
              </w:rPr>
              <w:t xml:space="preserve"> </w:t>
            </w:r>
            <w:proofErr w:type="spellStart"/>
            <w:r w:rsidRPr="00CD7BCA">
              <w:rPr>
                <w:sz w:val="22"/>
                <w:lang w:val="en-US"/>
              </w:rPr>
              <w:t>naționale</w:t>
            </w:r>
            <w:proofErr w:type="spellEnd"/>
            <w:r w:rsidRPr="00CD7BCA">
              <w:rPr>
                <w:sz w:val="22"/>
                <w:lang w:val="en-US"/>
              </w:rPr>
              <w:t xml:space="preserve"> </w:t>
            </w:r>
            <w:proofErr w:type="spellStart"/>
            <w:r w:rsidRPr="00CD7BCA">
              <w:rPr>
                <w:sz w:val="22"/>
                <w:lang w:val="en-US"/>
              </w:rPr>
              <w:t>în</w:t>
            </w:r>
            <w:proofErr w:type="spellEnd"/>
            <w:r w:rsidRPr="00CD7BCA">
              <w:rPr>
                <w:sz w:val="22"/>
                <w:lang w:val="en-US"/>
              </w:rPr>
              <w:t xml:space="preserve"> </w:t>
            </w:r>
            <w:proofErr w:type="spellStart"/>
            <w:r w:rsidRPr="00CD7BCA">
              <w:rPr>
                <w:sz w:val="22"/>
                <w:lang w:val="en-US"/>
              </w:rPr>
              <w:t>domeniu</w:t>
            </w:r>
            <w:proofErr w:type="spellEnd"/>
            <w:r w:rsidRPr="00CD7BCA">
              <w:rPr>
                <w:sz w:val="22"/>
                <w:lang w:val="en-US"/>
              </w:rPr>
              <w:t>;</w:t>
            </w:r>
          </w:p>
          <w:p w:rsidR="00260A1C" w:rsidRPr="00CD7BCA" w:rsidRDefault="00260A1C" w:rsidP="00CD7BCA">
            <w:pPr>
              <w:pStyle w:val="a3"/>
              <w:numPr>
                <w:ilvl w:val="0"/>
                <w:numId w:val="29"/>
              </w:numPr>
              <w:tabs>
                <w:tab w:val="clear" w:pos="720"/>
                <w:tab w:val="num" w:pos="360"/>
              </w:tabs>
              <w:ind w:left="62" w:firstLine="0"/>
              <w:rPr>
                <w:sz w:val="22"/>
                <w:lang w:val="en-US"/>
              </w:rPr>
            </w:pPr>
            <w:proofErr w:type="spellStart"/>
            <w:r w:rsidRPr="00CD7BCA">
              <w:rPr>
                <w:sz w:val="22"/>
                <w:lang w:val="en-US"/>
              </w:rPr>
              <w:t>necesitatea</w:t>
            </w:r>
            <w:proofErr w:type="spellEnd"/>
            <w:r w:rsidRPr="00CD7BCA">
              <w:rPr>
                <w:sz w:val="22"/>
                <w:lang w:val="en-US"/>
              </w:rPr>
              <w:t xml:space="preserve"> </w:t>
            </w:r>
            <w:proofErr w:type="spellStart"/>
            <w:r w:rsidRPr="00CD7BCA">
              <w:rPr>
                <w:sz w:val="22"/>
                <w:lang w:val="en-US"/>
              </w:rPr>
              <w:t>realizării</w:t>
            </w:r>
            <w:proofErr w:type="spellEnd"/>
            <w:r w:rsidRPr="00CD7BCA">
              <w:rPr>
                <w:sz w:val="22"/>
                <w:lang w:val="en-US"/>
              </w:rPr>
              <w:t xml:space="preserve"> </w:t>
            </w:r>
            <w:proofErr w:type="spellStart"/>
            <w:r w:rsidRPr="00CD7BCA">
              <w:rPr>
                <w:sz w:val="22"/>
                <w:lang w:val="en-US"/>
              </w:rPr>
              <w:t>unei</w:t>
            </w:r>
            <w:proofErr w:type="spellEnd"/>
            <w:r w:rsidRPr="00CD7BCA">
              <w:rPr>
                <w:sz w:val="22"/>
                <w:lang w:val="en-US"/>
              </w:rPr>
              <w:t xml:space="preserve"> </w:t>
            </w:r>
            <w:proofErr w:type="spellStart"/>
            <w:r w:rsidRPr="00CD7BCA">
              <w:rPr>
                <w:rStyle w:val="a4"/>
                <w:sz w:val="22"/>
                <w:lang w:val="en-US"/>
              </w:rPr>
              <w:t>analize</w:t>
            </w:r>
            <w:proofErr w:type="spellEnd"/>
            <w:r w:rsidRPr="00CD7BCA">
              <w:rPr>
                <w:rStyle w:val="a4"/>
                <w:sz w:val="22"/>
                <w:lang w:val="en-US"/>
              </w:rPr>
              <w:t xml:space="preserve"> SWOT </w:t>
            </w:r>
            <w:proofErr w:type="spellStart"/>
            <w:r w:rsidRPr="00CD7BCA">
              <w:rPr>
                <w:rStyle w:val="a4"/>
                <w:sz w:val="22"/>
                <w:lang w:val="en-US"/>
              </w:rPr>
              <w:t>sectoriale</w:t>
            </w:r>
            <w:proofErr w:type="spellEnd"/>
            <w:r w:rsidRPr="00CD7BCA">
              <w:rPr>
                <w:rStyle w:val="a4"/>
                <w:sz w:val="22"/>
                <w:lang w:val="en-US"/>
              </w:rPr>
              <w:t xml:space="preserve"> dedicate </w:t>
            </w:r>
            <w:proofErr w:type="spellStart"/>
            <w:r w:rsidRPr="00CD7BCA">
              <w:rPr>
                <w:rStyle w:val="a4"/>
                <w:sz w:val="22"/>
                <w:lang w:val="en-US"/>
              </w:rPr>
              <w:t>tineretului</w:t>
            </w:r>
            <w:proofErr w:type="spellEnd"/>
            <w:r w:rsidRPr="00CD7BCA">
              <w:rPr>
                <w:rStyle w:val="a4"/>
                <w:sz w:val="22"/>
                <w:lang w:val="en-US"/>
              </w:rPr>
              <w:t xml:space="preserve"> </w:t>
            </w:r>
            <w:proofErr w:type="spellStart"/>
            <w:r w:rsidRPr="00CD7BCA">
              <w:rPr>
                <w:rStyle w:val="a4"/>
                <w:sz w:val="22"/>
                <w:lang w:val="en-US"/>
              </w:rPr>
              <w:t>și</w:t>
            </w:r>
            <w:proofErr w:type="spellEnd"/>
            <w:r w:rsidRPr="00CD7BCA">
              <w:rPr>
                <w:rStyle w:val="a4"/>
                <w:sz w:val="22"/>
                <w:lang w:val="en-US"/>
              </w:rPr>
              <w:t xml:space="preserve"> </w:t>
            </w:r>
            <w:proofErr w:type="spellStart"/>
            <w:r w:rsidRPr="00CD7BCA">
              <w:rPr>
                <w:rStyle w:val="a4"/>
                <w:sz w:val="22"/>
                <w:lang w:val="en-US"/>
              </w:rPr>
              <w:t>sportului</w:t>
            </w:r>
            <w:proofErr w:type="spellEnd"/>
            <w:r w:rsidRPr="00CD7BCA">
              <w:rPr>
                <w:sz w:val="22"/>
                <w:lang w:val="en-US"/>
              </w:rPr>
              <w:t xml:space="preserve">, </w:t>
            </w:r>
            <w:proofErr w:type="spellStart"/>
            <w:r w:rsidRPr="00CD7BCA">
              <w:rPr>
                <w:sz w:val="22"/>
                <w:lang w:val="en-US"/>
              </w:rPr>
              <w:t>domenii</w:t>
            </w:r>
            <w:proofErr w:type="spellEnd"/>
            <w:r w:rsidRPr="00CD7BCA">
              <w:rPr>
                <w:sz w:val="22"/>
                <w:lang w:val="en-US"/>
              </w:rPr>
              <w:t xml:space="preserve"> </w:t>
            </w:r>
            <w:proofErr w:type="spellStart"/>
            <w:r w:rsidRPr="00CD7BCA">
              <w:rPr>
                <w:sz w:val="22"/>
                <w:lang w:val="en-US"/>
              </w:rPr>
              <w:t>esențiale</w:t>
            </w:r>
            <w:proofErr w:type="spellEnd"/>
            <w:r w:rsidRPr="00CD7BCA">
              <w:rPr>
                <w:sz w:val="22"/>
                <w:lang w:val="en-US"/>
              </w:rPr>
              <w:t xml:space="preserve"> </w:t>
            </w:r>
            <w:proofErr w:type="spellStart"/>
            <w:r w:rsidRPr="00CD7BCA">
              <w:rPr>
                <w:sz w:val="22"/>
                <w:lang w:val="en-US"/>
              </w:rPr>
              <w:t>pentru</w:t>
            </w:r>
            <w:proofErr w:type="spellEnd"/>
            <w:r w:rsidRPr="00CD7BCA">
              <w:rPr>
                <w:sz w:val="22"/>
                <w:lang w:val="en-US"/>
              </w:rPr>
              <w:t xml:space="preserve"> </w:t>
            </w:r>
            <w:proofErr w:type="spellStart"/>
            <w:r w:rsidRPr="00CD7BCA">
              <w:rPr>
                <w:sz w:val="22"/>
                <w:lang w:val="en-US"/>
              </w:rPr>
              <w:t>dezvoltarea</w:t>
            </w:r>
            <w:proofErr w:type="spellEnd"/>
            <w:r w:rsidRPr="00CD7BCA">
              <w:rPr>
                <w:sz w:val="22"/>
                <w:lang w:val="en-US"/>
              </w:rPr>
              <w:t xml:space="preserve"> </w:t>
            </w:r>
            <w:proofErr w:type="spellStart"/>
            <w:r w:rsidRPr="00CD7BCA">
              <w:rPr>
                <w:sz w:val="22"/>
                <w:lang w:val="en-US"/>
              </w:rPr>
              <w:t>capitalului</w:t>
            </w:r>
            <w:proofErr w:type="spellEnd"/>
            <w:r w:rsidRPr="00CD7BCA">
              <w:rPr>
                <w:sz w:val="22"/>
                <w:lang w:val="en-US"/>
              </w:rPr>
              <w:t xml:space="preserve"> </w:t>
            </w:r>
            <w:proofErr w:type="spellStart"/>
            <w:r w:rsidRPr="00CD7BCA">
              <w:rPr>
                <w:sz w:val="22"/>
                <w:lang w:val="en-US"/>
              </w:rPr>
              <w:t>uman</w:t>
            </w:r>
            <w:proofErr w:type="spellEnd"/>
            <w:r w:rsidRPr="00CD7BCA">
              <w:rPr>
                <w:sz w:val="22"/>
                <w:lang w:val="en-US"/>
              </w:rPr>
              <w:t xml:space="preserve"> </w:t>
            </w:r>
            <w:proofErr w:type="spellStart"/>
            <w:r w:rsidRPr="00CD7BCA">
              <w:rPr>
                <w:sz w:val="22"/>
                <w:lang w:val="en-US"/>
              </w:rPr>
              <w:t>și</w:t>
            </w:r>
            <w:proofErr w:type="spellEnd"/>
            <w:r w:rsidRPr="00CD7BCA">
              <w:rPr>
                <w:sz w:val="22"/>
                <w:lang w:val="en-US"/>
              </w:rPr>
              <w:t xml:space="preserve"> </w:t>
            </w:r>
            <w:proofErr w:type="spellStart"/>
            <w:r w:rsidRPr="00CD7BCA">
              <w:rPr>
                <w:sz w:val="22"/>
                <w:lang w:val="en-US"/>
              </w:rPr>
              <w:t>pentru</w:t>
            </w:r>
            <w:proofErr w:type="spellEnd"/>
            <w:r w:rsidRPr="00CD7BCA">
              <w:rPr>
                <w:sz w:val="22"/>
                <w:lang w:val="en-US"/>
              </w:rPr>
              <w:t xml:space="preserve"> </w:t>
            </w:r>
            <w:proofErr w:type="spellStart"/>
            <w:r w:rsidRPr="00CD7BCA">
              <w:rPr>
                <w:sz w:val="22"/>
                <w:lang w:val="en-US"/>
              </w:rPr>
              <w:t>crearea</w:t>
            </w:r>
            <w:proofErr w:type="spellEnd"/>
            <w:r w:rsidRPr="00CD7BCA">
              <w:rPr>
                <w:sz w:val="22"/>
                <w:lang w:val="en-US"/>
              </w:rPr>
              <w:t xml:space="preserve"> </w:t>
            </w:r>
            <w:proofErr w:type="spellStart"/>
            <w:r w:rsidRPr="00CD7BCA">
              <w:rPr>
                <w:sz w:val="22"/>
                <w:lang w:val="en-US"/>
              </w:rPr>
              <w:t>unui</w:t>
            </w:r>
            <w:proofErr w:type="spellEnd"/>
            <w:r w:rsidRPr="00CD7BCA">
              <w:rPr>
                <w:sz w:val="22"/>
                <w:lang w:val="en-US"/>
              </w:rPr>
              <w:t xml:space="preserve"> </w:t>
            </w:r>
            <w:proofErr w:type="spellStart"/>
            <w:r w:rsidRPr="00CD7BCA">
              <w:rPr>
                <w:sz w:val="22"/>
                <w:lang w:val="en-US"/>
              </w:rPr>
              <w:t>mediu</w:t>
            </w:r>
            <w:proofErr w:type="spellEnd"/>
            <w:r w:rsidRPr="00CD7BCA">
              <w:rPr>
                <w:sz w:val="22"/>
                <w:lang w:val="en-US"/>
              </w:rPr>
              <w:t xml:space="preserve"> </w:t>
            </w:r>
            <w:proofErr w:type="spellStart"/>
            <w:r w:rsidRPr="00CD7BCA">
              <w:rPr>
                <w:sz w:val="22"/>
                <w:lang w:val="en-US"/>
              </w:rPr>
              <w:t>favorabil</w:t>
            </w:r>
            <w:proofErr w:type="spellEnd"/>
            <w:r w:rsidRPr="00CD7BCA">
              <w:rPr>
                <w:sz w:val="22"/>
                <w:lang w:val="en-US"/>
              </w:rPr>
              <w:t xml:space="preserve"> </w:t>
            </w:r>
            <w:proofErr w:type="spellStart"/>
            <w:r w:rsidRPr="00CD7BCA">
              <w:rPr>
                <w:sz w:val="22"/>
                <w:lang w:val="en-US"/>
              </w:rPr>
              <w:t>implicării</w:t>
            </w:r>
            <w:proofErr w:type="spellEnd"/>
            <w:r w:rsidRPr="00CD7BCA">
              <w:rPr>
                <w:sz w:val="22"/>
                <w:lang w:val="en-US"/>
              </w:rPr>
              <w:t xml:space="preserve"> </w:t>
            </w:r>
            <w:proofErr w:type="spellStart"/>
            <w:r w:rsidRPr="00CD7BCA">
              <w:rPr>
                <w:sz w:val="22"/>
                <w:lang w:val="en-US"/>
              </w:rPr>
              <w:t>civice</w:t>
            </w:r>
            <w:proofErr w:type="spellEnd"/>
            <w:r w:rsidRPr="00CD7BCA">
              <w:rPr>
                <w:sz w:val="22"/>
                <w:lang w:val="en-US"/>
              </w:rPr>
              <w:t xml:space="preserve"> </w:t>
            </w:r>
            <w:proofErr w:type="spellStart"/>
            <w:r w:rsidRPr="00CD7BCA">
              <w:rPr>
                <w:sz w:val="22"/>
                <w:lang w:val="en-US"/>
              </w:rPr>
              <w:t>și</w:t>
            </w:r>
            <w:proofErr w:type="spellEnd"/>
            <w:r w:rsidRPr="00CD7BCA">
              <w:rPr>
                <w:sz w:val="22"/>
                <w:lang w:val="en-US"/>
              </w:rPr>
              <w:t xml:space="preserve"> </w:t>
            </w:r>
            <w:proofErr w:type="spellStart"/>
            <w:r w:rsidRPr="00CD7BCA">
              <w:rPr>
                <w:sz w:val="22"/>
                <w:lang w:val="en-US"/>
              </w:rPr>
              <w:t>profesionale</w:t>
            </w:r>
            <w:proofErr w:type="spellEnd"/>
            <w:r w:rsidRPr="00CD7BCA">
              <w:rPr>
                <w:sz w:val="22"/>
                <w:lang w:val="en-US"/>
              </w:rPr>
              <w:t xml:space="preserve"> a </w:t>
            </w:r>
            <w:proofErr w:type="spellStart"/>
            <w:r w:rsidRPr="00CD7BCA">
              <w:rPr>
                <w:sz w:val="22"/>
                <w:lang w:val="en-US"/>
              </w:rPr>
              <w:t>tinerilor</w:t>
            </w:r>
            <w:proofErr w:type="spellEnd"/>
            <w:r w:rsidRPr="00CD7BCA">
              <w:rPr>
                <w:sz w:val="22"/>
                <w:lang w:val="en-US"/>
              </w:rPr>
              <w:t>;</w:t>
            </w:r>
          </w:p>
          <w:p w:rsidR="00260A1C" w:rsidRPr="00CD7BCA" w:rsidRDefault="00260A1C" w:rsidP="00CD7BCA">
            <w:pPr>
              <w:pStyle w:val="a3"/>
              <w:numPr>
                <w:ilvl w:val="0"/>
                <w:numId w:val="29"/>
              </w:numPr>
              <w:tabs>
                <w:tab w:val="clear" w:pos="720"/>
                <w:tab w:val="num" w:pos="360"/>
              </w:tabs>
              <w:ind w:left="62" w:firstLine="0"/>
              <w:rPr>
                <w:sz w:val="22"/>
                <w:lang w:val="en-US"/>
              </w:rPr>
            </w:pPr>
            <w:proofErr w:type="spellStart"/>
            <w:r w:rsidRPr="00CD7BCA">
              <w:rPr>
                <w:sz w:val="22"/>
                <w:lang w:val="en-US"/>
              </w:rPr>
              <w:t>necesitatea</w:t>
            </w:r>
            <w:proofErr w:type="spellEnd"/>
            <w:r w:rsidRPr="00CD7BCA">
              <w:rPr>
                <w:sz w:val="22"/>
                <w:lang w:val="en-US"/>
              </w:rPr>
              <w:t xml:space="preserve"> </w:t>
            </w:r>
            <w:proofErr w:type="spellStart"/>
            <w:r w:rsidRPr="00CD7BCA">
              <w:rPr>
                <w:sz w:val="22"/>
                <w:lang w:val="en-US"/>
              </w:rPr>
              <w:t>formulării</w:t>
            </w:r>
            <w:proofErr w:type="spellEnd"/>
            <w:r w:rsidRPr="00CD7BCA">
              <w:rPr>
                <w:sz w:val="22"/>
                <w:lang w:val="en-US"/>
              </w:rPr>
              <w:t xml:space="preserve"> </w:t>
            </w:r>
            <w:proofErr w:type="spellStart"/>
            <w:r w:rsidRPr="00CD7BCA">
              <w:rPr>
                <w:sz w:val="22"/>
                <w:lang w:val="en-US"/>
              </w:rPr>
              <w:t>unui</w:t>
            </w:r>
            <w:proofErr w:type="spellEnd"/>
            <w:r w:rsidRPr="00CD7BCA">
              <w:rPr>
                <w:sz w:val="22"/>
                <w:lang w:val="en-US"/>
              </w:rPr>
              <w:t xml:space="preserve"> </w:t>
            </w:r>
            <w:proofErr w:type="spellStart"/>
            <w:r w:rsidRPr="00CD7BCA">
              <w:rPr>
                <w:rStyle w:val="a4"/>
                <w:sz w:val="22"/>
                <w:lang w:val="en-US"/>
              </w:rPr>
              <w:t>Obiectiv</w:t>
            </w:r>
            <w:proofErr w:type="spellEnd"/>
            <w:r w:rsidRPr="00CD7BCA">
              <w:rPr>
                <w:rStyle w:val="a4"/>
                <w:sz w:val="22"/>
                <w:lang w:val="en-US"/>
              </w:rPr>
              <w:t xml:space="preserve"> Strategic distinct </w:t>
            </w:r>
            <w:proofErr w:type="spellStart"/>
            <w:r w:rsidRPr="00CD7BCA">
              <w:rPr>
                <w:rStyle w:val="a4"/>
                <w:sz w:val="22"/>
                <w:lang w:val="en-US"/>
              </w:rPr>
              <w:t>privind</w:t>
            </w:r>
            <w:proofErr w:type="spellEnd"/>
            <w:r w:rsidRPr="00CD7BCA">
              <w:rPr>
                <w:rStyle w:val="a4"/>
                <w:sz w:val="22"/>
                <w:lang w:val="en-US"/>
              </w:rPr>
              <w:t xml:space="preserve"> </w:t>
            </w:r>
            <w:proofErr w:type="spellStart"/>
            <w:r w:rsidRPr="00CD7BCA">
              <w:rPr>
                <w:rStyle w:val="a4"/>
                <w:sz w:val="22"/>
                <w:lang w:val="en-US"/>
              </w:rPr>
              <w:t>dezvoltarea</w:t>
            </w:r>
            <w:proofErr w:type="spellEnd"/>
            <w:r w:rsidRPr="00CD7BCA">
              <w:rPr>
                <w:rStyle w:val="a4"/>
                <w:sz w:val="22"/>
                <w:lang w:val="en-US"/>
              </w:rPr>
              <w:t xml:space="preserve"> </w:t>
            </w:r>
            <w:proofErr w:type="spellStart"/>
            <w:r w:rsidRPr="00CD7BCA">
              <w:rPr>
                <w:rStyle w:val="a4"/>
                <w:sz w:val="22"/>
                <w:lang w:val="en-US"/>
              </w:rPr>
              <w:t>sectorului</w:t>
            </w:r>
            <w:proofErr w:type="spellEnd"/>
            <w:r w:rsidRPr="00CD7BCA">
              <w:rPr>
                <w:rStyle w:val="a4"/>
                <w:sz w:val="22"/>
                <w:lang w:val="en-US"/>
              </w:rPr>
              <w:t xml:space="preserve"> de </w:t>
            </w:r>
            <w:proofErr w:type="spellStart"/>
            <w:r w:rsidRPr="00CD7BCA">
              <w:rPr>
                <w:rStyle w:val="a4"/>
                <w:sz w:val="22"/>
                <w:lang w:val="en-US"/>
              </w:rPr>
              <w:t>tineret</w:t>
            </w:r>
            <w:proofErr w:type="spellEnd"/>
            <w:r w:rsidRPr="00CD7BCA">
              <w:rPr>
                <w:sz w:val="22"/>
                <w:lang w:val="en-US"/>
              </w:rPr>
              <w:t xml:space="preserve">, </w:t>
            </w:r>
            <w:proofErr w:type="spellStart"/>
            <w:r w:rsidRPr="00CD7BCA">
              <w:rPr>
                <w:sz w:val="22"/>
                <w:lang w:val="en-US"/>
              </w:rPr>
              <w:t>în</w:t>
            </w:r>
            <w:proofErr w:type="spellEnd"/>
            <w:r w:rsidRPr="00CD7BCA">
              <w:rPr>
                <w:sz w:val="22"/>
                <w:lang w:val="en-US"/>
              </w:rPr>
              <w:t xml:space="preserve"> </w:t>
            </w:r>
            <w:proofErr w:type="spellStart"/>
            <w:r w:rsidRPr="00CD7BCA">
              <w:rPr>
                <w:sz w:val="22"/>
                <w:lang w:val="en-US"/>
              </w:rPr>
              <w:t>concordanță</w:t>
            </w:r>
            <w:proofErr w:type="spellEnd"/>
            <w:r w:rsidRPr="00CD7BCA">
              <w:rPr>
                <w:sz w:val="22"/>
                <w:lang w:val="en-US"/>
              </w:rPr>
              <w:t xml:space="preserve"> cu </w:t>
            </w:r>
            <w:proofErr w:type="spellStart"/>
            <w:r w:rsidRPr="00CD7BCA">
              <w:rPr>
                <w:sz w:val="22"/>
                <w:lang w:val="en-US"/>
              </w:rPr>
              <w:t>prioritățile</w:t>
            </w:r>
            <w:proofErr w:type="spellEnd"/>
            <w:r w:rsidRPr="00CD7BCA">
              <w:rPr>
                <w:sz w:val="22"/>
                <w:lang w:val="en-US"/>
              </w:rPr>
              <w:t xml:space="preserve"> </w:t>
            </w:r>
            <w:proofErr w:type="spellStart"/>
            <w:r w:rsidRPr="00CD7BCA">
              <w:rPr>
                <w:sz w:val="22"/>
                <w:lang w:val="en-US"/>
              </w:rPr>
              <w:t>identificate</w:t>
            </w:r>
            <w:proofErr w:type="spellEnd"/>
            <w:r w:rsidRPr="00CD7BCA">
              <w:rPr>
                <w:sz w:val="22"/>
                <w:lang w:val="en-US"/>
              </w:rPr>
              <w:t xml:space="preserve"> </w:t>
            </w:r>
            <w:proofErr w:type="spellStart"/>
            <w:r w:rsidRPr="00CD7BCA">
              <w:rPr>
                <w:sz w:val="22"/>
                <w:lang w:val="en-US"/>
              </w:rPr>
              <w:t>în</w:t>
            </w:r>
            <w:proofErr w:type="spellEnd"/>
            <w:r w:rsidRPr="00CD7BCA">
              <w:rPr>
                <w:sz w:val="22"/>
                <w:lang w:val="en-US"/>
              </w:rPr>
              <w:t xml:space="preserve"> </w:t>
            </w:r>
            <w:proofErr w:type="spellStart"/>
            <w:r w:rsidRPr="00CD7BCA">
              <w:rPr>
                <w:sz w:val="22"/>
                <w:lang w:val="en-US"/>
              </w:rPr>
              <w:t>consultările</w:t>
            </w:r>
            <w:proofErr w:type="spellEnd"/>
            <w:r w:rsidRPr="00CD7BCA">
              <w:rPr>
                <w:sz w:val="22"/>
                <w:lang w:val="en-US"/>
              </w:rPr>
              <w:t xml:space="preserve"> locale </w:t>
            </w:r>
            <w:proofErr w:type="spellStart"/>
            <w:r w:rsidRPr="00CD7BCA">
              <w:rPr>
                <w:sz w:val="22"/>
                <w:lang w:val="en-US"/>
              </w:rPr>
              <w:t>și</w:t>
            </w:r>
            <w:proofErr w:type="spellEnd"/>
            <w:r w:rsidRPr="00CD7BCA">
              <w:rPr>
                <w:sz w:val="22"/>
                <w:lang w:val="en-US"/>
              </w:rPr>
              <w:t xml:space="preserve"> </w:t>
            </w:r>
            <w:proofErr w:type="spellStart"/>
            <w:r w:rsidRPr="00CD7BCA">
              <w:rPr>
                <w:sz w:val="22"/>
                <w:lang w:val="en-US"/>
              </w:rPr>
              <w:t>direcțiile</w:t>
            </w:r>
            <w:proofErr w:type="spellEnd"/>
            <w:r w:rsidRPr="00CD7BCA">
              <w:rPr>
                <w:sz w:val="22"/>
                <w:lang w:val="en-US"/>
              </w:rPr>
              <w:t xml:space="preserve"> </w:t>
            </w:r>
            <w:proofErr w:type="spellStart"/>
            <w:r w:rsidRPr="00CD7BCA">
              <w:rPr>
                <w:sz w:val="22"/>
                <w:lang w:val="en-US"/>
              </w:rPr>
              <w:t>strategice</w:t>
            </w:r>
            <w:proofErr w:type="spellEnd"/>
            <w:r w:rsidRPr="00CD7BCA">
              <w:rPr>
                <w:sz w:val="22"/>
                <w:lang w:val="en-US"/>
              </w:rPr>
              <w:t xml:space="preserve"> </w:t>
            </w:r>
            <w:proofErr w:type="spellStart"/>
            <w:r w:rsidRPr="00CD7BCA">
              <w:rPr>
                <w:sz w:val="22"/>
                <w:lang w:val="en-US"/>
              </w:rPr>
              <w:t>naționale</w:t>
            </w:r>
            <w:proofErr w:type="spellEnd"/>
            <w:r w:rsidRPr="00CD7BCA">
              <w:rPr>
                <w:sz w:val="22"/>
                <w:lang w:val="en-US"/>
              </w:rPr>
              <w:t>;</w:t>
            </w:r>
          </w:p>
          <w:p w:rsidR="00260A1C" w:rsidRPr="00CD7BCA" w:rsidRDefault="00260A1C" w:rsidP="00CD7BCA">
            <w:pPr>
              <w:pStyle w:val="a3"/>
              <w:numPr>
                <w:ilvl w:val="0"/>
                <w:numId w:val="29"/>
              </w:numPr>
              <w:tabs>
                <w:tab w:val="clear" w:pos="720"/>
                <w:tab w:val="num" w:pos="360"/>
              </w:tabs>
              <w:spacing w:before="0" w:beforeAutospacing="0" w:after="0" w:afterAutospacing="0"/>
              <w:ind w:left="62" w:firstLine="0"/>
              <w:rPr>
                <w:sz w:val="22"/>
                <w:lang w:val="en-US"/>
              </w:rPr>
            </w:pPr>
            <w:proofErr w:type="spellStart"/>
            <w:r w:rsidRPr="00CD7BCA">
              <w:rPr>
                <w:sz w:val="22"/>
                <w:lang w:val="en-US"/>
              </w:rPr>
              <w:t>necesitatea</w:t>
            </w:r>
            <w:proofErr w:type="spellEnd"/>
            <w:r w:rsidRPr="00CD7BCA">
              <w:rPr>
                <w:sz w:val="22"/>
                <w:lang w:val="en-US"/>
              </w:rPr>
              <w:t xml:space="preserve"> </w:t>
            </w:r>
            <w:proofErr w:type="spellStart"/>
            <w:r w:rsidRPr="00CD7BCA">
              <w:rPr>
                <w:sz w:val="22"/>
                <w:lang w:val="en-US"/>
              </w:rPr>
              <w:t>integrării</w:t>
            </w:r>
            <w:proofErr w:type="spellEnd"/>
            <w:r w:rsidRPr="00CD7BCA">
              <w:rPr>
                <w:sz w:val="22"/>
                <w:lang w:val="en-US"/>
              </w:rPr>
              <w:t xml:space="preserve"> </w:t>
            </w:r>
            <w:proofErr w:type="spellStart"/>
            <w:r w:rsidRPr="00CD7BCA">
              <w:rPr>
                <w:sz w:val="22"/>
                <w:lang w:val="en-US"/>
              </w:rPr>
              <w:t>în</w:t>
            </w:r>
            <w:proofErr w:type="spellEnd"/>
            <w:r w:rsidRPr="00CD7BCA">
              <w:rPr>
                <w:sz w:val="22"/>
                <w:lang w:val="en-US"/>
              </w:rPr>
              <w:t xml:space="preserve"> </w:t>
            </w:r>
            <w:proofErr w:type="spellStart"/>
            <w:r w:rsidRPr="00CD7BCA">
              <w:rPr>
                <w:rStyle w:val="a4"/>
                <w:sz w:val="22"/>
                <w:lang w:val="en-US"/>
              </w:rPr>
              <w:t>Planul</w:t>
            </w:r>
            <w:proofErr w:type="spellEnd"/>
            <w:r w:rsidRPr="00CD7BCA">
              <w:rPr>
                <w:rStyle w:val="a4"/>
                <w:sz w:val="22"/>
                <w:lang w:val="en-US"/>
              </w:rPr>
              <w:t xml:space="preserve"> de </w:t>
            </w:r>
            <w:proofErr w:type="spellStart"/>
            <w:r w:rsidRPr="00CD7BCA">
              <w:rPr>
                <w:rStyle w:val="a4"/>
                <w:sz w:val="22"/>
                <w:lang w:val="en-US"/>
              </w:rPr>
              <w:t>Acțiuni</w:t>
            </w:r>
            <w:proofErr w:type="spellEnd"/>
            <w:r w:rsidRPr="00CD7BCA">
              <w:rPr>
                <w:sz w:val="22"/>
                <w:lang w:val="en-US"/>
              </w:rPr>
              <w:t xml:space="preserve"> a </w:t>
            </w:r>
            <w:proofErr w:type="spellStart"/>
            <w:r w:rsidRPr="00CD7BCA">
              <w:rPr>
                <w:sz w:val="22"/>
                <w:lang w:val="en-US"/>
              </w:rPr>
              <w:t>unor</w:t>
            </w:r>
            <w:proofErr w:type="spellEnd"/>
            <w:r w:rsidRPr="00CD7BCA">
              <w:rPr>
                <w:sz w:val="22"/>
                <w:lang w:val="en-US"/>
              </w:rPr>
              <w:t xml:space="preserve"> </w:t>
            </w:r>
            <w:proofErr w:type="spellStart"/>
            <w:r w:rsidRPr="00CD7BCA">
              <w:rPr>
                <w:sz w:val="22"/>
                <w:lang w:val="en-US"/>
              </w:rPr>
              <w:t>măsuri</w:t>
            </w:r>
            <w:proofErr w:type="spellEnd"/>
            <w:r w:rsidRPr="00CD7BCA">
              <w:rPr>
                <w:sz w:val="22"/>
                <w:lang w:val="en-US"/>
              </w:rPr>
              <w:t xml:space="preserve"> concrete orientate </w:t>
            </w:r>
            <w:proofErr w:type="spellStart"/>
            <w:r w:rsidRPr="00CD7BCA">
              <w:rPr>
                <w:sz w:val="22"/>
                <w:lang w:val="en-US"/>
              </w:rPr>
              <w:t>spre</w:t>
            </w:r>
            <w:proofErr w:type="spellEnd"/>
            <w:r w:rsidRPr="00CD7BCA">
              <w:rPr>
                <w:sz w:val="22"/>
                <w:lang w:val="en-US"/>
              </w:rPr>
              <w:t xml:space="preserve"> </w:t>
            </w:r>
            <w:proofErr w:type="spellStart"/>
            <w:r w:rsidRPr="00CD7BCA">
              <w:rPr>
                <w:sz w:val="22"/>
                <w:lang w:val="en-US"/>
              </w:rPr>
              <w:t>susținerea</w:t>
            </w:r>
            <w:proofErr w:type="spellEnd"/>
            <w:r w:rsidRPr="00CD7BCA">
              <w:rPr>
                <w:sz w:val="22"/>
                <w:lang w:val="en-US"/>
              </w:rPr>
              <w:t xml:space="preserve"> </w:t>
            </w:r>
            <w:proofErr w:type="spellStart"/>
            <w:r w:rsidRPr="00CD7BCA">
              <w:rPr>
                <w:sz w:val="22"/>
                <w:lang w:val="en-US"/>
              </w:rPr>
              <w:t>tinerilor</w:t>
            </w:r>
            <w:proofErr w:type="spellEnd"/>
            <w:r w:rsidRPr="00CD7BCA">
              <w:rPr>
                <w:sz w:val="22"/>
                <w:lang w:val="en-US"/>
              </w:rPr>
              <w:t xml:space="preserve">, </w:t>
            </w:r>
            <w:proofErr w:type="spellStart"/>
            <w:r w:rsidRPr="00CD7BCA">
              <w:rPr>
                <w:sz w:val="22"/>
                <w:lang w:val="en-US"/>
              </w:rPr>
              <w:t>inclusiv</w:t>
            </w:r>
            <w:proofErr w:type="spellEnd"/>
            <w:r w:rsidRPr="00CD7BCA">
              <w:rPr>
                <w:sz w:val="22"/>
                <w:lang w:val="en-US"/>
              </w:rPr>
              <w:t xml:space="preserve"> a </w:t>
            </w:r>
            <w:proofErr w:type="spellStart"/>
            <w:r w:rsidRPr="00CD7BCA">
              <w:rPr>
                <w:sz w:val="22"/>
                <w:lang w:val="en-US"/>
              </w:rPr>
              <w:t>celor</w:t>
            </w:r>
            <w:proofErr w:type="spellEnd"/>
            <w:r w:rsidRPr="00CD7BCA">
              <w:rPr>
                <w:sz w:val="22"/>
                <w:lang w:val="en-US"/>
              </w:rPr>
              <w:t xml:space="preserve"> din </w:t>
            </w:r>
            <w:proofErr w:type="spellStart"/>
            <w:r w:rsidRPr="00CD7BCA">
              <w:rPr>
                <w:sz w:val="22"/>
                <w:lang w:val="en-US"/>
              </w:rPr>
              <w:t>grupurile</w:t>
            </w:r>
            <w:proofErr w:type="spellEnd"/>
            <w:r w:rsidRPr="00CD7BCA">
              <w:rPr>
                <w:sz w:val="22"/>
                <w:lang w:val="en-US"/>
              </w:rPr>
              <w:t xml:space="preserve"> cu </w:t>
            </w:r>
            <w:proofErr w:type="spellStart"/>
            <w:r w:rsidRPr="00CD7BCA">
              <w:rPr>
                <w:sz w:val="22"/>
                <w:lang w:val="en-US"/>
              </w:rPr>
              <w:t>oportunități</w:t>
            </w:r>
            <w:proofErr w:type="spellEnd"/>
            <w:r w:rsidRPr="00CD7BCA">
              <w:rPr>
                <w:sz w:val="22"/>
                <w:lang w:val="en-US"/>
              </w:rPr>
              <w:t xml:space="preserve"> </w:t>
            </w:r>
            <w:proofErr w:type="spellStart"/>
            <w:r w:rsidRPr="00CD7BCA">
              <w:rPr>
                <w:sz w:val="22"/>
                <w:lang w:val="en-US"/>
              </w:rPr>
              <w:t>reduse</w:t>
            </w:r>
            <w:proofErr w:type="spellEnd"/>
            <w:r w:rsidRPr="00CD7BCA">
              <w:rPr>
                <w:sz w:val="22"/>
                <w:lang w:val="en-US"/>
              </w:rPr>
              <w:t xml:space="preserve">, </w:t>
            </w:r>
            <w:proofErr w:type="spellStart"/>
            <w:r w:rsidRPr="00CD7BCA">
              <w:rPr>
                <w:sz w:val="22"/>
                <w:lang w:val="en-US"/>
              </w:rPr>
              <w:t>pentru</w:t>
            </w:r>
            <w:proofErr w:type="spellEnd"/>
            <w:r w:rsidRPr="00CD7BCA">
              <w:rPr>
                <w:sz w:val="22"/>
                <w:lang w:val="en-US"/>
              </w:rPr>
              <w:t xml:space="preserve"> a </w:t>
            </w:r>
            <w:proofErr w:type="spellStart"/>
            <w:r w:rsidRPr="00CD7BCA">
              <w:rPr>
                <w:sz w:val="22"/>
                <w:lang w:val="en-US"/>
              </w:rPr>
              <w:t>asigura</w:t>
            </w:r>
            <w:proofErr w:type="spellEnd"/>
            <w:r w:rsidRPr="00CD7BCA">
              <w:rPr>
                <w:sz w:val="22"/>
                <w:lang w:val="en-US"/>
              </w:rPr>
              <w:t xml:space="preserve"> un </w:t>
            </w:r>
            <w:proofErr w:type="spellStart"/>
            <w:r w:rsidRPr="00CD7BCA">
              <w:rPr>
                <w:sz w:val="22"/>
                <w:lang w:val="en-US"/>
              </w:rPr>
              <w:t>proces</w:t>
            </w:r>
            <w:proofErr w:type="spellEnd"/>
            <w:r w:rsidRPr="00CD7BCA">
              <w:rPr>
                <w:sz w:val="22"/>
                <w:lang w:val="en-US"/>
              </w:rPr>
              <w:t xml:space="preserve"> </w:t>
            </w:r>
            <w:proofErr w:type="spellStart"/>
            <w:r w:rsidRPr="00CD7BCA">
              <w:rPr>
                <w:sz w:val="22"/>
                <w:lang w:val="en-US"/>
              </w:rPr>
              <w:t>coerent</w:t>
            </w:r>
            <w:proofErr w:type="spellEnd"/>
            <w:r w:rsidRPr="00CD7BCA">
              <w:rPr>
                <w:sz w:val="22"/>
                <w:lang w:val="en-US"/>
              </w:rPr>
              <w:t xml:space="preserve"> de </w:t>
            </w:r>
            <w:proofErr w:type="spellStart"/>
            <w:r w:rsidRPr="00CD7BCA">
              <w:rPr>
                <w:sz w:val="22"/>
                <w:lang w:val="en-US"/>
              </w:rPr>
              <w:t>implementare</w:t>
            </w:r>
            <w:proofErr w:type="spellEnd"/>
            <w:r w:rsidRPr="00CD7BCA">
              <w:rPr>
                <w:sz w:val="22"/>
                <w:lang w:val="en-US"/>
              </w:rPr>
              <w:t xml:space="preserve"> a </w:t>
            </w:r>
            <w:proofErr w:type="spellStart"/>
            <w:r w:rsidRPr="00CD7BCA">
              <w:rPr>
                <w:sz w:val="22"/>
                <w:lang w:val="en-US"/>
              </w:rPr>
              <w:t>obiectivelor</w:t>
            </w:r>
            <w:proofErr w:type="spellEnd"/>
            <w:r w:rsidRPr="00CD7BCA">
              <w:rPr>
                <w:sz w:val="22"/>
                <w:lang w:val="en-US"/>
              </w:rPr>
              <w:t xml:space="preserve"> </w:t>
            </w:r>
            <w:proofErr w:type="spellStart"/>
            <w:r w:rsidRPr="00CD7BCA">
              <w:rPr>
                <w:sz w:val="22"/>
                <w:lang w:val="en-US"/>
              </w:rPr>
              <w:t>strategice</w:t>
            </w:r>
            <w:proofErr w:type="spellEnd"/>
            <w:r w:rsidRPr="00CD7BCA">
              <w:rPr>
                <w:sz w:val="22"/>
                <w:lang w:val="en-US"/>
              </w:rPr>
              <w:t>.</w:t>
            </w:r>
          </w:p>
          <w:p w:rsidR="00260A1C" w:rsidRPr="00CD7BCA" w:rsidRDefault="00260A1C" w:rsidP="00CD7BCA">
            <w:pPr>
              <w:pStyle w:val="a3"/>
              <w:tabs>
                <w:tab w:val="num" w:pos="360"/>
              </w:tabs>
              <w:spacing w:before="0" w:beforeAutospacing="0" w:after="0" w:afterAutospacing="0"/>
              <w:ind w:left="62"/>
              <w:rPr>
                <w:sz w:val="22"/>
                <w:lang w:val="en-US"/>
              </w:rPr>
            </w:pPr>
            <w:proofErr w:type="spellStart"/>
            <w:r w:rsidRPr="00CD7BCA">
              <w:rPr>
                <w:sz w:val="22"/>
                <w:lang w:val="en-US"/>
              </w:rPr>
              <w:t>Finalitatea</w:t>
            </w:r>
            <w:proofErr w:type="spellEnd"/>
            <w:r w:rsidRPr="00CD7BCA">
              <w:rPr>
                <w:sz w:val="22"/>
                <w:lang w:val="en-US"/>
              </w:rPr>
              <w:t xml:space="preserve"> </w:t>
            </w:r>
            <w:proofErr w:type="spellStart"/>
            <w:r w:rsidRPr="00CD7BCA">
              <w:rPr>
                <w:sz w:val="22"/>
                <w:lang w:val="en-US"/>
              </w:rPr>
              <w:t>modificărilor</w:t>
            </w:r>
            <w:proofErr w:type="spellEnd"/>
            <w:r w:rsidRPr="00CD7BCA">
              <w:rPr>
                <w:sz w:val="22"/>
                <w:lang w:val="en-US"/>
              </w:rPr>
              <w:t xml:space="preserve"> </w:t>
            </w:r>
            <w:proofErr w:type="spellStart"/>
            <w:r w:rsidRPr="00CD7BCA">
              <w:rPr>
                <w:sz w:val="22"/>
                <w:lang w:val="en-US"/>
              </w:rPr>
              <w:t>propuse</w:t>
            </w:r>
            <w:proofErr w:type="spellEnd"/>
            <w:r w:rsidRPr="00CD7BCA">
              <w:rPr>
                <w:sz w:val="22"/>
                <w:lang w:val="en-US"/>
              </w:rPr>
              <w:t xml:space="preserve"> </w:t>
            </w:r>
            <w:proofErr w:type="spellStart"/>
            <w:r w:rsidRPr="00CD7BCA">
              <w:rPr>
                <w:sz w:val="22"/>
                <w:lang w:val="en-US"/>
              </w:rPr>
              <w:t>constă</w:t>
            </w:r>
            <w:proofErr w:type="spellEnd"/>
            <w:r w:rsidRPr="00CD7BCA">
              <w:rPr>
                <w:sz w:val="22"/>
                <w:lang w:val="en-US"/>
              </w:rPr>
              <w:t xml:space="preserve"> </w:t>
            </w:r>
            <w:proofErr w:type="spellStart"/>
            <w:r w:rsidRPr="00CD7BCA">
              <w:rPr>
                <w:sz w:val="22"/>
                <w:lang w:val="en-US"/>
              </w:rPr>
              <w:t>în</w:t>
            </w:r>
            <w:proofErr w:type="spellEnd"/>
            <w:r w:rsidRPr="00CD7BCA">
              <w:rPr>
                <w:sz w:val="22"/>
                <w:lang w:val="en-US"/>
              </w:rPr>
              <w:t>:</w:t>
            </w:r>
          </w:p>
          <w:p w:rsidR="00260A1C" w:rsidRPr="00CD7BCA" w:rsidRDefault="00260A1C" w:rsidP="00CD7BCA">
            <w:pPr>
              <w:pStyle w:val="a3"/>
              <w:numPr>
                <w:ilvl w:val="0"/>
                <w:numId w:val="30"/>
              </w:numPr>
              <w:tabs>
                <w:tab w:val="clear" w:pos="720"/>
                <w:tab w:val="num" w:pos="360"/>
              </w:tabs>
              <w:spacing w:before="0" w:beforeAutospacing="0" w:after="0" w:afterAutospacing="0"/>
              <w:ind w:left="62" w:firstLine="0"/>
              <w:rPr>
                <w:sz w:val="22"/>
                <w:lang w:val="en-US"/>
              </w:rPr>
            </w:pPr>
            <w:proofErr w:type="spellStart"/>
            <w:r w:rsidRPr="00CD7BCA">
              <w:rPr>
                <w:rStyle w:val="a4"/>
                <w:sz w:val="22"/>
                <w:lang w:val="en-US"/>
              </w:rPr>
              <w:t>alinierea</w:t>
            </w:r>
            <w:proofErr w:type="spellEnd"/>
            <w:r w:rsidRPr="00CD7BCA">
              <w:rPr>
                <w:rStyle w:val="a4"/>
                <w:sz w:val="22"/>
                <w:lang w:val="en-US"/>
              </w:rPr>
              <w:t xml:space="preserve"> </w:t>
            </w:r>
            <w:proofErr w:type="spellStart"/>
            <w:r w:rsidRPr="00CD7BCA">
              <w:rPr>
                <w:rStyle w:val="a4"/>
                <w:sz w:val="22"/>
                <w:lang w:val="en-US"/>
              </w:rPr>
              <w:t>Strategiei</w:t>
            </w:r>
            <w:proofErr w:type="spellEnd"/>
            <w:r w:rsidRPr="00CD7BCA">
              <w:rPr>
                <w:rStyle w:val="a4"/>
                <w:sz w:val="22"/>
                <w:lang w:val="en-US"/>
              </w:rPr>
              <w:t xml:space="preserve"> la </w:t>
            </w:r>
            <w:proofErr w:type="spellStart"/>
            <w:r w:rsidRPr="00CD7BCA">
              <w:rPr>
                <w:rStyle w:val="a4"/>
                <w:sz w:val="22"/>
                <w:lang w:val="en-US"/>
              </w:rPr>
              <w:t>necesitățile</w:t>
            </w:r>
            <w:proofErr w:type="spellEnd"/>
            <w:r w:rsidRPr="00CD7BCA">
              <w:rPr>
                <w:rStyle w:val="a4"/>
                <w:sz w:val="22"/>
                <w:lang w:val="en-US"/>
              </w:rPr>
              <w:t xml:space="preserve"> </w:t>
            </w:r>
            <w:proofErr w:type="spellStart"/>
            <w:r w:rsidRPr="00CD7BCA">
              <w:rPr>
                <w:rStyle w:val="a4"/>
                <w:sz w:val="22"/>
                <w:lang w:val="en-US"/>
              </w:rPr>
              <w:t>actuale</w:t>
            </w:r>
            <w:proofErr w:type="spellEnd"/>
            <w:r w:rsidRPr="00CD7BCA">
              <w:rPr>
                <w:rStyle w:val="a4"/>
                <w:sz w:val="22"/>
                <w:lang w:val="en-US"/>
              </w:rPr>
              <w:t xml:space="preserve"> ale </w:t>
            </w:r>
            <w:proofErr w:type="spellStart"/>
            <w:r w:rsidRPr="00CD7BCA">
              <w:rPr>
                <w:rStyle w:val="a4"/>
                <w:sz w:val="22"/>
                <w:lang w:val="en-US"/>
              </w:rPr>
              <w:t>raionului</w:t>
            </w:r>
            <w:proofErr w:type="spellEnd"/>
            <w:r w:rsidRPr="00CD7BCA">
              <w:rPr>
                <w:sz w:val="22"/>
                <w:lang w:val="en-US"/>
              </w:rPr>
              <w:t xml:space="preserve"> </w:t>
            </w:r>
            <w:proofErr w:type="spellStart"/>
            <w:r w:rsidRPr="00CD7BCA">
              <w:rPr>
                <w:sz w:val="22"/>
                <w:lang w:val="en-US"/>
              </w:rPr>
              <w:t>și</w:t>
            </w:r>
            <w:proofErr w:type="spellEnd"/>
            <w:r w:rsidRPr="00CD7BCA">
              <w:rPr>
                <w:sz w:val="22"/>
                <w:lang w:val="en-US"/>
              </w:rPr>
              <w:t xml:space="preserve"> la </w:t>
            </w:r>
            <w:proofErr w:type="spellStart"/>
            <w:r w:rsidRPr="00CD7BCA">
              <w:rPr>
                <w:sz w:val="22"/>
                <w:lang w:val="en-US"/>
              </w:rPr>
              <w:t>politicile</w:t>
            </w:r>
            <w:proofErr w:type="spellEnd"/>
            <w:r w:rsidRPr="00CD7BCA">
              <w:rPr>
                <w:sz w:val="22"/>
                <w:lang w:val="en-US"/>
              </w:rPr>
              <w:t xml:space="preserve"> </w:t>
            </w:r>
            <w:proofErr w:type="spellStart"/>
            <w:r w:rsidRPr="00CD7BCA">
              <w:rPr>
                <w:sz w:val="22"/>
                <w:lang w:val="en-US"/>
              </w:rPr>
              <w:t>publice</w:t>
            </w:r>
            <w:proofErr w:type="spellEnd"/>
            <w:r w:rsidRPr="00CD7BCA">
              <w:rPr>
                <w:sz w:val="22"/>
                <w:lang w:val="en-US"/>
              </w:rPr>
              <w:t xml:space="preserve"> din </w:t>
            </w:r>
            <w:proofErr w:type="spellStart"/>
            <w:r w:rsidRPr="00CD7BCA">
              <w:rPr>
                <w:sz w:val="22"/>
                <w:lang w:val="en-US"/>
              </w:rPr>
              <w:t>domeniul</w:t>
            </w:r>
            <w:proofErr w:type="spellEnd"/>
            <w:r w:rsidRPr="00CD7BCA">
              <w:rPr>
                <w:sz w:val="22"/>
                <w:lang w:val="en-US"/>
              </w:rPr>
              <w:t xml:space="preserve"> </w:t>
            </w:r>
            <w:proofErr w:type="spellStart"/>
            <w:r w:rsidRPr="00CD7BCA">
              <w:rPr>
                <w:sz w:val="22"/>
                <w:lang w:val="en-US"/>
              </w:rPr>
              <w:t>tineretului</w:t>
            </w:r>
            <w:proofErr w:type="spellEnd"/>
            <w:r w:rsidRPr="00CD7BCA">
              <w:rPr>
                <w:sz w:val="22"/>
                <w:lang w:val="en-US"/>
              </w:rPr>
              <w:t>;</w:t>
            </w:r>
          </w:p>
          <w:p w:rsidR="00260A1C" w:rsidRPr="00CD7BCA" w:rsidRDefault="00260A1C" w:rsidP="00CD7BCA">
            <w:pPr>
              <w:pStyle w:val="a3"/>
              <w:numPr>
                <w:ilvl w:val="0"/>
                <w:numId w:val="30"/>
              </w:numPr>
              <w:tabs>
                <w:tab w:val="clear" w:pos="720"/>
                <w:tab w:val="num" w:pos="360"/>
              </w:tabs>
              <w:ind w:left="62" w:firstLine="0"/>
              <w:rPr>
                <w:sz w:val="22"/>
                <w:lang w:val="en-US"/>
              </w:rPr>
            </w:pPr>
            <w:proofErr w:type="spellStart"/>
            <w:r w:rsidRPr="00CD7BCA">
              <w:rPr>
                <w:rStyle w:val="a4"/>
                <w:sz w:val="22"/>
                <w:lang w:val="en-US"/>
              </w:rPr>
              <w:t>consolidarea</w:t>
            </w:r>
            <w:proofErr w:type="spellEnd"/>
            <w:r w:rsidRPr="00CD7BCA">
              <w:rPr>
                <w:rStyle w:val="a4"/>
                <w:sz w:val="22"/>
                <w:lang w:val="en-US"/>
              </w:rPr>
              <w:t xml:space="preserve"> </w:t>
            </w:r>
            <w:proofErr w:type="spellStart"/>
            <w:r w:rsidRPr="00CD7BCA">
              <w:rPr>
                <w:rStyle w:val="a4"/>
                <w:sz w:val="22"/>
                <w:lang w:val="en-US"/>
              </w:rPr>
              <w:t>cadrului</w:t>
            </w:r>
            <w:proofErr w:type="spellEnd"/>
            <w:r w:rsidRPr="00CD7BCA">
              <w:rPr>
                <w:rStyle w:val="a4"/>
                <w:sz w:val="22"/>
                <w:lang w:val="en-US"/>
              </w:rPr>
              <w:t xml:space="preserve"> strategic local</w:t>
            </w:r>
            <w:r w:rsidRPr="00CD7BCA">
              <w:rPr>
                <w:sz w:val="22"/>
                <w:lang w:val="en-US"/>
              </w:rPr>
              <w:t xml:space="preserve"> </w:t>
            </w:r>
            <w:proofErr w:type="spellStart"/>
            <w:r w:rsidRPr="00CD7BCA">
              <w:rPr>
                <w:sz w:val="22"/>
                <w:lang w:val="en-US"/>
              </w:rPr>
              <w:t>privind</w:t>
            </w:r>
            <w:proofErr w:type="spellEnd"/>
            <w:r w:rsidRPr="00CD7BCA">
              <w:rPr>
                <w:sz w:val="22"/>
                <w:lang w:val="en-US"/>
              </w:rPr>
              <w:t xml:space="preserve"> </w:t>
            </w:r>
            <w:proofErr w:type="spellStart"/>
            <w:r w:rsidRPr="00CD7BCA">
              <w:rPr>
                <w:sz w:val="22"/>
                <w:lang w:val="en-US"/>
              </w:rPr>
              <w:t>dezvoltarea</w:t>
            </w:r>
            <w:proofErr w:type="spellEnd"/>
            <w:r w:rsidRPr="00CD7BCA">
              <w:rPr>
                <w:sz w:val="22"/>
                <w:lang w:val="en-US"/>
              </w:rPr>
              <w:t xml:space="preserve"> </w:t>
            </w:r>
            <w:proofErr w:type="spellStart"/>
            <w:r w:rsidRPr="00CD7BCA">
              <w:rPr>
                <w:sz w:val="22"/>
                <w:lang w:val="en-US"/>
              </w:rPr>
              <w:t>și</w:t>
            </w:r>
            <w:proofErr w:type="spellEnd"/>
            <w:r w:rsidRPr="00CD7BCA">
              <w:rPr>
                <w:sz w:val="22"/>
                <w:lang w:val="en-US"/>
              </w:rPr>
              <w:t xml:space="preserve"> </w:t>
            </w:r>
            <w:proofErr w:type="spellStart"/>
            <w:r w:rsidRPr="00CD7BCA">
              <w:rPr>
                <w:sz w:val="22"/>
                <w:lang w:val="en-US"/>
              </w:rPr>
              <w:t>implicarea</w:t>
            </w:r>
            <w:proofErr w:type="spellEnd"/>
            <w:r w:rsidRPr="00CD7BCA">
              <w:rPr>
                <w:sz w:val="22"/>
                <w:lang w:val="en-US"/>
              </w:rPr>
              <w:t xml:space="preserve"> </w:t>
            </w:r>
            <w:proofErr w:type="spellStart"/>
            <w:r w:rsidRPr="00CD7BCA">
              <w:rPr>
                <w:sz w:val="22"/>
                <w:lang w:val="en-US"/>
              </w:rPr>
              <w:t>tinerilor</w:t>
            </w:r>
            <w:proofErr w:type="spellEnd"/>
            <w:r w:rsidRPr="00CD7BCA">
              <w:rPr>
                <w:sz w:val="22"/>
                <w:lang w:val="en-US"/>
              </w:rPr>
              <w:t>;</w:t>
            </w:r>
          </w:p>
          <w:p w:rsidR="00260A1C" w:rsidRPr="00CD7BCA" w:rsidRDefault="00260A1C" w:rsidP="00CD7BCA">
            <w:pPr>
              <w:pStyle w:val="a3"/>
              <w:numPr>
                <w:ilvl w:val="0"/>
                <w:numId w:val="30"/>
              </w:numPr>
              <w:tabs>
                <w:tab w:val="clear" w:pos="720"/>
                <w:tab w:val="num" w:pos="360"/>
              </w:tabs>
              <w:ind w:left="62" w:firstLine="0"/>
              <w:rPr>
                <w:sz w:val="22"/>
                <w:lang w:val="en-US"/>
              </w:rPr>
            </w:pPr>
            <w:proofErr w:type="spellStart"/>
            <w:r w:rsidRPr="00CD7BCA">
              <w:rPr>
                <w:rStyle w:val="a4"/>
                <w:sz w:val="22"/>
                <w:lang w:val="en-US"/>
              </w:rPr>
              <w:t>asigurarea</w:t>
            </w:r>
            <w:proofErr w:type="spellEnd"/>
            <w:r w:rsidRPr="00CD7BCA">
              <w:rPr>
                <w:rStyle w:val="a4"/>
                <w:sz w:val="22"/>
                <w:lang w:val="en-US"/>
              </w:rPr>
              <w:t xml:space="preserve"> </w:t>
            </w:r>
            <w:proofErr w:type="spellStart"/>
            <w:r w:rsidRPr="00CD7BCA">
              <w:rPr>
                <w:rStyle w:val="a4"/>
                <w:sz w:val="22"/>
                <w:lang w:val="en-US"/>
              </w:rPr>
              <w:t>unei</w:t>
            </w:r>
            <w:proofErr w:type="spellEnd"/>
            <w:r w:rsidRPr="00CD7BCA">
              <w:rPr>
                <w:rStyle w:val="a4"/>
                <w:sz w:val="22"/>
                <w:lang w:val="en-US"/>
              </w:rPr>
              <w:t xml:space="preserve"> </w:t>
            </w:r>
            <w:proofErr w:type="spellStart"/>
            <w:r w:rsidRPr="00CD7BCA">
              <w:rPr>
                <w:rStyle w:val="a4"/>
                <w:sz w:val="22"/>
                <w:lang w:val="en-US"/>
              </w:rPr>
              <w:t>planificări</w:t>
            </w:r>
            <w:proofErr w:type="spellEnd"/>
            <w:r w:rsidRPr="00CD7BCA">
              <w:rPr>
                <w:rStyle w:val="a4"/>
                <w:sz w:val="22"/>
                <w:lang w:val="en-US"/>
              </w:rPr>
              <w:t xml:space="preserve"> integrate</w:t>
            </w:r>
            <w:r w:rsidRPr="00CD7BCA">
              <w:rPr>
                <w:sz w:val="22"/>
                <w:lang w:val="en-US"/>
              </w:rPr>
              <w:t xml:space="preserve">, orientate </w:t>
            </w:r>
            <w:proofErr w:type="spellStart"/>
            <w:r w:rsidRPr="00CD7BCA">
              <w:rPr>
                <w:sz w:val="22"/>
                <w:lang w:val="en-US"/>
              </w:rPr>
              <w:t>spre</w:t>
            </w:r>
            <w:proofErr w:type="spellEnd"/>
            <w:r w:rsidRPr="00CD7BCA">
              <w:rPr>
                <w:sz w:val="22"/>
                <w:lang w:val="en-US"/>
              </w:rPr>
              <w:t xml:space="preserve"> </w:t>
            </w:r>
            <w:proofErr w:type="spellStart"/>
            <w:r w:rsidRPr="00CD7BCA">
              <w:rPr>
                <w:sz w:val="22"/>
                <w:lang w:val="en-US"/>
              </w:rPr>
              <w:t>crearea</w:t>
            </w:r>
            <w:proofErr w:type="spellEnd"/>
            <w:r w:rsidRPr="00CD7BCA">
              <w:rPr>
                <w:sz w:val="22"/>
                <w:lang w:val="en-US"/>
              </w:rPr>
              <w:t xml:space="preserve"> </w:t>
            </w:r>
            <w:proofErr w:type="spellStart"/>
            <w:r w:rsidRPr="00CD7BCA">
              <w:rPr>
                <w:sz w:val="22"/>
                <w:lang w:val="en-US"/>
              </w:rPr>
              <w:t>unui</w:t>
            </w:r>
            <w:proofErr w:type="spellEnd"/>
            <w:r w:rsidRPr="00CD7BCA">
              <w:rPr>
                <w:sz w:val="22"/>
                <w:lang w:val="en-US"/>
              </w:rPr>
              <w:t xml:space="preserve"> </w:t>
            </w:r>
            <w:proofErr w:type="spellStart"/>
            <w:r w:rsidRPr="00CD7BCA">
              <w:rPr>
                <w:sz w:val="22"/>
                <w:lang w:val="en-US"/>
              </w:rPr>
              <w:t>mediu</w:t>
            </w:r>
            <w:proofErr w:type="spellEnd"/>
            <w:r w:rsidRPr="00CD7BCA">
              <w:rPr>
                <w:sz w:val="22"/>
                <w:lang w:val="en-US"/>
              </w:rPr>
              <w:t xml:space="preserve"> </w:t>
            </w:r>
            <w:proofErr w:type="spellStart"/>
            <w:r w:rsidRPr="00CD7BCA">
              <w:rPr>
                <w:sz w:val="22"/>
                <w:lang w:val="en-US"/>
              </w:rPr>
              <w:t>educațional</w:t>
            </w:r>
            <w:proofErr w:type="spellEnd"/>
            <w:r w:rsidRPr="00CD7BCA">
              <w:rPr>
                <w:sz w:val="22"/>
                <w:lang w:val="en-US"/>
              </w:rPr>
              <w:t xml:space="preserve">, social </w:t>
            </w:r>
            <w:proofErr w:type="spellStart"/>
            <w:r w:rsidRPr="00CD7BCA">
              <w:rPr>
                <w:sz w:val="22"/>
                <w:lang w:val="en-US"/>
              </w:rPr>
              <w:t>și</w:t>
            </w:r>
            <w:proofErr w:type="spellEnd"/>
            <w:r w:rsidRPr="00CD7BCA">
              <w:rPr>
                <w:sz w:val="22"/>
                <w:lang w:val="en-US"/>
              </w:rPr>
              <w:t xml:space="preserve"> </w:t>
            </w:r>
            <w:proofErr w:type="spellStart"/>
            <w:r w:rsidRPr="00CD7BCA">
              <w:rPr>
                <w:sz w:val="22"/>
                <w:lang w:val="en-US"/>
              </w:rPr>
              <w:t>profesional</w:t>
            </w:r>
            <w:proofErr w:type="spellEnd"/>
            <w:r w:rsidRPr="00CD7BCA">
              <w:rPr>
                <w:sz w:val="22"/>
                <w:lang w:val="en-US"/>
              </w:rPr>
              <w:t xml:space="preserve"> </w:t>
            </w:r>
            <w:proofErr w:type="spellStart"/>
            <w:r w:rsidRPr="00CD7BCA">
              <w:rPr>
                <w:sz w:val="22"/>
                <w:lang w:val="en-US"/>
              </w:rPr>
              <w:t>adaptat</w:t>
            </w:r>
            <w:proofErr w:type="spellEnd"/>
            <w:r w:rsidRPr="00CD7BCA">
              <w:rPr>
                <w:sz w:val="22"/>
                <w:lang w:val="en-US"/>
              </w:rPr>
              <w:t xml:space="preserve"> </w:t>
            </w:r>
            <w:proofErr w:type="spellStart"/>
            <w:r w:rsidRPr="00CD7BCA">
              <w:rPr>
                <w:sz w:val="22"/>
                <w:lang w:val="en-US"/>
              </w:rPr>
              <w:t>nevoilor</w:t>
            </w:r>
            <w:proofErr w:type="spellEnd"/>
            <w:r w:rsidRPr="00CD7BCA">
              <w:rPr>
                <w:sz w:val="22"/>
                <w:lang w:val="en-US"/>
              </w:rPr>
              <w:t xml:space="preserve"> </w:t>
            </w:r>
            <w:proofErr w:type="spellStart"/>
            <w:r w:rsidRPr="00CD7BCA">
              <w:rPr>
                <w:sz w:val="22"/>
                <w:lang w:val="en-US"/>
              </w:rPr>
              <w:t>tinerei</w:t>
            </w:r>
            <w:proofErr w:type="spellEnd"/>
            <w:r w:rsidRPr="00CD7BCA">
              <w:rPr>
                <w:sz w:val="22"/>
                <w:lang w:val="en-US"/>
              </w:rPr>
              <w:t xml:space="preserve"> </w:t>
            </w:r>
            <w:proofErr w:type="spellStart"/>
            <w:r w:rsidRPr="00CD7BCA">
              <w:rPr>
                <w:sz w:val="22"/>
                <w:lang w:val="en-US"/>
              </w:rPr>
              <w:t>generații</w:t>
            </w:r>
            <w:proofErr w:type="spellEnd"/>
            <w:r w:rsidRPr="00CD7BCA">
              <w:rPr>
                <w:sz w:val="22"/>
                <w:lang w:val="en-US"/>
              </w:rPr>
              <w:t>;</w:t>
            </w:r>
          </w:p>
          <w:p w:rsidR="00260A1C" w:rsidRPr="00CD7BCA" w:rsidRDefault="00260A1C" w:rsidP="00CD7BCA">
            <w:pPr>
              <w:pStyle w:val="a3"/>
              <w:numPr>
                <w:ilvl w:val="0"/>
                <w:numId w:val="30"/>
              </w:numPr>
              <w:tabs>
                <w:tab w:val="clear" w:pos="720"/>
                <w:tab w:val="num" w:pos="360"/>
              </w:tabs>
              <w:spacing w:before="0" w:beforeAutospacing="0" w:after="0" w:afterAutospacing="0"/>
              <w:ind w:left="62" w:firstLine="0"/>
              <w:rPr>
                <w:sz w:val="22"/>
                <w:lang w:val="en-US"/>
              </w:rPr>
            </w:pPr>
            <w:proofErr w:type="spellStart"/>
            <w:r w:rsidRPr="00CD7BCA">
              <w:rPr>
                <w:rStyle w:val="a4"/>
                <w:sz w:val="22"/>
                <w:lang w:val="en-US"/>
              </w:rPr>
              <w:t>creșterea</w:t>
            </w:r>
            <w:proofErr w:type="spellEnd"/>
            <w:r w:rsidRPr="00CD7BCA">
              <w:rPr>
                <w:rStyle w:val="a4"/>
                <w:sz w:val="22"/>
                <w:lang w:val="en-US"/>
              </w:rPr>
              <w:t xml:space="preserve"> </w:t>
            </w:r>
            <w:proofErr w:type="spellStart"/>
            <w:r w:rsidRPr="00CD7BCA">
              <w:rPr>
                <w:rStyle w:val="a4"/>
                <w:sz w:val="22"/>
                <w:lang w:val="en-US"/>
              </w:rPr>
              <w:t>eficienței</w:t>
            </w:r>
            <w:proofErr w:type="spellEnd"/>
            <w:r w:rsidRPr="00CD7BCA">
              <w:rPr>
                <w:rStyle w:val="a4"/>
                <w:sz w:val="22"/>
                <w:lang w:val="en-US"/>
              </w:rPr>
              <w:t xml:space="preserve"> </w:t>
            </w:r>
            <w:proofErr w:type="spellStart"/>
            <w:r w:rsidRPr="00CD7BCA">
              <w:rPr>
                <w:rStyle w:val="a4"/>
                <w:sz w:val="22"/>
                <w:lang w:val="en-US"/>
              </w:rPr>
              <w:t>implementării</w:t>
            </w:r>
            <w:proofErr w:type="spellEnd"/>
            <w:r w:rsidRPr="00CD7BCA">
              <w:rPr>
                <w:rStyle w:val="a4"/>
                <w:sz w:val="22"/>
                <w:lang w:val="en-US"/>
              </w:rPr>
              <w:t xml:space="preserve"> </w:t>
            </w:r>
            <w:proofErr w:type="spellStart"/>
            <w:r w:rsidRPr="00CD7BCA">
              <w:rPr>
                <w:rStyle w:val="a4"/>
                <w:sz w:val="22"/>
                <w:lang w:val="en-US"/>
              </w:rPr>
              <w:t>Strategiei</w:t>
            </w:r>
            <w:proofErr w:type="spellEnd"/>
            <w:r w:rsidRPr="00CD7BCA">
              <w:rPr>
                <w:sz w:val="22"/>
                <w:lang w:val="en-US"/>
              </w:rPr>
              <w:t xml:space="preserve"> </w:t>
            </w:r>
            <w:proofErr w:type="spellStart"/>
            <w:r w:rsidRPr="00CD7BCA">
              <w:rPr>
                <w:sz w:val="22"/>
                <w:lang w:val="en-US"/>
              </w:rPr>
              <w:t>prin</w:t>
            </w:r>
            <w:proofErr w:type="spellEnd"/>
            <w:r w:rsidRPr="00CD7BCA">
              <w:rPr>
                <w:sz w:val="22"/>
                <w:lang w:val="en-US"/>
              </w:rPr>
              <w:t xml:space="preserve"> </w:t>
            </w:r>
            <w:proofErr w:type="spellStart"/>
            <w:r w:rsidRPr="00CD7BCA">
              <w:rPr>
                <w:sz w:val="22"/>
                <w:lang w:val="en-US"/>
              </w:rPr>
              <w:t>introducerea</w:t>
            </w:r>
            <w:proofErr w:type="spellEnd"/>
            <w:r w:rsidRPr="00CD7BCA">
              <w:rPr>
                <w:sz w:val="22"/>
                <w:lang w:val="en-US"/>
              </w:rPr>
              <w:t xml:space="preserve"> de </w:t>
            </w:r>
            <w:proofErr w:type="spellStart"/>
            <w:r w:rsidRPr="00CD7BCA">
              <w:rPr>
                <w:sz w:val="22"/>
                <w:lang w:val="en-US"/>
              </w:rPr>
              <w:t>obiective</w:t>
            </w:r>
            <w:proofErr w:type="spellEnd"/>
            <w:r w:rsidRPr="00CD7BCA">
              <w:rPr>
                <w:sz w:val="22"/>
                <w:lang w:val="en-US"/>
              </w:rPr>
              <w:t xml:space="preserve">, </w:t>
            </w:r>
            <w:proofErr w:type="spellStart"/>
            <w:r w:rsidRPr="00CD7BCA">
              <w:rPr>
                <w:sz w:val="22"/>
                <w:lang w:val="en-US"/>
              </w:rPr>
              <w:t>acțiuni</w:t>
            </w:r>
            <w:proofErr w:type="spellEnd"/>
            <w:r w:rsidRPr="00CD7BCA">
              <w:rPr>
                <w:sz w:val="22"/>
                <w:lang w:val="en-US"/>
              </w:rPr>
              <w:t xml:space="preserve"> </w:t>
            </w:r>
            <w:proofErr w:type="spellStart"/>
            <w:r w:rsidRPr="00CD7BCA">
              <w:rPr>
                <w:sz w:val="22"/>
                <w:lang w:val="en-US"/>
              </w:rPr>
              <w:t>și</w:t>
            </w:r>
            <w:proofErr w:type="spellEnd"/>
            <w:r w:rsidRPr="00CD7BCA">
              <w:rPr>
                <w:sz w:val="22"/>
                <w:lang w:val="en-US"/>
              </w:rPr>
              <w:t xml:space="preserve"> </w:t>
            </w:r>
            <w:proofErr w:type="spellStart"/>
            <w:r w:rsidRPr="00CD7BCA">
              <w:rPr>
                <w:sz w:val="22"/>
                <w:lang w:val="en-US"/>
              </w:rPr>
              <w:t>indicatori</w:t>
            </w:r>
            <w:proofErr w:type="spellEnd"/>
            <w:r w:rsidRPr="00CD7BCA">
              <w:rPr>
                <w:sz w:val="22"/>
                <w:lang w:val="en-US"/>
              </w:rPr>
              <w:t xml:space="preserve"> </w:t>
            </w:r>
            <w:proofErr w:type="spellStart"/>
            <w:r w:rsidRPr="00CD7BCA">
              <w:rPr>
                <w:sz w:val="22"/>
                <w:lang w:val="en-US"/>
              </w:rPr>
              <w:t>noi</w:t>
            </w:r>
            <w:proofErr w:type="spellEnd"/>
            <w:r w:rsidRPr="00CD7BCA">
              <w:rPr>
                <w:sz w:val="22"/>
                <w:lang w:val="en-US"/>
              </w:rPr>
              <w:t xml:space="preserve">, </w:t>
            </w:r>
            <w:proofErr w:type="spellStart"/>
            <w:r w:rsidRPr="00CD7BCA">
              <w:rPr>
                <w:sz w:val="22"/>
                <w:lang w:val="en-US"/>
              </w:rPr>
              <w:t>relevanți</w:t>
            </w:r>
            <w:proofErr w:type="spellEnd"/>
            <w:r w:rsidRPr="00CD7BCA">
              <w:rPr>
                <w:sz w:val="22"/>
                <w:lang w:val="en-US"/>
              </w:rPr>
              <w:t xml:space="preserve"> </w:t>
            </w:r>
            <w:proofErr w:type="spellStart"/>
            <w:r w:rsidRPr="00CD7BCA">
              <w:rPr>
                <w:sz w:val="22"/>
                <w:lang w:val="en-US"/>
              </w:rPr>
              <w:t>și</w:t>
            </w:r>
            <w:proofErr w:type="spellEnd"/>
            <w:r w:rsidRPr="00CD7BCA">
              <w:rPr>
                <w:sz w:val="22"/>
                <w:lang w:val="en-US"/>
              </w:rPr>
              <w:t xml:space="preserve"> </w:t>
            </w:r>
            <w:proofErr w:type="spellStart"/>
            <w:r w:rsidRPr="00CD7BCA">
              <w:rPr>
                <w:sz w:val="22"/>
                <w:lang w:val="en-US"/>
              </w:rPr>
              <w:t>măsurabili</w:t>
            </w:r>
            <w:proofErr w:type="spellEnd"/>
            <w:r w:rsidRPr="00CD7BCA">
              <w:rPr>
                <w:sz w:val="22"/>
                <w:lang w:val="en-US"/>
              </w:rPr>
              <w:t>.</w:t>
            </w:r>
          </w:p>
        </w:tc>
      </w:tr>
      <w:tr w:rsidR="00260A1C" w:rsidRPr="00CD7BCA" w:rsidTr="00CD7BCA">
        <w:trPr>
          <w:trHeight w:val="69"/>
        </w:trPr>
        <w:tc>
          <w:tcPr>
            <w:tcW w:w="5000" w:type="pct"/>
            <w:gridSpan w:val="4"/>
          </w:tcPr>
          <w:p w:rsidR="00260A1C" w:rsidRPr="00CD7BCA" w:rsidRDefault="00260A1C" w:rsidP="00CD7BCA">
            <w:pPr>
              <w:tabs>
                <w:tab w:val="left" w:pos="884"/>
                <w:tab w:val="left" w:pos="1196"/>
              </w:tabs>
              <w:spacing w:after="0" w:line="240" w:lineRule="auto"/>
              <w:jc w:val="both"/>
              <w:rPr>
                <w:rFonts w:ascii="Times New Roman" w:eastAsia="Times New Roman" w:hAnsi="Times New Roman"/>
                <w:bCs/>
                <w:iCs/>
                <w:szCs w:val="24"/>
                <w:lang w:val="ro-MD" w:eastAsia="ru-RU"/>
              </w:rPr>
            </w:pPr>
            <w:r w:rsidRPr="00CD7BCA">
              <w:rPr>
                <w:rFonts w:ascii="Times New Roman" w:eastAsia="Times New Roman" w:hAnsi="Times New Roman"/>
                <w:bCs/>
                <w:iCs/>
                <w:szCs w:val="24"/>
                <w:lang w:val="ro-MD" w:eastAsia="ru-RU"/>
              </w:rPr>
              <w:t>3. Principalele prevederi ale proiectului şi evidenţierea elementelor noi</w:t>
            </w:r>
          </w:p>
        </w:tc>
      </w:tr>
      <w:tr w:rsidR="00260A1C" w:rsidRPr="0088501A" w:rsidTr="00CD7BCA">
        <w:trPr>
          <w:trHeight w:val="341"/>
        </w:trPr>
        <w:tc>
          <w:tcPr>
            <w:tcW w:w="5000" w:type="pct"/>
            <w:gridSpan w:val="4"/>
          </w:tcPr>
          <w:p w:rsidR="00260A1C" w:rsidRPr="00CD7BCA" w:rsidRDefault="00260A1C" w:rsidP="00CD7BCA">
            <w:pPr>
              <w:tabs>
                <w:tab w:val="left" w:pos="567"/>
              </w:tabs>
              <w:spacing w:after="0" w:line="240" w:lineRule="auto"/>
              <w:contextualSpacing/>
              <w:jc w:val="both"/>
              <w:rPr>
                <w:rFonts w:ascii="Times New Roman" w:eastAsia="Times New Roman" w:hAnsi="Times New Roman"/>
                <w:szCs w:val="24"/>
                <w:lang w:val="ro-MD" w:eastAsia="ru-RU"/>
              </w:rPr>
            </w:pPr>
            <w:proofErr w:type="spellStart"/>
            <w:r w:rsidRPr="00CD7BCA">
              <w:rPr>
                <w:rFonts w:ascii="Times New Roman" w:eastAsia="Times New Roman" w:hAnsi="Times New Roman"/>
                <w:szCs w:val="24"/>
                <w:lang w:val="en-US" w:eastAsia="ru-RU"/>
              </w:rPr>
              <w:t>În</w:t>
            </w:r>
            <w:proofErr w:type="spellEnd"/>
            <w:r w:rsidRPr="00CD7BCA">
              <w:rPr>
                <w:rFonts w:ascii="Times New Roman" w:eastAsia="Times New Roman" w:hAnsi="Times New Roman"/>
                <w:szCs w:val="24"/>
                <w:lang w:val="en-US" w:eastAsia="ru-RU"/>
              </w:rPr>
              <w:t xml:space="preserve"> </w:t>
            </w:r>
            <w:proofErr w:type="spellStart"/>
            <w:r w:rsidRPr="00CD7BCA">
              <w:rPr>
                <w:rFonts w:ascii="Times New Roman" w:eastAsia="Times New Roman" w:hAnsi="Times New Roman"/>
                <w:szCs w:val="24"/>
                <w:lang w:val="en-US" w:eastAsia="ru-RU"/>
              </w:rPr>
              <w:t>temeiul</w:t>
            </w:r>
            <w:proofErr w:type="spellEnd"/>
            <w:r w:rsidRPr="00CD7BCA">
              <w:rPr>
                <w:rFonts w:ascii="Times New Roman" w:eastAsia="Times New Roman" w:hAnsi="Times New Roman"/>
                <w:szCs w:val="24"/>
                <w:lang w:val="en-US" w:eastAsia="ru-RU"/>
              </w:rPr>
              <w:t xml:space="preserve"> art.43 </w:t>
            </w:r>
            <w:proofErr w:type="spellStart"/>
            <w:r w:rsidRPr="00CD7BCA">
              <w:rPr>
                <w:rFonts w:ascii="Times New Roman" w:eastAsia="Times New Roman" w:hAnsi="Times New Roman"/>
                <w:szCs w:val="24"/>
                <w:lang w:val="en-US" w:eastAsia="ru-RU"/>
              </w:rPr>
              <w:t>alin</w:t>
            </w:r>
            <w:proofErr w:type="spellEnd"/>
            <w:r w:rsidRPr="00CD7BCA">
              <w:rPr>
                <w:rFonts w:ascii="Times New Roman" w:eastAsia="Times New Roman" w:hAnsi="Times New Roman"/>
                <w:szCs w:val="24"/>
                <w:lang w:val="en-US" w:eastAsia="ru-RU"/>
              </w:rPr>
              <w:t xml:space="preserve">. (2)  </w:t>
            </w:r>
            <w:proofErr w:type="gramStart"/>
            <w:r w:rsidRPr="00CD7BCA">
              <w:rPr>
                <w:rFonts w:ascii="Times New Roman" w:eastAsia="Times New Roman" w:hAnsi="Times New Roman"/>
                <w:szCs w:val="24"/>
                <w:lang w:val="en-US" w:eastAsia="ru-RU"/>
              </w:rPr>
              <w:t>din</w:t>
            </w:r>
            <w:proofErr w:type="gramEnd"/>
            <w:r w:rsidRPr="00CD7BCA">
              <w:rPr>
                <w:rFonts w:ascii="Times New Roman" w:eastAsia="Times New Roman" w:hAnsi="Times New Roman"/>
                <w:szCs w:val="24"/>
                <w:lang w:val="ro-MD" w:eastAsia="ru-RU"/>
              </w:rPr>
              <w:t xml:space="preserve"> Legea nr. 436/2006 privind administraţia publică locală, art.62-64 din Legea nr.100/2017 cu privire la actele normative, Deciziei Consiliului raional nr.7/6 din 10.12.2021 </w:t>
            </w:r>
            <w:r w:rsidRPr="00CD7BCA">
              <w:rPr>
                <w:rFonts w:ascii="Times New Roman" w:eastAsia="Times New Roman" w:hAnsi="Times New Roman"/>
                <w:szCs w:val="24"/>
                <w:lang w:val="en-US" w:eastAsia="ru-RU"/>
              </w:rPr>
              <w:t xml:space="preserve">“Cu </w:t>
            </w:r>
            <w:proofErr w:type="spellStart"/>
            <w:r w:rsidRPr="00CD7BCA">
              <w:rPr>
                <w:rFonts w:ascii="Times New Roman" w:eastAsia="Times New Roman" w:hAnsi="Times New Roman"/>
                <w:szCs w:val="24"/>
                <w:lang w:val="en-US" w:eastAsia="ru-RU"/>
              </w:rPr>
              <w:t>privire</w:t>
            </w:r>
            <w:proofErr w:type="spellEnd"/>
            <w:r w:rsidRPr="00CD7BCA">
              <w:rPr>
                <w:rFonts w:ascii="Times New Roman" w:eastAsia="Times New Roman" w:hAnsi="Times New Roman"/>
                <w:szCs w:val="24"/>
                <w:lang w:val="en-US" w:eastAsia="ru-RU"/>
              </w:rPr>
              <w:t xml:space="preserve"> la </w:t>
            </w:r>
            <w:proofErr w:type="spellStart"/>
            <w:r w:rsidRPr="00CD7BCA">
              <w:rPr>
                <w:rFonts w:ascii="Times New Roman" w:eastAsia="Times New Roman" w:hAnsi="Times New Roman"/>
                <w:szCs w:val="24"/>
                <w:lang w:val="en-US" w:eastAsia="ru-RU"/>
              </w:rPr>
              <w:t>aprobarea</w:t>
            </w:r>
            <w:proofErr w:type="spellEnd"/>
            <w:r w:rsidRPr="00CD7BCA">
              <w:rPr>
                <w:rFonts w:ascii="Times New Roman" w:eastAsia="Times New Roman" w:hAnsi="Times New Roman"/>
                <w:szCs w:val="24"/>
                <w:lang w:val="en-US" w:eastAsia="ru-RU"/>
              </w:rPr>
              <w:t xml:space="preserve"> </w:t>
            </w:r>
            <w:proofErr w:type="spellStart"/>
            <w:r w:rsidRPr="00CD7BCA">
              <w:rPr>
                <w:rFonts w:ascii="Times New Roman" w:eastAsia="Times New Roman" w:hAnsi="Times New Roman"/>
                <w:szCs w:val="24"/>
                <w:lang w:val="en-US" w:eastAsia="ru-RU"/>
              </w:rPr>
              <w:t>Strategiei</w:t>
            </w:r>
            <w:proofErr w:type="spellEnd"/>
            <w:r w:rsidRPr="00CD7BCA">
              <w:rPr>
                <w:rFonts w:ascii="Times New Roman" w:eastAsia="Times New Roman" w:hAnsi="Times New Roman"/>
                <w:szCs w:val="24"/>
                <w:lang w:val="en-US" w:eastAsia="ru-RU"/>
              </w:rPr>
              <w:t xml:space="preserve"> de </w:t>
            </w:r>
            <w:proofErr w:type="spellStart"/>
            <w:r w:rsidRPr="00CD7BCA">
              <w:rPr>
                <w:rFonts w:ascii="Times New Roman" w:eastAsia="Times New Roman" w:hAnsi="Times New Roman"/>
                <w:szCs w:val="24"/>
                <w:lang w:val="en-US" w:eastAsia="ru-RU"/>
              </w:rPr>
              <w:t>dezvoltare</w:t>
            </w:r>
            <w:proofErr w:type="spellEnd"/>
            <w:r w:rsidRPr="00CD7BCA">
              <w:rPr>
                <w:rFonts w:ascii="Times New Roman" w:eastAsia="Times New Roman" w:hAnsi="Times New Roman"/>
                <w:szCs w:val="24"/>
                <w:lang w:val="en-US" w:eastAsia="ru-RU"/>
              </w:rPr>
              <w:t xml:space="preserve"> social-economic</w:t>
            </w:r>
            <w:r w:rsidRPr="00CD7BCA">
              <w:rPr>
                <w:rFonts w:ascii="Times New Roman" w:eastAsia="Times New Roman" w:hAnsi="Times New Roman"/>
                <w:szCs w:val="24"/>
                <w:lang w:val="ro-RO" w:eastAsia="ru-RU"/>
              </w:rPr>
              <w:t>ă a raionului Sîngerei pentru perioada anilor 2021-2028</w:t>
            </w:r>
            <w:r w:rsidRPr="00CD7BCA">
              <w:rPr>
                <w:rFonts w:ascii="Times New Roman" w:eastAsia="Times New Roman" w:hAnsi="Times New Roman"/>
                <w:szCs w:val="24"/>
                <w:lang w:val="en-US" w:eastAsia="ru-RU"/>
              </w:rPr>
              <w:t>”,</w:t>
            </w:r>
            <w:r w:rsidRPr="00CD7BCA">
              <w:rPr>
                <w:rFonts w:ascii="Times New Roman" w:eastAsia="Times New Roman" w:hAnsi="Times New Roman"/>
                <w:szCs w:val="24"/>
                <w:lang w:val="ro-MD" w:eastAsia="ru-RU"/>
              </w:rPr>
              <w:t xml:space="preserve"> Hotărîrea de guvernului   nr.168/2023 pentru aprobarea Strategiei de dezvoltare a sectorului de tineret „Tineret 2030” și a Programului privind implementarea acesteia pentru anii 2022-2026.</w:t>
            </w:r>
          </w:p>
        </w:tc>
      </w:tr>
      <w:tr w:rsidR="00260A1C" w:rsidRPr="00CD7BCA" w:rsidTr="00CD7BCA">
        <w:trPr>
          <w:trHeight w:val="69"/>
        </w:trPr>
        <w:tc>
          <w:tcPr>
            <w:tcW w:w="5000" w:type="pct"/>
            <w:gridSpan w:val="4"/>
          </w:tcPr>
          <w:p w:rsidR="00260A1C" w:rsidRPr="00CD7BCA" w:rsidRDefault="00260A1C" w:rsidP="00CD7BCA">
            <w:pPr>
              <w:tabs>
                <w:tab w:val="left" w:pos="884"/>
                <w:tab w:val="left" w:pos="1196"/>
              </w:tabs>
              <w:spacing w:after="0" w:line="240" w:lineRule="auto"/>
              <w:jc w:val="both"/>
              <w:rPr>
                <w:rFonts w:ascii="Times New Roman" w:eastAsia="Times New Roman" w:hAnsi="Times New Roman"/>
                <w:bCs/>
                <w:iCs/>
                <w:szCs w:val="24"/>
                <w:lang w:val="ro-MD" w:eastAsia="ru-RU"/>
              </w:rPr>
            </w:pPr>
            <w:r w:rsidRPr="00CD7BCA">
              <w:rPr>
                <w:rFonts w:ascii="Times New Roman" w:eastAsia="Times New Roman" w:hAnsi="Times New Roman"/>
                <w:bCs/>
                <w:iCs/>
                <w:szCs w:val="24"/>
                <w:lang w:val="ro-MD" w:eastAsia="ru-RU"/>
              </w:rPr>
              <w:t>4. Analiza impactului de reglementare</w:t>
            </w:r>
          </w:p>
        </w:tc>
      </w:tr>
      <w:tr w:rsidR="00260A1C" w:rsidRPr="00CD7BCA" w:rsidTr="00CD7BCA">
        <w:trPr>
          <w:trHeight w:val="65"/>
        </w:trPr>
        <w:tc>
          <w:tcPr>
            <w:tcW w:w="5000" w:type="pct"/>
            <w:gridSpan w:val="4"/>
          </w:tcPr>
          <w:p w:rsidR="00260A1C" w:rsidRPr="00CD7BCA" w:rsidRDefault="00260A1C" w:rsidP="00CD7BCA">
            <w:pPr>
              <w:spacing w:after="0" w:line="240" w:lineRule="auto"/>
              <w:rPr>
                <w:rFonts w:ascii="Times New Roman" w:eastAsia="SimSun" w:hAnsi="Times New Roman"/>
                <w:szCs w:val="24"/>
                <w:lang w:val="ro-MD"/>
              </w:rPr>
            </w:pPr>
            <w:r w:rsidRPr="00CD7BCA">
              <w:rPr>
                <w:rFonts w:ascii="Times New Roman" w:eastAsia="SimSun" w:hAnsi="Times New Roman"/>
                <w:szCs w:val="24"/>
                <w:lang w:val="ro-MD"/>
              </w:rPr>
              <w:t>Proiectul de Decizie nu  necesită alocarea mijloacelor financiare  din bugetul raional.</w:t>
            </w:r>
          </w:p>
        </w:tc>
      </w:tr>
      <w:tr w:rsidR="00260A1C" w:rsidRPr="00CD7BCA" w:rsidTr="00CD7BCA">
        <w:trPr>
          <w:trHeight w:val="69"/>
        </w:trPr>
        <w:tc>
          <w:tcPr>
            <w:tcW w:w="5000" w:type="pct"/>
            <w:gridSpan w:val="4"/>
          </w:tcPr>
          <w:p w:rsidR="00260A1C" w:rsidRPr="00CD7BCA" w:rsidRDefault="00260A1C" w:rsidP="00CD7BCA">
            <w:pPr>
              <w:tabs>
                <w:tab w:val="left" w:pos="884"/>
                <w:tab w:val="left" w:pos="1196"/>
              </w:tabs>
              <w:spacing w:after="0" w:line="240" w:lineRule="auto"/>
              <w:jc w:val="both"/>
              <w:rPr>
                <w:rFonts w:ascii="Times New Roman" w:eastAsia="Times New Roman" w:hAnsi="Times New Roman"/>
                <w:bCs/>
                <w:iCs/>
                <w:szCs w:val="24"/>
                <w:lang w:val="ro-MD" w:eastAsia="ru-RU"/>
              </w:rPr>
            </w:pPr>
            <w:r w:rsidRPr="00CD7BCA">
              <w:rPr>
                <w:rFonts w:ascii="Times New Roman" w:eastAsia="Times New Roman" w:hAnsi="Times New Roman"/>
                <w:bCs/>
                <w:iCs/>
                <w:szCs w:val="24"/>
                <w:lang w:val="ro-MD" w:eastAsia="ru-RU"/>
              </w:rPr>
              <w:t>5,Compatibilitatea proectului actului normative cu legislația UE-,,Nu este aplicabil”</w:t>
            </w:r>
          </w:p>
        </w:tc>
      </w:tr>
      <w:tr w:rsidR="00260A1C" w:rsidRPr="00CD7BCA" w:rsidTr="00CD7BCA">
        <w:trPr>
          <w:trHeight w:val="60"/>
        </w:trPr>
        <w:tc>
          <w:tcPr>
            <w:tcW w:w="5000" w:type="pct"/>
            <w:gridSpan w:val="4"/>
          </w:tcPr>
          <w:p w:rsidR="00260A1C" w:rsidRPr="00CD7BCA" w:rsidRDefault="00260A1C" w:rsidP="00CD7BCA">
            <w:pPr>
              <w:tabs>
                <w:tab w:val="left" w:pos="884"/>
                <w:tab w:val="left" w:pos="1196"/>
              </w:tabs>
              <w:spacing w:after="0" w:line="240" w:lineRule="auto"/>
              <w:jc w:val="both"/>
              <w:rPr>
                <w:rFonts w:ascii="Times New Roman" w:eastAsia="Times New Roman" w:hAnsi="Times New Roman"/>
                <w:szCs w:val="24"/>
                <w:lang w:val="en-US" w:eastAsia="ru-RU"/>
              </w:rPr>
            </w:pPr>
            <w:r w:rsidRPr="00CD7BCA">
              <w:rPr>
                <w:rFonts w:ascii="Times New Roman" w:eastAsia="Times New Roman" w:hAnsi="Times New Roman"/>
                <w:szCs w:val="24"/>
                <w:lang w:val="ro-MD" w:eastAsia="ru-RU"/>
              </w:rPr>
              <w:t>6,Avizarea și consultarea publică a proectului actului normative-,,Nu este aplicabil</w:t>
            </w:r>
            <w:r w:rsidRPr="00CD7BCA">
              <w:rPr>
                <w:rFonts w:ascii="Times New Roman" w:eastAsia="Times New Roman" w:hAnsi="Times New Roman"/>
                <w:szCs w:val="24"/>
                <w:lang w:val="en-US" w:eastAsia="ru-RU"/>
              </w:rPr>
              <w:t>”</w:t>
            </w:r>
          </w:p>
        </w:tc>
      </w:tr>
      <w:tr w:rsidR="00260A1C" w:rsidRPr="00CD7BCA" w:rsidTr="00CD7BCA">
        <w:trPr>
          <w:trHeight w:val="92"/>
        </w:trPr>
        <w:tc>
          <w:tcPr>
            <w:tcW w:w="5000" w:type="pct"/>
            <w:gridSpan w:val="4"/>
            <w:tcBorders>
              <w:top w:val="single" w:sz="4" w:space="0" w:color="auto"/>
              <w:left w:val="single" w:sz="4" w:space="0" w:color="auto"/>
              <w:bottom w:val="single" w:sz="4" w:space="0" w:color="auto"/>
              <w:right w:val="single" w:sz="4" w:space="0" w:color="auto"/>
            </w:tcBorders>
          </w:tcPr>
          <w:p w:rsidR="00260A1C" w:rsidRPr="00CD7BCA" w:rsidRDefault="00260A1C" w:rsidP="00CD7BCA">
            <w:pPr>
              <w:tabs>
                <w:tab w:val="left" w:pos="884"/>
                <w:tab w:val="left" w:pos="1196"/>
              </w:tabs>
              <w:spacing w:after="0" w:line="240" w:lineRule="auto"/>
              <w:jc w:val="both"/>
              <w:rPr>
                <w:rFonts w:ascii="Times New Roman" w:eastAsia="Times New Roman" w:hAnsi="Times New Roman"/>
                <w:szCs w:val="24"/>
                <w:lang w:val="ro-MD" w:eastAsia="ru-RU"/>
              </w:rPr>
            </w:pPr>
            <w:r w:rsidRPr="00CD7BCA">
              <w:rPr>
                <w:rFonts w:ascii="Times New Roman" w:eastAsia="Times New Roman" w:hAnsi="Times New Roman"/>
                <w:szCs w:val="24"/>
                <w:lang w:val="ro-MD" w:eastAsia="ru-RU"/>
              </w:rPr>
              <w:t>7. Concluziile expertizelor - „Nu este aplicabil”.</w:t>
            </w:r>
          </w:p>
        </w:tc>
      </w:tr>
      <w:tr w:rsidR="00260A1C" w:rsidRPr="00CD7BCA" w:rsidTr="00CD7BCA">
        <w:trPr>
          <w:trHeight w:val="60"/>
        </w:trPr>
        <w:tc>
          <w:tcPr>
            <w:tcW w:w="5000" w:type="pct"/>
            <w:gridSpan w:val="4"/>
            <w:tcBorders>
              <w:top w:val="single" w:sz="4" w:space="0" w:color="auto"/>
              <w:left w:val="single" w:sz="4" w:space="0" w:color="auto"/>
              <w:bottom w:val="single" w:sz="4" w:space="0" w:color="auto"/>
              <w:right w:val="single" w:sz="4" w:space="0" w:color="auto"/>
            </w:tcBorders>
          </w:tcPr>
          <w:p w:rsidR="00260A1C" w:rsidRPr="00CD7BCA" w:rsidRDefault="00260A1C" w:rsidP="00CD7BCA">
            <w:pPr>
              <w:tabs>
                <w:tab w:val="left" w:pos="884"/>
                <w:tab w:val="left" w:pos="1196"/>
              </w:tabs>
              <w:spacing w:after="0" w:line="240" w:lineRule="auto"/>
              <w:jc w:val="both"/>
              <w:rPr>
                <w:rFonts w:ascii="Times New Roman" w:eastAsia="Times New Roman" w:hAnsi="Times New Roman"/>
                <w:szCs w:val="24"/>
                <w:lang w:val="ro-MD" w:eastAsia="ru-RU"/>
              </w:rPr>
            </w:pPr>
            <w:r w:rsidRPr="00CD7BCA">
              <w:rPr>
                <w:rFonts w:ascii="Times New Roman" w:eastAsia="Times New Roman" w:hAnsi="Times New Roman"/>
                <w:szCs w:val="24"/>
                <w:lang w:val="ro-MD" w:eastAsia="ru-RU"/>
              </w:rPr>
              <w:t xml:space="preserve">8. Modul de încorporare a actului în cadrul normativ existent </w:t>
            </w:r>
          </w:p>
        </w:tc>
      </w:tr>
      <w:tr w:rsidR="00260A1C" w:rsidRPr="00CD7BCA" w:rsidTr="00CD7BCA">
        <w:trPr>
          <w:trHeight w:val="60"/>
        </w:trPr>
        <w:tc>
          <w:tcPr>
            <w:tcW w:w="5000" w:type="pct"/>
            <w:gridSpan w:val="4"/>
            <w:tcBorders>
              <w:top w:val="single" w:sz="4" w:space="0" w:color="auto"/>
              <w:left w:val="single" w:sz="4" w:space="0" w:color="auto"/>
              <w:bottom w:val="single" w:sz="4" w:space="0" w:color="auto"/>
              <w:right w:val="single" w:sz="4" w:space="0" w:color="auto"/>
            </w:tcBorders>
          </w:tcPr>
          <w:p w:rsidR="00260A1C" w:rsidRPr="00CD7BCA" w:rsidRDefault="00260A1C" w:rsidP="00CD7BCA">
            <w:pPr>
              <w:tabs>
                <w:tab w:val="left" w:pos="884"/>
                <w:tab w:val="left" w:pos="1196"/>
              </w:tabs>
              <w:spacing w:after="0" w:line="240" w:lineRule="auto"/>
              <w:jc w:val="both"/>
              <w:rPr>
                <w:rFonts w:ascii="Times New Roman" w:eastAsia="Times New Roman" w:hAnsi="Times New Roman"/>
                <w:szCs w:val="24"/>
                <w:lang w:val="ro-MD" w:eastAsia="ru-RU"/>
              </w:rPr>
            </w:pPr>
            <w:r w:rsidRPr="00CD7BCA">
              <w:rPr>
                <w:rFonts w:ascii="Times New Roman" w:eastAsia="Times New Roman" w:hAnsi="Times New Roman"/>
                <w:szCs w:val="24"/>
                <w:lang w:val="ro-MD" w:eastAsia="ru-RU"/>
              </w:rPr>
              <w:t xml:space="preserve">Proiectul de decizie necesită modificarea și completarea  Deciziei Consiliului raional nr.7/6 din 10.12.2021 </w:t>
            </w:r>
            <w:r w:rsidRPr="00CD7BCA">
              <w:rPr>
                <w:rFonts w:ascii="Times New Roman" w:eastAsia="Times New Roman" w:hAnsi="Times New Roman"/>
                <w:szCs w:val="24"/>
                <w:lang w:val="en-US" w:eastAsia="ru-RU"/>
              </w:rPr>
              <w:t xml:space="preserve">“Cu </w:t>
            </w:r>
            <w:proofErr w:type="spellStart"/>
            <w:r w:rsidRPr="00CD7BCA">
              <w:rPr>
                <w:rFonts w:ascii="Times New Roman" w:eastAsia="Times New Roman" w:hAnsi="Times New Roman"/>
                <w:szCs w:val="24"/>
                <w:lang w:val="en-US" w:eastAsia="ru-RU"/>
              </w:rPr>
              <w:t>privire</w:t>
            </w:r>
            <w:proofErr w:type="spellEnd"/>
            <w:r w:rsidRPr="00CD7BCA">
              <w:rPr>
                <w:rFonts w:ascii="Times New Roman" w:eastAsia="Times New Roman" w:hAnsi="Times New Roman"/>
                <w:szCs w:val="24"/>
                <w:lang w:val="en-US" w:eastAsia="ru-RU"/>
              </w:rPr>
              <w:t xml:space="preserve"> la </w:t>
            </w:r>
            <w:proofErr w:type="spellStart"/>
            <w:r w:rsidRPr="00CD7BCA">
              <w:rPr>
                <w:rFonts w:ascii="Times New Roman" w:eastAsia="Times New Roman" w:hAnsi="Times New Roman"/>
                <w:szCs w:val="24"/>
                <w:lang w:val="en-US" w:eastAsia="ru-RU"/>
              </w:rPr>
              <w:t>aprobarea</w:t>
            </w:r>
            <w:proofErr w:type="spellEnd"/>
            <w:r w:rsidRPr="00CD7BCA">
              <w:rPr>
                <w:rFonts w:ascii="Times New Roman" w:eastAsia="Times New Roman" w:hAnsi="Times New Roman"/>
                <w:szCs w:val="24"/>
                <w:lang w:val="en-US" w:eastAsia="ru-RU"/>
              </w:rPr>
              <w:t xml:space="preserve"> </w:t>
            </w:r>
            <w:proofErr w:type="spellStart"/>
            <w:r w:rsidRPr="00CD7BCA">
              <w:rPr>
                <w:rFonts w:ascii="Times New Roman" w:eastAsia="Times New Roman" w:hAnsi="Times New Roman"/>
                <w:szCs w:val="24"/>
                <w:lang w:val="en-US" w:eastAsia="ru-RU"/>
              </w:rPr>
              <w:t>Strategiei</w:t>
            </w:r>
            <w:proofErr w:type="spellEnd"/>
            <w:r w:rsidRPr="00CD7BCA">
              <w:rPr>
                <w:rFonts w:ascii="Times New Roman" w:eastAsia="Times New Roman" w:hAnsi="Times New Roman"/>
                <w:szCs w:val="24"/>
                <w:lang w:val="en-US" w:eastAsia="ru-RU"/>
              </w:rPr>
              <w:t xml:space="preserve"> de </w:t>
            </w:r>
            <w:proofErr w:type="spellStart"/>
            <w:r w:rsidRPr="00CD7BCA">
              <w:rPr>
                <w:rFonts w:ascii="Times New Roman" w:eastAsia="Times New Roman" w:hAnsi="Times New Roman"/>
                <w:szCs w:val="24"/>
                <w:lang w:val="en-US" w:eastAsia="ru-RU"/>
              </w:rPr>
              <w:t>dezvoltare</w:t>
            </w:r>
            <w:proofErr w:type="spellEnd"/>
            <w:r w:rsidRPr="00CD7BCA">
              <w:rPr>
                <w:rFonts w:ascii="Times New Roman" w:eastAsia="Times New Roman" w:hAnsi="Times New Roman"/>
                <w:szCs w:val="24"/>
                <w:lang w:val="en-US" w:eastAsia="ru-RU"/>
              </w:rPr>
              <w:t xml:space="preserve"> social-economic</w:t>
            </w:r>
            <w:r w:rsidRPr="00CD7BCA">
              <w:rPr>
                <w:rFonts w:ascii="Times New Roman" w:eastAsia="Times New Roman" w:hAnsi="Times New Roman"/>
                <w:szCs w:val="24"/>
                <w:lang w:val="ro-RO" w:eastAsia="ru-RU"/>
              </w:rPr>
              <w:t>ă a raionului Sîngerei pentru perioada anilor 2021-2028</w:t>
            </w:r>
            <w:r w:rsidRPr="00CD7BCA">
              <w:rPr>
                <w:rFonts w:ascii="Times New Roman" w:eastAsia="Times New Roman" w:hAnsi="Times New Roman"/>
                <w:szCs w:val="24"/>
                <w:lang w:val="en-US" w:eastAsia="ru-RU"/>
              </w:rPr>
              <w:t>”.</w:t>
            </w:r>
          </w:p>
        </w:tc>
      </w:tr>
      <w:tr w:rsidR="00260A1C" w:rsidRPr="00CD7BCA" w:rsidTr="00CD7BCA">
        <w:trPr>
          <w:trHeight w:val="60"/>
        </w:trPr>
        <w:tc>
          <w:tcPr>
            <w:tcW w:w="5000" w:type="pct"/>
            <w:gridSpan w:val="4"/>
            <w:tcBorders>
              <w:top w:val="single" w:sz="4" w:space="0" w:color="auto"/>
              <w:left w:val="single" w:sz="4" w:space="0" w:color="auto"/>
              <w:bottom w:val="single" w:sz="4" w:space="0" w:color="auto"/>
              <w:right w:val="single" w:sz="4" w:space="0" w:color="auto"/>
            </w:tcBorders>
          </w:tcPr>
          <w:p w:rsidR="00260A1C" w:rsidRPr="00CD7BCA" w:rsidRDefault="00260A1C" w:rsidP="00CD7BCA">
            <w:pPr>
              <w:tabs>
                <w:tab w:val="left" w:pos="884"/>
                <w:tab w:val="left" w:pos="1196"/>
              </w:tabs>
              <w:spacing w:after="0" w:line="240" w:lineRule="auto"/>
              <w:jc w:val="both"/>
              <w:rPr>
                <w:rFonts w:ascii="Times New Roman" w:eastAsia="Times New Roman" w:hAnsi="Times New Roman"/>
                <w:szCs w:val="24"/>
                <w:lang w:val="ro-MD" w:eastAsia="ru-RU"/>
              </w:rPr>
            </w:pPr>
            <w:r w:rsidRPr="00CD7BCA">
              <w:rPr>
                <w:rFonts w:ascii="Times New Roman" w:eastAsia="Times New Roman" w:hAnsi="Times New Roman"/>
                <w:szCs w:val="24"/>
                <w:lang w:val="ro-MD" w:eastAsia="ru-RU"/>
              </w:rPr>
              <w:t>9. Măsurile necesare pentru implementarea prevederilor proiectului actului normative - „Nu este aplicabil”.</w:t>
            </w:r>
          </w:p>
        </w:tc>
      </w:tr>
      <w:tr w:rsidR="00260A1C" w:rsidRPr="00674386" w:rsidTr="00CD7BCA">
        <w:trPr>
          <w:gridBefore w:val="1"/>
          <w:gridAfter w:val="1"/>
          <w:wBefore w:w="227" w:type="pct"/>
          <w:wAfter w:w="309" w:type="pct"/>
          <w:trHeight w:val="70"/>
        </w:trPr>
        <w:tc>
          <w:tcPr>
            <w:tcW w:w="2202" w:type="pct"/>
            <w:tcBorders>
              <w:top w:val="nil"/>
              <w:left w:val="nil"/>
              <w:bottom w:val="nil"/>
              <w:right w:val="nil"/>
            </w:tcBorders>
          </w:tcPr>
          <w:p w:rsidR="00260A1C" w:rsidRPr="00CD7BCA" w:rsidRDefault="00260A1C" w:rsidP="00E163CF">
            <w:pPr>
              <w:spacing w:after="0" w:line="240" w:lineRule="auto"/>
              <w:contextualSpacing/>
              <w:jc w:val="center"/>
              <w:rPr>
                <w:rFonts w:ascii="Times New Roman" w:eastAsia="Times New Roman" w:hAnsi="Times New Roman"/>
                <w:b/>
                <w:szCs w:val="24"/>
                <w:lang w:val="ro-MD" w:eastAsia="ru-RU"/>
              </w:rPr>
            </w:pPr>
            <w:r w:rsidRPr="00CD7BCA">
              <w:rPr>
                <w:rFonts w:ascii="Times New Roman" w:eastAsia="Times New Roman" w:hAnsi="Times New Roman"/>
                <w:b/>
                <w:szCs w:val="24"/>
                <w:lang w:val="ro-MD" w:eastAsia="ru-RU"/>
              </w:rPr>
              <w:t>Întocmit</w:t>
            </w:r>
          </w:p>
          <w:p w:rsidR="00260A1C" w:rsidRPr="00CD7BCA" w:rsidRDefault="00260A1C" w:rsidP="00E163CF">
            <w:pPr>
              <w:spacing w:after="0" w:line="240" w:lineRule="auto"/>
              <w:contextualSpacing/>
              <w:jc w:val="center"/>
              <w:rPr>
                <w:rFonts w:ascii="Times New Roman" w:eastAsia="Times New Roman" w:hAnsi="Times New Roman"/>
                <w:b/>
                <w:szCs w:val="24"/>
                <w:lang w:val="ro-MD" w:eastAsia="ru-RU"/>
              </w:rPr>
            </w:pPr>
            <w:r w:rsidRPr="00CD7BCA">
              <w:rPr>
                <w:rFonts w:ascii="Times New Roman" w:eastAsia="Times New Roman" w:hAnsi="Times New Roman"/>
                <w:b/>
                <w:szCs w:val="24"/>
                <w:lang w:val="ro-MD" w:eastAsia="ru-RU"/>
              </w:rPr>
              <w:t>Secția  Economie</w:t>
            </w:r>
          </w:p>
          <w:p w:rsidR="00260A1C" w:rsidRPr="00CD7BCA" w:rsidRDefault="00260A1C" w:rsidP="00CD7BCA">
            <w:pPr>
              <w:spacing w:after="0" w:line="240" w:lineRule="auto"/>
              <w:contextualSpacing/>
              <w:jc w:val="center"/>
              <w:rPr>
                <w:rFonts w:ascii="Times New Roman" w:eastAsia="Times New Roman" w:hAnsi="Times New Roman"/>
                <w:szCs w:val="24"/>
                <w:lang w:val="ro-MD" w:eastAsia="ru-RU"/>
              </w:rPr>
            </w:pPr>
            <w:r w:rsidRPr="00CD7BCA">
              <w:rPr>
                <w:rFonts w:ascii="Times New Roman" w:eastAsia="Times New Roman" w:hAnsi="Times New Roman"/>
                <w:b/>
                <w:szCs w:val="24"/>
                <w:lang w:val="ro-MD" w:eastAsia="ru-RU"/>
              </w:rPr>
              <w:t xml:space="preserve">Șefă  Ala GUZUN </w:t>
            </w:r>
            <w:r w:rsidR="00CD7BCA">
              <w:rPr>
                <w:rFonts w:ascii="Times New Roman" w:eastAsia="Times New Roman" w:hAnsi="Times New Roman"/>
                <w:b/>
                <w:szCs w:val="24"/>
                <w:lang w:val="ro-MD" w:eastAsia="ru-RU"/>
              </w:rPr>
              <w:t>_______</w:t>
            </w:r>
            <w:r w:rsidR="00CD7BCA">
              <w:rPr>
                <w:rFonts w:ascii="Times New Roman" w:eastAsia="Times New Roman" w:hAnsi="Times New Roman"/>
                <w:szCs w:val="24"/>
                <w:lang w:val="ro-MD" w:eastAsia="ru-RU"/>
              </w:rPr>
              <w:t xml:space="preserve">   </w:t>
            </w:r>
          </w:p>
        </w:tc>
        <w:tc>
          <w:tcPr>
            <w:tcW w:w="2262" w:type="pct"/>
            <w:tcBorders>
              <w:top w:val="nil"/>
              <w:left w:val="nil"/>
              <w:bottom w:val="nil"/>
              <w:right w:val="nil"/>
            </w:tcBorders>
          </w:tcPr>
          <w:p w:rsidR="00260A1C" w:rsidRPr="00CD7BCA" w:rsidRDefault="00260A1C" w:rsidP="00E163CF">
            <w:pPr>
              <w:tabs>
                <w:tab w:val="left" w:pos="1695"/>
              </w:tabs>
              <w:spacing w:after="0" w:line="240" w:lineRule="auto"/>
              <w:contextualSpacing/>
              <w:jc w:val="center"/>
              <w:rPr>
                <w:rFonts w:ascii="Times New Roman" w:eastAsia="Times New Roman" w:hAnsi="Times New Roman"/>
                <w:b/>
                <w:szCs w:val="24"/>
                <w:lang w:val="ro-MD" w:eastAsia="ru-RU"/>
              </w:rPr>
            </w:pPr>
            <w:r w:rsidRPr="00CD7BCA">
              <w:rPr>
                <w:rFonts w:ascii="Times New Roman" w:eastAsia="Times New Roman" w:hAnsi="Times New Roman"/>
                <w:b/>
                <w:szCs w:val="24"/>
                <w:lang w:val="ro-MD" w:eastAsia="ru-RU"/>
              </w:rPr>
              <w:t>Susțin</w:t>
            </w:r>
          </w:p>
          <w:p w:rsidR="00260A1C" w:rsidRPr="00CD7BCA" w:rsidRDefault="00260A1C" w:rsidP="00E163CF">
            <w:pPr>
              <w:spacing w:after="0" w:line="240" w:lineRule="auto"/>
              <w:contextualSpacing/>
              <w:jc w:val="center"/>
              <w:rPr>
                <w:rFonts w:ascii="Times New Roman" w:eastAsia="Times New Roman" w:hAnsi="Times New Roman"/>
                <w:b/>
                <w:szCs w:val="24"/>
                <w:lang w:val="ro-MD" w:eastAsia="ru-RU"/>
              </w:rPr>
            </w:pPr>
            <w:r w:rsidRPr="00CD7BCA">
              <w:rPr>
                <w:rFonts w:ascii="Times New Roman" w:eastAsia="Times New Roman" w:hAnsi="Times New Roman"/>
                <w:b/>
                <w:szCs w:val="24"/>
                <w:lang w:val="ro-MD" w:eastAsia="ru-RU"/>
              </w:rPr>
              <w:t>Vicepreședintele raionului Sîngerei</w:t>
            </w:r>
          </w:p>
          <w:p w:rsidR="00260A1C" w:rsidRPr="00CD7BCA" w:rsidRDefault="00260A1C" w:rsidP="00CD7BCA">
            <w:pPr>
              <w:tabs>
                <w:tab w:val="left" w:pos="1650"/>
              </w:tabs>
              <w:spacing w:after="0" w:line="240" w:lineRule="auto"/>
              <w:contextualSpacing/>
              <w:jc w:val="center"/>
              <w:rPr>
                <w:rFonts w:ascii="Times New Roman" w:eastAsia="Times New Roman" w:hAnsi="Times New Roman"/>
                <w:b/>
                <w:szCs w:val="24"/>
                <w:lang w:val="ro-MD" w:eastAsia="ru-RU"/>
              </w:rPr>
            </w:pPr>
            <w:r w:rsidRPr="00CD7BCA">
              <w:rPr>
                <w:rFonts w:ascii="Times New Roman" w:eastAsia="Times New Roman" w:hAnsi="Times New Roman"/>
                <w:b/>
                <w:szCs w:val="24"/>
                <w:lang w:val="ro-MD" w:eastAsia="ru-RU"/>
              </w:rPr>
              <w:t xml:space="preserve">Ivan CEBOTARI </w:t>
            </w:r>
            <w:r w:rsidRPr="00CD7BCA">
              <w:rPr>
                <w:rFonts w:ascii="Times New Roman" w:eastAsia="Times New Roman" w:hAnsi="Times New Roman"/>
                <w:szCs w:val="24"/>
                <w:lang w:val="ro-MD" w:eastAsia="ru-RU"/>
              </w:rPr>
              <w:t xml:space="preserve"> </w:t>
            </w:r>
            <w:r w:rsidR="00CD7BCA">
              <w:rPr>
                <w:rFonts w:ascii="Times New Roman" w:eastAsia="Times New Roman" w:hAnsi="Times New Roman"/>
                <w:szCs w:val="24"/>
                <w:lang w:val="ro-MD" w:eastAsia="ru-RU"/>
              </w:rPr>
              <w:t>________</w:t>
            </w:r>
            <w:r w:rsidRPr="00CD7BCA">
              <w:rPr>
                <w:rFonts w:ascii="Times New Roman" w:eastAsia="Times New Roman" w:hAnsi="Times New Roman"/>
                <w:szCs w:val="24"/>
                <w:lang w:val="ro-MD" w:eastAsia="ru-RU"/>
              </w:rPr>
              <w:t xml:space="preserve">   </w:t>
            </w:r>
          </w:p>
        </w:tc>
      </w:tr>
    </w:tbl>
    <w:tbl>
      <w:tblPr>
        <w:tblpPr w:leftFromText="180" w:rightFromText="180" w:vertAnchor="text" w:horzAnchor="margin" w:tblpXSpec="center" w:tblpY="-853"/>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230"/>
        <w:gridCol w:w="1384"/>
      </w:tblGrid>
      <w:tr w:rsidR="00CD7BCA" w:rsidRPr="00674386" w:rsidTr="00CD7BCA">
        <w:trPr>
          <w:trHeight w:val="1710"/>
        </w:trPr>
        <w:tc>
          <w:tcPr>
            <w:tcW w:w="1701" w:type="dxa"/>
            <w:tcBorders>
              <w:top w:val="nil"/>
              <w:left w:val="nil"/>
              <w:bottom w:val="single" w:sz="4" w:space="0" w:color="auto"/>
              <w:right w:val="nil"/>
            </w:tcBorders>
          </w:tcPr>
          <w:p w:rsidR="00CD7BCA" w:rsidRPr="00674386" w:rsidRDefault="00CD7BCA" w:rsidP="00CD7BCA">
            <w:pPr>
              <w:tabs>
                <w:tab w:val="center" w:pos="742"/>
              </w:tabs>
              <w:spacing w:after="0" w:line="240" w:lineRule="auto"/>
              <w:contextualSpacing/>
              <w:rPr>
                <w:rFonts w:ascii="Times New Roman" w:eastAsia="Times New Roman" w:hAnsi="Times New Roman"/>
                <w:sz w:val="24"/>
                <w:szCs w:val="24"/>
                <w:lang w:val="ro-MD" w:eastAsia="ru-RU"/>
              </w:rPr>
            </w:pPr>
            <w:r>
              <w:rPr>
                <w:noProof/>
                <w:lang w:eastAsia="ru-RU"/>
              </w:rPr>
              <w:lastRenderedPageBreak/>
              <w:drawing>
                <wp:anchor distT="0" distB="0" distL="114300" distR="114300" simplePos="0" relativeHeight="251663360" behindDoc="0" locked="0" layoutInCell="1" allowOverlap="0" wp14:anchorId="60AE553A" wp14:editId="1B088144">
                  <wp:simplePos x="0" y="0"/>
                  <wp:positionH relativeFrom="margin">
                    <wp:posOffset>192405</wp:posOffset>
                  </wp:positionH>
                  <wp:positionV relativeFrom="margin">
                    <wp:posOffset>201930</wp:posOffset>
                  </wp:positionV>
                  <wp:extent cx="676275" cy="819150"/>
                  <wp:effectExtent l="0" t="0" r="9525"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30" w:type="dxa"/>
            <w:tcBorders>
              <w:top w:val="nil"/>
              <w:left w:val="nil"/>
              <w:bottom w:val="single" w:sz="4" w:space="0" w:color="auto"/>
              <w:right w:val="nil"/>
            </w:tcBorders>
          </w:tcPr>
          <w:p w:rsidR="00CD7BCA" w:rsidRPr="00674386" w:rsidRDefault="00CD7BCA" w:rsidP="00CD7BCA">
            <w:pPr>
              <w:tabs>
                <w:tab w:val="left" w:pos="3540"/>
              </w:tabs>
              <w:spacing w:after="0" w:line="240" w:lineRule="auto"/>
              <w:contextualSpacing/>
              <w:rPr>
                <w:rFonts w:ascii="Times New Roman" w:eastAsia="Times New Roman" w:hAnsi="Times New Roman"/>
                <w:sz w:val="24"/>
                <w:szCs w:val="24"/>
                <w:lang w:val="ro-MD" w:eastAsia="ru-RU"/>
              </w:rPr>
            </w:pPr>
          </w:p>
          <w:p w:rsidR="00CD7BCA" w:rsidRPr="00674386" w:rsidRDefault="00CD7BCA" w:rsidP="00CD7BCA">
            <w:pPr>
              <w:tabs>
                <w:tab w:val="left" w:pos="3540"/>
              </w:tabs>
              <w:spacing w:after="0" w:line="240" w:lineRule="auto"/>
              <w:contextualSpacing/>
              <w:rPr>
                <w:rFonts w:ascii="Times New Roman" w:eastAsia="Times New Roman" w:hAnsi="Times New Roman"/>
                <w:sz w:val="24"/>
                <w:szCs w:val="24"/>
                <w:lang w:val="ro-MD" w:eastAsia="ru-RU"/>
              </w:rPr>
            </w:pPr>
            <w:r w:rsidRPr="00674386">
              <w:rPr>
                <w:rFonts w:ascii="Times New Roman" w:eastAsia="Times New Roman" w:hAnsi="Times New Roman"/>
                <w:sz w:val="24"/>
                <w:szCs w:val="24"/>
                <w:lang w:val="ro-MD" w:eastAsia="ru-RU"/>
              </w:rPr>
              <w:tab/>
            </w:r>
          </w:p>
          <w:p w:rsidR="00CD7BCA" w:rsidRPr="00674386" w:rsidRDefault="00CD7BCA" w:rsidP="00CD7BCA">
            <w:pPr>
              <w:keepNext/>
              <w:spacing w:after="0" w:line="240" w:lineRule="auto"/>
              <w:contextualSpacing/>
              <w:jc w:val="center"/>
              <w:outlineLvl w:val="0"/>
              <w:rPr>
                <w:rFonts w:ascii="Times New Roman" w:eastAsia="SimSun" w:hAnsi="Times New Roman"/>
                <w:b/>
                <w:sz w:val="24"/>
                <w:szCs w:val="24"/>
                <w:lang w:val="ro-MD" w:eastAsia="ru-RU"/>
              </w:rPr>
            </w:pPr>
            <w:r w:rsidRPr="00674386">
              <w:rPr>
                <w:rFonts w:ascii="Times New Roman" w:eastAsia="SimSun" w:hAnsi="Times New Roman"/>
                <w:b/>
                <w:sz w:val="24"/>
                <w:szCs w:val="24"/>
                <w:lang w:val="ro-MD" w:eastAsia="ru-RU"/>
              </w:rPr>
              <w:t>REPUBLICA  MOLDOVA</w:t>
            </w:r>
          </w:p>
          <w:p w:rsidR="00CD7BCA" w:rsidRPr="00674386" w:rsidRDefault="00CD7BCA" w:rsidP="00CD7BCA">
            <w:pPr>
              <w:keepNext/>
              <w:spacing w:after="0" w:line="240" w:lineRule="auto"/>
              <w:contextualSpacing/>
              <w:jc w:val="center"/>
              <w:outlineLvl w:val="0"/>
              <w:rPr>
                <w:rFonts w:ascii="Times New Roman" w:eastAsia="SimSun" w:hAnsi="Times New Roman"/>
                <w:b/>
                <w:sz w:val="24"/>
                <w:szCs w:val="24"/>
                <w:lang w:val="ro-MD" w:eastAsia="ru-RU"/>
              </w:rPr>
            </w:pPr>
            <w:r w:rsidRPr="00674386">
              <w:rPr>
                <w:rFonts w:ascii="Times New Roman" w:eastAsia="SimSun" w:hAnsi="Times New Roman"/>
                <w:b/>
                <w:sz w:val="24"/>
                <w:szCs w:val="24"/>
                <w:lang w:val="ro-MD" w:eastAsia="ru-RU"/>
              </w:rPr>
              <w:t>CONSILIUL  RAIONAL</w:t>
            </w:r>
          </w:p>
          <w:p w:rsidR="00CD7BCA" w:rsidRPr="00674386" w:rsidRDefault="00CD7BCA" w:rsidP="00CD7BCA">
            <w:pPr>
              <w:keepNext/>
              <w:spacing w:after="0" w:line="240" w:lineRule="auto"/>
              <w:contextualSpacing/>
              <w:jc w:val="center"/>
              <w:outlineLvl w:val="0"/>
              <w:rPr>
                <w:rFonts w:ascii="Times New Roman" w:eastAsia="Times New Roman" w:hAnsi="Times New Roman"/>
                <w:b/>
                <w:sz w:val="24"/>
                <w:szCs w:val="24"/>
                <w:lang w:val="ro-MD" w:eastAsia="ru-RU"/>
              </w:rPr>
            </w:pPr>
            <w:r w:rsidRPr="00674386">
              <w:rPr>
                <w:rFonts w:ascii="Times New Roman" w:eastAsia="Times New Roman" w:hAnsi="Times New Roman"/>
                <w:b/>
                <w:sz w:val="24"/>
                <w:szCs w:val="24"/>
                <w:lang w:val="ro-MD" w:eastAsia="ru-RU"/>
              </w:rPr>
              <w:t>SÎNGEREI</w:t>
            </w:r>
          </w:p>
          <w:p w:rsidR="00CD7BCA" w:rsidRPr="00674386" w:rsidRDefault="00CD7BCA" w:rsidP="00CD7BCA">
            <w:pPr>
              <w:tabs>
                <w:tab w:val="left" w:pos="2175"/>
              </w:tabs>
              <w:spacing w:after="0" w:line="240" w:lineRule="auto"/>
              <w:jc w:val="center"/>
              <w:rPr>
                <w:rFonts w:ascii="Times New Roman" w:eastAsia="SimSun" w:hAnsi="Times New Roman"/>
                <w:sz w:val="24"/>
                <w:szCs w:val="24"/>
                <w:lang w:val="ro-MD" w:eastAsia="ru-RU"/>
              </w:rPr>
            </w:pPr>
            <w:r w:rsidRPr="00674386">
              <w:rPr>
                <w:rFonts w:ascii="Times New Roman" w:eastAsia="Times New Roman" w:hAnsi="Times New Roman"/>
                <w:b/>
                <w:sz w:val="24"/>
                <w:szCs w:val="24"/>
                <w:lang w:val="ro-MD" w:eastAsia="ru-RU"/>
              </w:rPr>
              <w:t>PREŞEDINTELE RAIONULUI</w:t>
            </w:r>
          </w:p>
        </w:tc>
        <w:tc>
          <w:tcPr>
            <w:tcW w:w="1384" w:type="dxa"/>
            <w:tcBorders>
              <w:top w:val="nil"/>
              <w:left w:val="nil"/>
              <w:bottom w:val="single" w:sz="4" w:space="0" w:color="auto"/>
              <w:right w:val="nil"/>
            </w:tcBorders>
          </w:tcPr>
          <w:p w:rsidR="00CD7BCA" w:rsidRPr="00674386" w:rsidRDefault="00CD7BCA" w:rsidP="00CD7BCA">
            <w:pPr>
              <w:spacing w:after="0" w:line="240" w:lineRule="auto"/>
              <w:contextualSpacing/>
              <w:jc w:val="center"/>
              <w:rPr>
                <w:rFonts w:ascii="Times New Roman" w:eastAsia="Times New Roman" w:hAnsi="Times New Roman"/>
                <w:sz w:val="24"/>
                <w:szCs w:val="24"/>
                <w:lang w:val="ro-MD" w:eastAsia="ru-RU"/>
              </w:rPr>
            </w:pPr>
            <w:r>
              <w:rPr>
                <w:noProof/>
                <w:lang w:eastAsia="ru-RU"/>
              </w:rPr>
              <w:drawing>
                <wp:anchor distT="0" distB="0" distL="114300" distR="114300" simplePos="0" relativeHeight="251664384" behindDoc="1" locked="0" layoutInCell="1" allowOverlap="1" wp14:anchorId="3053D676" wp14:editId="1B572EA8">
                  <wp:simplePos x="0" y="0"/>
                  <wp:positionH relativeFrom="column">
                    <wp:posOffset>5372100</wp:posOffset>
                  </wp:positionH>
                  <wp:positionV relativeFrom="paragraph">
                    <wp:posOffset>114300</wp:posOffset>
                  </wp:positionV>
                  <wp:extent cx="687070" cy="86614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07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7BCA" w:rsidRPr="00674386" w:rsidRDefault="00CD7BCA" w:rsidP="00CD7BCA">
            <w:pPr>
              <w:spacing w:after="0" w:line="240" w:lineRule="auto"/>
              <w:ind w:left="287"/>
              <w:contextualSpacing/>
              <w:jc w:val="center"/>
              <w:rPr>
                <w:rFonts w:ascii="Times New Roman" w:eastAsia="Times New Roman" w:hAnsi="Times New Roman"/>
                <w:b/>
                <w:sz w:val="18"/>
                <w:szCs w:val="18"/>
                <w:lang w:val="ro-MD" w:eastAsia="ru-RU"/>
              </w:rPr>
            </w:pPr>
            <w:r w:rsidRPr="0083430E">
              <w:rPr>
                <w:rFonts w:ascii="Times New Roman" w:eastAsia="Times New Roman" w:hAnsi="Times New Roman"/>
                <w:b/>
                <w:noProof/>
                <w:sz w:val="20"/>
                <w:szCs w:val="20"/>
                <w:lang w:eastAsia="ru-RU"/>
              </w:rPr>
              <w:drawing>
                <wp:inline distT="0" distB="0" distL="0" distR="0" wp14:anchorId="7AA5A8F0" wp14:editId="404EEB16">
                  <wp:extent cx="666750" cy="838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838200"/>
                          </a:xfrm>
                          <a:prstGeom prst="rect">
                            <a:avLst/>
                          </a:prstGeom>
                          <a:noFill/>
                          <a:ln>
                            <a:noFill/>
                          </a:ln>
                        </pic:spPr>
                      </pic:pic>
                    </a:graphicData>
                  </a:graphic>
                </wp:inline>
              </w:drawing>
            </w:r>
          </w:p>
          <w:p w:rsidR="00CD7BCA" w:rsidRPr="00674386" w:rsidRDefault="00CD7BCA" w:rsidP="00CD7BCA">
            <w:pPr>
              <w:spacing w:after="0" w:line="240" w:lineRule="auto"/>
              <w:contextualSpacing/>
              <w:jc w:val="right"/>
              <w:rPr>
                <w:rFonts w:ascii="Times New Roman" w:eastAsia="Times New Roman" w:hAnsi="Times New Roman"/>
                <w:sz w:val="18"/>
                <w:szCs w:val="18"/>
                <w:lang w:val="ro-MD" w:eastAsia="ru-RU"/>
              </w:rPr>
            </w:pPr>
          </w:p>
        </w:tc>
      </w:tr>
      <w:tr w:rsidR="00CD7BCA" w:rsidRPr="00674386" w:rsidTr="00CD7BCA">
        <w:trPr>
          <w:trHeight w:val="83"/>
        </w:trPr>
        <w:tc>
          <w:tcPr>
            <w:tcW w:w="10315" w:type="dxa"/>
            <w:gridSpan w:val="3"/>
            <w:tcBorders>
              <w:top w:val="single" w:sz="4" w:space="0" w:color="auto"/>
              <w:left w:val="nil"/>
              <w:bottom w:val="thinThickSmallGap" w:sz="24" w:space="0" w:color="auto"/>
              <w:right w:val="nil"/>
            </w:tcBorders>
          </w:tcPr>
          <w:p w:rsidR="00CD7BCA" w:rsidRPr="00674386" w:rsidRDefault="00CD7BCA" w:rsidP="00CD7BCA">
            <w:pPr>
              <w:spacing w:after="0" w:line="240" w:lineRule="auto"/>
              <w:contextualSpacing/>
              <w:rPr>
                <w:rFonts w:ascii="Times New Roman" w:eastAsia="Times New Roman" w:hAnsi="Times New Roman"/>
                <w:b/>
                <w:sz w:val="24"/>
                <w:szCs w:val="24"/>
                <w:lang w:val="ro-MD" w:eastAsia="ru-RU"/>
              </w:rPr>
            </w:pPr>
            <w:r w:rsidRPr="00674386">
              <w:rPr>
                <w:rFonts w:ascii="Times New Roman" w:eastAsia="Times New Roman" w:hAnsi="Times New Roman"/>
                <w:b/>
                <w:sz w:val="24"/>
                <w:szCs w:val="24"/>
                <w:lang w:val="ro-MD" w:eastAsia="ru-RU"/>
              </w:rPr>
              <w:t>Secția Economie</w:t>
            </w:r>
          </w:p>
        </w:tc>
      </w:tr>
    </w:tbl>
    <w:p w:rsidR="00260A1C" w:rsidRPr="00710E95" w:rsidRDefault="00260A1C" w:rsidP="00260A1C">
      <w:pPr>
        <w:keepNext/>
        <w:spacing w:after="0" w:line="240" w:lineRule="auto"/>
        <w:jc w:val="center"/>
        <w:outlineLvl w:val="0"/>
        <w:rPr>
          <w:rFonts w:ascii="Times New Roman" w:eastAsia="Times New Roman" w:hAnsi="Times New Roman"/>
          <w:b/>
          <w:bCs/>
          <w:lang w:val="ro-MD" w:eastAsia="ru-RU"/>
        </w:rPr>
      </w:pPr>
      <w:r w:rsidRPr="00710E95">
        <w:rPr>
          <w:rFonts w:ascii="Times New Roman" w:eastAsia="Times New Roman" w:hAnsi="Times New Roman"/>
          <w:b/>
          <w:bCs/>
          <w:lang w:val="ro-MD" w:eastAsia="ru-RU"/>
        </w:rPr>
        <w:t>PROIECT DE DECIZIE Nr. _____</w:t>
      </w:r>
    </w:p>
    <w:p w:rsidR="00260A1C" w:rsidRPr="00710E95" w:rsidRDefault="00260A1C" w:rsidP="00260A1C">
      <w:pPr>
        <w:spacing w:after="0" w:line="240" w:lineRule="auto"/>
        <w:jc w:val="center"/>
        <w:rPr>
          <w:rFonts w:ascii="Times New Roman" w:eastAsia="Times New Roman" w:hAnsi="Times New Roman"/>
          <w:b/>
          <w:bCs/>
          <w:lang w:val="ro-MD" w:eastAsia="ru-RU"/>
        </w:rPr>
      </w:pPr>
      <w:r w:rsidRPr="00710E95">
        <w:rPr>
          <w:rFonts w:ascii="Times New Roman" w:eastAsia="Times New Roman" w:hAnsi="Times New Roman"/>
          <w:b/>
          <w:bCs/>
          <w:lang w:val="ro-MD" w:eastAsia="ru-RU"/>
        </w:rPr>
        <w:t>din “______”____________ 202</w:t>
      </w:r>
      <w:r w:rsidR="00CD7BCA" w:rsidRPr="00710E95">
        <w:rPr>
          <w:rFonts w:ascii="Times New Roman" w:eastAsia="Times New Roman" w:hAnsi="Times New Roman"/>
          <w:b/>
          <w:bCs/>
          <w:lang w:val="ro-MD" w:eastAsia="ru-RU"/>
        </w:rPr>
        <w:t>6</w:t>
      </w:r>
    </w:p>
    <w:p w:rsidR="00260A1C" w:rsidRPr="00710E95" w:rsidRDefault="00260A1C" w:rsidP="00260A1C">
      <w:pPr>
        <w:spacing w:after="0" w:line="360" w:lineRule="auto"/>
        <w:jc w:val="center"/>
        <w:rPr>
          <w:rFonts w:ascii="Times New Roman" w:eastAsia="Times New Roman" w:hAnsi="Times New Roman"/>
          <w:b/>
          <w:bCs/>
          <w:lang w:val="ro-MD" w:eastAsia="ru-RU"/>
        </w:rPr>
      </w:pPr>
      <w:r w:rsidRPr="00710E95">
        <w:rPr>
          <w:rFonts w:ascii="Times New Roman" w:eastAsia="Times New Roman" w:hAnsi="Times New Roman"/>
          <w:b/>
          <w:bCs/>
          <w:lang w:val="ro-MD" w:eastAsia="ru-RU"/>
        </w:rPr>
        <w:t>or. Sîngerei</w:t>
      </w:r>
    </w:p>
    <w:p w:rsidR="00CD7BCA" w:rsidRPr="00710E95" w:rsidRDefault="00CD7BCA" w:rsidP="00E163CF">
      <w:pPr>
        <w:spacing w:after="0" w:line="240" w:lineRule="auto"/>
        <w:ind w:left="-284"/>
        <w:contextualSpacing/>
        <w:rPr>
          <w:rFonts w:ascii="Times New Roman" w:eastAsia="Times New Roman" w:hAnsi="Times New Roman"/>
          <w:b/>
          <w:lang w:val="ro-MD" w:eastAsia="ru-RU"/>
        </w:rPr>
      </w:pPr>
      <w:r w:rsidRPr="00710E95">
        <w:rPr>
          <w:rFonts w:ascii="Times New Roman" w:eastAsia="Times New Roman" w:hAnsi="Times New Roman"/>
          <w:b/>
          <w:lang w:val="ro-MD" w:eastAsia="ru-RU"/>
        </w:rPr>
        <w:t xml:space="preserve">Privind </w:t>
      </w:r>
      <w:r w:rsidR="00260A1C" w:rsidRPr="00710E95">
        <w:rPr>
          <w:rFonts w:ascii="Times New Roman" w:eastAsia="Times New Roman" w:hAnsi="Times New Roman"/>
          <w:b/>
          <w:lang w:val="ro-MD" w:eastAsia="ru-RU"/>
        </w:rPr>
        <w:t xml:space="preserve">modificarea și completarea Deciziei nr. 7/6 din 10.12.2021 </w:t>
      </w:r>
    </w:p>
    <w:p w:rsidR="00CD7BCA" w:rsidRPr="00710E95" w:rsidRDefault="00CD7BCA" w:rsidP="00E163CF">
      <w:pPr>
        <w:spacing w:after="0" w:line="240" w:lineRule="auto"/>
        <w:ind w:left="-284"/>
        <w:contextualSpacing/>
        <w:rPr>
          <w:rFonts w:ascii="Times New Roman" w:eastAsia="Times New Roman" w:hAnsi="Times New Roman"/>
          <w:b/>
          <w:lang w:val="ro-MD" w:eastAsia="ru-RU"/>
        </w:rPr>
      </w:pPr>
      <w:r w:rsidRPr="00710E95">
        <w:rPr>
          <w:rFonts w:ascii="Times New Roman" w:eastAsia="Times New Roman" w:hAnsi="Times New Roman"/>
          <w:b/>
          <w:lang w:val="ro-MD" w:eastAsia="ru-RU"/>
        </w:rPr>
        <w:t>,,</w:t>
      </w:r>
      <w:r w:rsidR="00260A1C" w:rsidRPr="00710E95">
        <w:rPr>
          <w:rFonts w:ascii="Times New Roman" w:eastAsia="Times New Roman" w:hAnsi="Times New Roman"/>
          <w:b/>
          <w:lang w:val="ro-MD" w:eastAsia="ru-RU"/>
        </w:rPr>
        <w:t>Cu privire la aprobarea Strategiei de dezvoltare socio-economică a raionului Sîngerei</w:t>
      </w:r>
    </w:p>
    <w:p w:rsidR="00260A1C" w:rsidRPr="00710E95" w:rsidRDefault="00260A1C" w:rsidP="00E163CF">
      <w:pPr>
        <w:spacing w:after="0" w:line="240" w:lineRule="auto"/>
        <w:ind w:left="-284"/>
        <w:contextualSpacing/>
        <w:rPr>
          <w:rFonts w:ascii="Times New Roman" w:eastAsia="Times New Roman" w:hAnsi="Times New Roman"/>
          <w:b/>
          <w:lang w:val="ro-MD" w:eastAsia="ru-RU"/>
        </w:rPr>
      </w:pPr>
      <w:r w:rsidRPr="00710E95">
        <w:rPr>
          <w:rFonts w:ascii="Times New Roman" w:eastAsia="Times New Roman" w:hAnsi="Times New Roman"/>
          <w:b/>
          <w:lang w:val="ro-MD" w:eastAsia="ru-RU"/>
        </w:rPr>
        <w:t xml:space="preserve"> pentru perioada anilor 2021-2028</w:t>
      </w:r>
      <w:r w:rsidR="00CD7BCA" w:rsidRPr="00710E95">
        <w:rPr>
          <w:rFonts w:ascii="Times New Roman" w:eastAsia="Times New Roman" w:hAnsi="Times New Roman"/>
          <w:b/>
          <w:lang w:val="ro-MD" w:eastAsia="ru-RU"/>
        </w:rPr>
        <w:t>”</w:t>
      </w:r>
    </w:p>
    <w:p w:rsidR="00260A1C" w:rsidRPr="00710E95" w:rsidRDefault="00260A1C" w:rsidP="00E163CF">
      <w:pPr>
        <w:spacing w:after="0" w:line="240" w:lineRule="auto"/>
        <w:ind w:left="-284"/>
        <w:contextualSpacing/>
        <w:jc w:val="center"/>
        <w:rPr>
          <w:rFonts w:ascii="Times New Roman" w:eastAsia="Times New Roman" w:hAnsi="Times New Roman"/>
          <w:b/>
          <w:bCs/>
          <w:lang w:val="ro-MD" w:eastAsia="ru-RU"/>
        </w:rPr>
      </w:pPr>
    </w:p>
    <w:p w:rsidR="00260A1C" w:rsidRPr="00710E95" w:rsidRDefault="00CD7BCA" w:rsidP="00E163CF">
      <w:pPr>
        <w:spacing w:after="0" w:line="240" w:lineRule="auto"/>
        <w:ind w:left="-284" w:firstLine="567"/>
        <w:contextualSpacing/>
        <w:jc w:val="both"/>
        <w:rPr>
          <w:rFonts w:ascii="Times New Roman" w:eastAsia="Times New Roman" w:hAnsi="Times New Roman"/>
          <w:lang w:val="en-US" w:eastAsia="ru-RU"/>
        </w:rPr>
      </w:pPr>
      <w:r w:rsidRPr="00710E95">
        <w:rPr>
          <w:rFonts w:ascii="Times New Roman" w:eastAsia="Times New Roman" w:hAnsi="Times New Roman"/>
          <w:lang w:val="ro-MD" w:eastAsia="ru-RU"/>
        </w:rPr>
        <w:t>Avâ</w:t>
      </w:r>
      <w:r w:rsidR="00260A1C" w:rsidRPr="00710E95">
        <w:rPr>
          <w:rFonts w:ascii="Times New Roman" w:eastAsia="Times New Roman" w:hAnsi="Times New Roman"/>
          <w:lang w:val="ro-MD" w:eastAsia="ru-RU"/>
        </w:rPr>
        <w:t>nd în vedere</w:t>
      </w:r>
      <w:r w:rsidRPr="00710E95">
        <w:rPr>
          <w:rFonts w:ascii="Times New Roman" w:eastAsia="Times New Roman" w:hAnsi="Times New Roman"/>
          <w:lang w:val="ro-MD" w:eastAsia="ru-RU"/>
        </w:rPr>
        <w:t>:</w:t>
      </w:r>
      <w:r w:rsidR="00260A1C" w:rsidRPr="00710E95">
        <w:rPr>
          <w:rFonts w:ascii="Times New Roman" w:eastAsia="Times New Roman" w:hAnsi="Times New Roman"/>
          <w:lang w:val="ro-MD" w:eastAsia="ru-RU"/>
        </w:rPr>
        <w:t xml:space="preserve"> </w:t>
      </w:r>
      <w:r w:rsidRPr="00710E95">
        <w:rPr>
          <w:rFonts w:ascii="Times New Roman" w:eastAsia="Times New Roman" w:hAnsi="Times New Roman"/>
          <w:lang w:val="ro-MD" w:eastAsia="ru-RU"/>
        </w:rPr>
        <w:t>N</w:t>
      </w:r>
      <w:r w:rsidR="00260A1C" w:rsidRPr="00710E95">
        <w:rPr>
          <w:rFonts w:ascii="Times New Roman" w:eastAsia="Times New Roman" w:hAnsi="Times New Roman"/>
          <w:lang w:val="ro-MD" w:eastAsia="ru-RU"/>
        </w:rPr>
        <w:t xml:space="preserve">ota de fundamentare </w:t>
      </w:r>
      <w:r w:rsidRPr="00710E95">
        <w:rPr>
          <w:rFonts w:ascii="Times New Roman" w:eastAsia="Times New Roman" w:hAnsi="Times New Roman"/>
          <w:lang w:val="en-US" w:eastAsia="ru-RU"/>
        </w:rPr>
        <w:t>p</w:t>
      </w:r>
      <w:r w:rsidRPr="00710E95">
        <w:rPr>
          <w:rFonts w:ascii="Times New Roman" w:eastAsia="Times New Roman" w:hAnsi="Times New Roman"/>
          <w:lang w:val="ro-MD" w:eastAsia="ru-RU"/>
        </w:rPr>
        <w:t>rivind</w:t>
      </w:r>
      <w:r w:rsidR="00260A1C" w:rsidRPr="00710E95">
        <w:rPr>
          <w:rFonts w:ascii="Times New Roman" w:eastAsia="Times New Roman" w:hAnsi="Times New Roman"/>
          <w:lang w:val="ro-MD" w:eastAsia="ru-RU"/>
        </w:rPr>
        <w:t xml:space="preserve"> modificarea și completarea Dec</w:t>
      </w:r>
      <w:r w:rsidRPr="00710E95">
        <w:rPr>
          <w:rFonts w:ascii="Times New Roman" w:eastAsia="Times New Roman" w:hAnsi="Times New Roman"/>
          <w:lang w:val="ro-MD" w:eastAsia="ru-RU"/>
        </w:rPr>
        <w:t>iziei nr. 7/6 din 10.12.2021 ,,</w:t>
      </w:r>
      <w:r w:rsidR="00260A1C" w:rsidRPr="00710E95">
        <w:rPr>
          <w:rFonts w:ascii="Times New Roman" w:eastAsia="Times New Roman" w:hAnsi="Times New Roman"/>
          <w:lang w:val="ro-MD" w:eastAsia="ru-RU"/>
        </w:rPr>
        <w:t>Cu privire la aprobarea Strategiei de dezvoltare socio-economică a raionului Sîngerei pentru perioada anilor 2021-2028</w:t>
      </w:r>
      <w:r w:rsidR="00260A1C" w:rsidRPr="00710E95">
        <w:rPr>
          <w:rFonts w:ascii="Times New Roman" w:eastAsia="Times New Roman" w:hAnsi="Times New Roman"/>
          <w:lang w:val="en-US" w:eastAsia="ru-RU"/>
        </w:rPr>
        <w:t>”</w:t>
      </w:r>
      <w:r w:rsidRPr="00710E95">
        <w:rPr>
          <w:rFonts w:ascii="Times New Roman" w:eastAsia="Times New Roman" w:hAnsi="Times New Roman"/>
          <w:lang w:val="en-US" w:eastAsia="ru-RU"/>
        </w:rPr>
        <w:t>;</w:t>
      </w:r>
    </w:p>
    <w:p w:rsidR="00260A1C" w:rsidRPr="00710E95" w:rsidRDefault="00260A1C" w:rsidP="00710E95">
      <w:pPr>
        <w:spacing w:after="0" w:line="240" w:lineRule="auto"/>
        <w:ind w:left="-284" w:firstLine="567"/>
        <w:contextualSpacing/>
        <w:jc w:val="both"/>
        <w:rPr>
          <w:rFonts w:ascii="Times New Roman" w:eastAsia="Times New Roman" w:hAnsi="Times New Roman"/>
          <w:lang w:val="en-US" w:eastAsia="ru-RU"/>
        </w:rPr>
      </w:pPr>
      <w:proofErr w:type="spellStart"/>
      <w:r w:rsidRPr="00710E95">
        <w:rPr>
          <w:rFonts w:ascii="Times New Roman" w:eastAsia="Times New Roman" w:hAnsi="Times New Roman"/>
          <w:lang w:val="en-US" w:eastAsia="ru-RU"/>
        </w:rPr>
        <w:t>În</w:t>
      </w:r>
      <w:proofErr w:type="spellEnd"/>
      <w:r w:rsidRPr="00710E95">
        <w:rPr>
          <w:rFonts w:ascii="Times New Roman" w:eastAsia="Times New Roman" w:hAnsi="Times New Roman"/>
          <w:lang w:val="en-US" w:eastAsia="ru-RU"/>
        </w:rPr>
        <w:t xml:space="preserve"> </w:t>
      </w:r>
      <w:proofErr w:type="spellStart"/>
      <w:r w:rsidRPr="00710E95">
        <w:rPr>
          <w:rFonts w:ascii="Times New Roman" w:eastAsia="Times New Roman" w:hAnsi="Times New Roman"/>
          <w:lang w:val="en-US" w:eastAsia="ru-RU"/>
        </w:rPr>
        <w:t>temeiul</w:t>
      </w:r>
      <w:proofErr w:type="spellEnd"/>
      <w:r w:rsidRPr="00710E95">
        <w:rPr>
          <w:rFonts w:ascii="Times New Roman" w:eastAsia="Times New Roman" w:hAnsi="Times New Roman"/>
          <w:lang w:val="en-US" w:eastAsia="ru-RU"/>
        </w:rPr>
        <w:t xml:space="preserve"> art.</w:t>
      </w:r>
      <w:r w:rsidR="00CD7BCA" w:rsidRPr="00710E95">
        <w:rPr>
          <w:rFonts w:ascii="Times New Roman" w:eastAsia="Times New Roman" w:hAnsi="Times New Roman"/>
          <w:lang w:val="en-US" w:eastAsia="ru-RU"/>
        </w:rPr>
        <w:t xml:space="preserve"> </w:t>
      </w:r>
      <w:proofErr w:type="gramStart"/>
      <w:r w:rsidRPr="00710E95">
        <w:rPr>
          <w:rFonts w:ascii="Times New Roman" w:eastAsia="Times New Roman" w:hAnsi="Times New Roman"/>
          <w:lang w:val="en-US" w:eastAsia="ru-RU"/>
        </w:rPr>
        <w:t>43</w:t>
      </w:r>
      <w:proofErr w:type="gramEnd"/>
      <w:r w:rsidRPr="00710E95">
        <w:rPr>
          <w:rFonts w:ascii="Times New Roman" w:eastAsia="Times New Roman" w:hAnsi="Times New Roman"/>
          <w:lang w:val="en-US" w:eastAsia="ru-RU"/>
        </w:rPr>
        <w:t xml:space="preserve"> </w:t>
      </w:r>
      <w:proofErr w:type="spellStart"/>
      <w:r w:rsidRPr="00710E95">
        <w:rPr>
          <w:rFonts w:ascii="Times New Roman" w:eastAsia="Times New Roman" w:hAnsi="Times New Roman"/>
          <w:lang w:val="en-US" w:eastAsia="ru-RU"/>
        </w:rPr>
        <w:t>alin</w:t>
      </w:r>
      <w:proofErr w:type="spellEnd"/>
      <w:r w:rsidRPr="00710E95">
        <w:rPr>
          <w:rFonts w:ascii="Times New Roman" w:eastAsia="Times New Roman" w:hAnsi="Times New Roman"/>
          <w:lang w:val="en-US" w:eastAsia="ru-RU"/>
        </w:rPr>
        <w:t xml:space="preserve">. (2)  </w:t>
      </w:r>
      <w:proofErr w:type="gramStart"/>
      <w:r w:rsidRPr="00710E95">
        <w:rPr>
          <w:rFonts w:ascii="Times New Roman" w:eastAsia="Times New Roman" w:hAnsi="Times New Roman"/>
          <w:lang w:val="en-US" w:eastAsia="ru-RU"/>
        </w:rPr>
        <w:t>din</w:t>
      </w:r>
      <w:proofErr w:type="gramEnd"/>
      <w:r w:rsidRPr="00710E95">
        <w:rPr>
          <w:rFonts w:ascii="Times New Roman" w:eastAsia="Times New Roman" w:hAnsi="Times New Roman"/>
          <w:lang w:val="ro-MD" w:eastAsia="ru-RU"/>
        </w:rPr>
        <w:t xml:space="preserve"> Legea nr. 436/2006 privind administraţia publică locală, art.</w:t>
      </w:r>
      <w:r w:rsidR="00CD7BCA" w:rsidRPr="00710E95">
        <w:rPr>
          <w:rFonts w:ascii="Times New Roman" w:eastAsia="Times New Roman" w:hAnsi="Times New Roman"/>
          <w:lang w:val="ro-MD" w:eastAsia="ru-RU"/>
        </w:rPr>
        <w:t xml:space="preserve"> </w:t>
      </w:r>
      <w:r w:rsidRPr="00710E95">
        <w:rPr>
          <w:rFonts w:ascii="Times New Roman" w:eastAsia="Times New Roman" w:hAnsi="Times New Roman"/>
          <w:lang w:val="ro-MD" w:eastAsia="ru-RU"/>
        </w:rPr>
        <w:t xml:space="preserve">62-64 din Legea nr.100/2017 cu privire la actele normative, Deciziei Consiliului raional nr.7/6 din 10.12.2021 </w:t>
      </w:r>
      <w:r w:rsidRPr="00710E95">
        <w:rPr>
          <w:rFonts w:ascii="Times New Roman" w:eastAsia="Times New Roman" w:hAnsi="Times New Roman"/>
          <w:lang w:val="en-US" w:eastAsia="ru-RU"/>
        </w:rPr>
        <w:t xml:space="preserve">“Cu </w:t>
      </w:r>
      <w:proofErr w:type="spellStart"/>
      <w:r w:rsidRPr="00710E95">
        <w:rPr>
          <w:rFonts w:ascii="Times New Roman" w:eastAsia="Times New Roman" w:hAnsi="Times New Roman"/>
          <w:lang w:val="en-US" w:eastAsia="ru-RU"/>
        </w:rPr>
        <w:t>privire</w:t>
      </w:r>
      <w:proofErr w:type="spellEnd"/>
      <w:r w:rsidRPr="00710E95">
        <w:rPr>
          <w:rFonts w:ascii="Times New Roman" w:eastAsia="Times New Roman" w:hAnsi="Times New Roman"/>
          <w:lang w:val="en-US" w:eastAsia="ru-RU"/>
        </w:rPr>
        <w:t xml:space="preserve"> la </w:t>
      </w:r>
      <w:proofErr w:type="spellStart"/>
      <w:r w:rsidRPr="00710E95">
        <w:rPr>
          <w:rFonts w:ascii="Times New Roman" w:eastAsia="Times New Roman" w:hAnsi="Times New Roman"/>
          <w:lang w:val="en-US" w:eastAsia="ru-RU"/>
        </w:rPr>
        <w:t>aprobarea</w:t>
      </w:r>
      <w:proofErr w:type="spellEnd"/>
      <w:r w:rsidRPr="00710E95">
        <w:rPr>
          <w:rFonts w:ascii="Times New Roman" w:eastAsia="Times New Roman" w:hAnsi="Times New Roman"/>
          <w:lang w:val="en-US" w:eastAsia="ru-RU"/>
        </w:rPr>
        <w:t xml:space="preserve"> </w:t>
      </w:r>
      <w:proofErr w:type="spellStart"/>
      <w:r w:rsidRPr="00710E95">
        <w:rPr>
          <w:rFonts w:ascii="Times New Roman" w:eastAsia="Times New Roman" w:hAnsi="Times New Roman"/>
          <w:lang w:val="en-US" w:eastAsia="ru-RU"/>
        </w:rPr>
        <w:t>Strategiei</w:t>
      </w:r>
      <w:proofErr w:type="spellEnd"/>
      <w:r w:rsidRPr="00710E95">
        <w:rPr>
          <w:rFonts w:ascii="Times New Roman" w:eastAsia="Times New Roman" w:hAnsi="Times New Roman"/>
          <w:lang w:val="en-US" w:eastAsia="ru-RU"/>
        </w:rPr>
        <w:t xml:space="preserve"> de </w:t>
      </w:r>
      <w:proofErr w:type="spellStart"/>
      <w:r w:rsidRPr="00710E95">
        <w:rPr>
          <w:rFonts w:ascii="Times New Roman" w:eastAsia="Times New Roman" w:hAnsi="Times New Roman"/>
          <w:lang w:val="en-US" w:eastAsia="ru-RU"/>
        </w:rPr>
        <w:t>dezvoltare</w:t>
      </w:r>
      <w:proofErr w:type="spellEnd"/>
      <w:r w:rsidRPr="00710E95">
        <w:rPr>
          <w:rFonts w:ascii="Times New Roman" w:eastAsia="Times New Roman" w:hAnsi="Times New Roman"/>
          <w:lang w:val="en-US" w:eastAsia="ru-RU"/>
        </w:rPr>
        <w:t xml:space="preserve"> social-economic</w:t>
      </w:r>
      <w:r w:rsidRPr="00710E95">
        <w:rPr>
          <w:rFonts w:ascii="Times New Roman" w:eastAsia="Times New Roman" w:hAnsi="Times New Roman"/>
          <w:lang w:val="ro-RO" w:eastAsia="ru-RU"/>
        </w:rPr>
        <w:t>ă a raionului Sîngerei pentru perioada anilor 2021-2028</w:t>
      </w:r>
      <w:r w:rsidRPr="00710E95">
        <w:rPr>
          <w:rFonts w:ascii="Times New Roman" w:eastAsia="Times New Roman" w:hAnsi="Times New Roman"/>
          <w:lang w:val="en-US" w:eastAsia="ru-RU"/>
        </w:rPr>
        <w:t>”</w:t>
      </w:r>
      <w:r w:rsidR="00E163CF" w:rsidRPr="00710E95">
        <w:rPr>
          <w:rFonts w:ascii="Times New Roman" w:eastAsia="Times New Roman" w:hAnsi="Times New Roman"/>
          <w:lang w:val="en-US" w:eastAsia="ru-RU"/>
        </w:rPr>
        <w:t>,</w:t>
      </w:r>
      <w:r w:rsidRPr="00710E95">
        <w:rPr>
          <w:rFonts w:ascii="Times New Roman" w:eastAsia="Times New Roman" w:hAnsi="Times New Roman"/>
          <w:lang w:val="en-US" w:eastAsia="ru-RU"/>
        </w:rPr>
        <w:t xml:space="preserve"> </w:t>
      </w:r>
      <w:r w:rsidRPr="00710E95">
        <w:rPr>
          <w:rFonts w:ascii="Times New Roman" w:eastAsia="Times New Roman" w:hAnsi="Times New Roman"/>
          <w:lang w:val="ro-MD" w:eastAsia="ru-RU"/>
        </w:rPr>
        <w:t xml:space="preserve">Hotărîrea </w:t>
      </w:r>
      <w:r w:rsidR="00E163CF" w:rsidRPr="00710E95">
        <w:rPr>
          <w:rFonts w:ascii="Times New Roman" w:eastAsia="Times New Roman" w:hAnsi="Times New Roman"/>
          <w:lang w:val="ro-MD" w:eastAsia="ru-RU"/>
        </w:rPr>
        <w:t>G</w:t>
      </w:r>
      <w:r w:rsidRPr="00710E95">
        <w:rPr>
          <w:rFonts w:ascii="Times New Roman" w:eastAsia="Times New Roman" w:hAnsi="Times New Roman"/>
          <w:lang w:val="ro-MD" w:eastAsia="ru-RU"/>
        </w:rPr>
        <w:t>uvernului nr.</w:t>
      </w:r>
      <w:r w:rsidR="00E163CF" w:rsidRPr="00710E95">
        <w:rPr>
          <w:rFonts w:ascii="Times New Roman" w:eastAsia="Times New Roman" w:hAnsi="Times New Roman"/>
          <w:lang w:val="ro-MD" w:eastAsia="ru-RU"/>
        </w:rPr>
        <w:t xml:space="preserve"> </w:t>
      </w:r>
      <w:r w:rsidRPr="00710E95">
        <w:rPr>
          <w:rFonts w:ascii="Times New Roman" w:eastAsia="Times New Roman" w:hAnsi="Times New Roman"/>
          <w:lang w:val="ro-MD" w:eastAsia="ru-RU"/>
        </w:rPr>
        <w:t>168/2023 pentru aprobarea Strategiei de dezvoltare a sectorului de tineret „Tineret 2030” și a Programului privind implementarea acesteia pentru anii 202</w:t>
      </w:r>
      <w:r w:rsidR="00E163CF" w:rsidRPr="00710E95">
        <w:rPr>
          <w:rFonts w:ascii="Times New Roman" w:eastAsia="Times New Roman" w:hAnsi="Times New Roman"/>
          <w:lang w:val="ro-MD" w:eastAsia="ru-RU"/>
        </w:rPr>
        <w:t>3</w:t>
      </w:r>
      <w:r w:rsidRPr="00710E95">
        <w:rPr>
          <w:rFonts w:ascii="Times New Roman" w:eastAsia="Times New Roman" w:hAnsi="Times New Roman"/>
          <w:lang w:val="ro-MD" w:eastAsia="ru-RU"/>
        </w:rPr>
        <w:t>-2026</w:t>
      </w:r>
      <w:r w:rsidR="00E163CF" w:rsidRPr="00710E95">
        <w:rPr>
          <w:rFonts w:ascii="Times New Roman" w:eastAsia="Times New Roman" w:hAnsi="Times New Roman"/>
          <w:lang w:val="en-US" w:eastAsia="ru-RU"/>
        </w:rPr>
        <w:t>,</w:t>
      </w:r>
      <w:r w:rsidR="00710E95" w:rsidRPr="00710E95">
        <w:rPr>
          <w:rFonts w:ascii="Times New Roman" w:eastAsia="Times New Roman" w:hAnsi="Times New Roman"/>
          <w:lang w:val="en-US" w:eastAsia="ru-RU"/>
        </w:rPr>
        <w:t xml:space="preserve"> </w:t>
      </w:r>
      <w:proofErr w:type="spellStart"/>
      <w:r w:rsidRPr="00710E95">
        <w:rPr>
          <w:rFonts w:ascii="Times New Roman" w:eastAsia="Times New Roman" w:hAnsi="Times New Roman"/>
          <w:b/>
          <w:lang w:val="en-US" w:eastAsia="ru-RU"/>
        </w:rPr>
        <w:t>Consiliul</w:t>
      </w:r>
      <w:proofErr w:type="spellEnd"/>
      <w:r w:rsidRPr="00710E95">
        <w:rPr>
          <w:rFonts w:ascii="Times New Roman" w:eastAsia="Times New Roman" w:hAnsi="Times New Roman"/>
          <w:b/>
          <w:lang w:val="en-US" w:eastAsia="ru-RU"/>
        </w:rPr>
        <w:t xml:space="preserve"> </w:t>
      </w:r>
      <w:proofErr w:type="spellStart"/>
      <w:r w:rsidRPr="00710E95">
        <w:rPr>
          <w:rFonts w:ascii="Times New Roman" w:eastAsia="Times New Roman" w:hAnsi="Times New Roman"/>
          <w:b/>
          <w:lang w:val="en-US" w:eastAsia="ru-RU"/>
        </w:rPr>
        <w:t>raional</w:t>
      </w:r>
      <w:proofErr w:type="spellEnd"/>
      <w:r w:rsidRPr="00710E95">
        <w:rPr>
          <w:rFonts w:ascii="Times New Roman" w:eastAsia="Times New Roman" w:hAnsi="Times New Roman"/>
          <w:b/>
          <w:lang w:val="en-US" w:eastAsia="ru-RU"/>
        </w:rPr>
        <w:t>,</w:t>
      </w:r>
    </w:p>
    <w:p w:rsidR="00260A1C" w:rsidRPr="00710E95" w:rsidRDefault="00260A1C" w:rsidP="00E163CF">
      <w:pPr>
        <w:spacing w:after="0" w:line="240" w:lineRule="auto"/>
        <w:ind w:left="-284"/>
        <w:contextualSpacing/>
        <w:jc w:val="center"/>
        <w:rPr>
          <w:rFonts w:ascii="Times New Roman" w:hAnsi="Times New Roman"/>
          <w:b/>
          <w:lang w:val="ro-MD" w:eastAsia="ru-RU"/>
        </w:rPr>
      </w:pPr>
      <w:r w:rsidRPr="00710E95">
        <w:rPr>
          <w:rFonts w:ascii="Times New Roman" w:hAnsi="Times New Roman"/>
          <w:b/>
          <w:lang w:val="ro-MD" w:eastAsia="ru-RU"/>
        </w:rPr>
        <w:t>DECIDE:</w:t>
      </w:r>
    </w:p>
    <w:p w:rsidR="00260A1C" w:rsidRPr="00710E95" w:rsidRDefault="00260A1C" w:rsidP="00E163CF">
      <w:pPr>
        <w:tabs>
          <w:tab w:val="left" w:pos="851"/>
        </w:tabs>
        <w:spacing w:after="0" w:line="240" w:lineRule="auto"/>
        <w:ind w:left="-284" w:firstLine="567"/>
        <w:jc w:val="both"/>
        <w:rPr>
          <w:rFonts w:ascii="Times New Roman" w:hAnsi="Times New Roman"/>
          <w:lang w:val="ro-MD"/>
        </w:rPr>
      </w:pPr>
      <w:r w:rsidRPr="00710E95">
        <w:rPr>
          <w:rFonts w:ascii="Times New Roman" w:hAnsi="Times New Roman"/>
          <w:lang w:val="ro-MD"/>
        </w:rPr>
        <w:t xml:space="preserve">1. Se modifică și se completează Anexa nr.1 a </w:t>
      </w:r>
      <w:r w:rsidR="00E163CF" w:rsidRPr="00710E95">
        <w:rPr>
          <w:rFonts w:ascii="Times New Roman" w:hAnsi="Times New Roman"/>
          <w:lang w:val="ro-MD"/>
        </w:rPr>
        <w:t>Deciziei nr.7/6 din 10.12.2021 „</w:t>
      </w:r>
      <w:r w:rsidRPr="00710E95">
        <w:rPr>
          <w:rFonts w:ascii="Times New Roman" w:hAnsi="Times New Roman"/>
          <w:lang w:val="ro-MD"/>
        </w:rPr>
        <w:t>Strategia de dezvoltare socio-economică a Raionului Sîngerei p</w:t>
      </w:r>
      <w:bookmarkStart w:id="1" w:name="_Hlk98159126"/>
      <w:r w:rsidRPr="00710E95">
        <w:rPr>
          <w:rFonts w:ascii="Times New Roman" w:hAnsi="Times New Roman"/>
          <w:lang w:val="ro-MD"/>
        </w:rPr>
        <w:t>entru perioada anilor 2021-2028”</w:t>
      </w:r>
      <w:r w:rsidR="00E163CF" w:rsidRPr="00710E95">
        <w:rPr>
          <w:rFonts w:ascii="Times New Roman" w:hAnsi="Times New Roman"/>
          <w:lang w:val="ro-MD"/>
        </w:rPr>
        <w:t xml:space="preserve">, </w:t>
      </w:r>
      <w:r w:rsidRPr="00710E95">
        <w:rPr>
          <w:rFonts w:ascii="Times New Roman" w:hAnsi="Times New Roman"/>
          <w:lang w:val="ro-MD"/>
        </w:rPr>
        <w:t>după cum urmează:</w:t>
      </w:r>
    </w:p>
    <w:p w:rsidR="00260A1C" w:rsidRPr="00710E95" w:rsidRDefault="00260A1C" w:rsidP="00E163CF">
      <w:pPr>
        <w:tabs>
          <w:tab w:val="left" w:pos="851"/>
        </w:tabs>
        <w:spacing w:after="0" w:line="240" w:lineRule="auto"/>
        <w:ind w:left="-284" w:firstLine="567"/>
        <w:jc w:val="both"/>
        <w:rPr>
          <w:rFonts w:ascii="Times New Roman" w:hAnsi="Times New Roman"/>
          <w:lang w:val="ro-MD"/>
        </w:rPr>
      </w:pPr>
      <w:r w:rsidRPr="00710E95">
        <w:rPr>
          <w:rFonts w:ascii="Times New Roman" w:hAnsi="Times New Roman"/>
          <w:lang w:val="ro-MD"/>
        </w:rPr>
        <w:t>1.1. La pct.</w:t>
      </w:r>
      <w:r w:rsidR="00E163CF" w:rsidRPr="00710E95">
        <w:rPr>
          <w:rFonts w:ascii="Times New Roman" w:hAnsi="Times New Roman"/>
          <w:lang w:val="ro-MD"/>
        </w:rPr>
        <w:t xml:space="preserve"> </w:t>
      </w:r>
      <w:r w:rsidRPr="00710E95">
        <w:rPr>
          <w:rFonts w:ascii="Times New Roman" w:hAnsi="Times New Roman"/>
          <w:lang w:val="ro-MD"/>
        </w:rPr>
        <w:t xml:space="preserve">2.11 din Capitolul II. </w:t>
      </w:r>
      <w:r w:rsidR="00E163CF" w:rsidRPr="00710E95">
        <w:rPr>
          <w:rFonts w:ascii="Times New Roman" w:hAnsi="Times New Roman"/>
          <w:lang w:val="ro-MD"/>
        </w:rPr>
        <w:t>„</w:t>
      </w:r>
      <w:r w:rsidRPr="00710E95">
        <w:rPr>
          <w:rFonts w:ascii="Times New Roman" w:hAnsi="Times New Roman"/>
          <w:lang w:val="ro-MD"/>
        </w:rPr>
        <w:t>Profilul Socio-Economic al Raionului</w:t>
      </w:r>
      <w:r w:rsidR="00E163CF" w:rsidRPr="00710E95">
        <w:rPr>
          <w:rFonts w:ascii="Times New Roman" w:hAnsi="Times New Roman"/>
          <w:lang w:val="ro-MD"/>
        </w:rPr>
        <w:t xml:space="preserve"> Sîngerei”, </w:t>
      </w:r>
      <w:r w:rsidRPr="00710E95">
        <w:rPr>
          <w:rFonts w:ascii="Times New Roman" w:hAnsi="Times New Roman"/>
          <w:lang w:val="ro-MD"/>
        </w:rPr>
        <w:t xml:space="preserve">sintagma </w:t>
      </w:r>
      <w:r w:rsidR="00E163CF" w:rsidRPr="00710E95">
        <w:rPr>
          <w:rFonts w:ascii="Times New Roman" w:hAnsi="Times New Roman"/>
          <w:lang w:val="ro-MD"/>
        </w:rPr>
        <w:t>„</w:t>
      </w:r>
      <w:r w:rsidRPr="00710E95">
        <w:rPr>
          <w:rFonts w:ascii="Times New Roman" w:hAnsi="Times New Roman"/>
          <w:lang w:val="ro-MD"/>
        </w:rPr>
        <w:t>Sport</w:t>
      </w:r>
      <w:r w:rsidR="00E163CF" w:rsidRPr="00710E95">
        <w:rPr>
          <w:rFonts w:ascii="Times New Roman" w:hAnsi="Times New Roman"/>
          <w:lang w:val="ro-MD"/>
        </w:rPr>
        <w:t>”</w:t>
      </w:r>
      <w:r w:rsidRPr="00710E95">
        <w:rPr>
          <w:rFonts w:ascii="Times New Roman" w:hAnsi="Times New Roman"/>
          <w:lang w:val="ro-MD"/>
        </w:rPr>
        <w:t xml:space="preserve"> se modifică cu  sintagma ,,Tineret și Sport</w:t>
      </w:r>
      <w:r w:rsidRPr="00710E95">
        <w:rPr>
          <w:rFonts w:ascii="Times New Roman" w:hAnsi="Times New Roman"/>
          <w:lang w:val="en-US"/>
        </w:rPr>
        <w:t>”</w:t>
      </w:r>
      <w:r w:rsidR="00E163CF" w:rsidRPr="00710E95">
        <w:rPr>
          <w:rFonts w:ascii="Times New Roman" w:hAnsi="Times New Roman"/>
          <w:lang w:val="ro-MD"/>
        </w:rPr>
        <w:t xml:space="preserve"> și se expune în redacție nouă, conform</w:t>
      </w:r>
      <w:r w:rsidRPr="00710E95">
        <w:rPr>
          <w:rFonts w:ascii="Times New Roman" w:hAnsi="Times New Roman"/>
          <w:lang w:val="ro-MD"/>
        </w:rPr>
        <w:t xml:space="preserve"> </w:t>
      </w:r>
      <w:r w:rsidR="00E163CF" w:rsidRPr="00710E95">
        <w:rPr>
          <w:rFonts w:ascii="Times New Roman" w:hAnsi="Times New Roman"/>
          <w:lang w:val="ro-MD"/>
        </w:rPr>
        <w:t>Anexei nr.1.</w:t>
      </w:r>
    </w:p>
    <w:p w:rsidR="00260A1C" w:rsidRPr="00710E95" w:rsidRDefault="00260A1C" w:rsidP="00E163CF">
      <w:pPr>
        <w:tabs>
          <w:tab w:val="left" w:pos="851"/>
        </w:tabs>
        <w:spacing w:after="0" w:line="240" w:lineRule="auto"/>
        <w:ind w:left="-284" w:firstLine="567"/>
        <w:jc w:val="both"/>
        <w:rPr>
          <w:rFonts w:ascii="Times New Roman" w:hAnsi="Times New Roman"/>
          <w:lang w:val="ro-MD"/>
        </w:rPr>
      </w:pPr>
      <w:r w:rsidRPr="00710E95">
        <w:rPr>
          <w:rFonts w:ascii="Times New Roman" w:hAnsi="Times New Roman"/>
          <w:lang w:val="ro-MD"/>
        </w:rPr>
        <w:t xml:space="preserve">1.2. Capitolul III. </w:t>
      </w:r>
      <w:r w:rsidR="00E163CF" w:rsidRPr="00710E95">
        <w:rPr>
          <w:rFonts w:ascii="Times New Roman" w:hAnsi="Times New Roman"/>
          <w:lang w:val="ro-MD"/>
        </w:rPr>
        <w:t>„</w:t>
      </w:r>
      <w:r w:rsidRPr="00710E95">
        <w:rPr>
          <w:rFonts w:ascii="Times New Roman" w:hAnsi="Times New Roman"/>
          <w:lang w:val="ro-MD"/>
        </w:rPr>
        <w:t>Analiza SWOT Sectorială</w:t>
      </w:r>
      <w:r w:rsidR="00E163CF" w:rsidRPr="00710E95">
        <w:rPr>
          <w:rFonts w:ascii="Times New Roman" w:hAnsi="Times New Roman"/>
          <w:lang w:val="ro-MD"/>
        </w:rPr>
        <w:t>”</w:t>
      </w:r>
      <w:r w:rsidRPr="00710E95">
        <w:rPr>
          <w:rFonts w:ascii="Times New Roman" w:hAnsi="Times New Roman"/>
          <w:lang w:val="ro-MD"/>
        </w:rPr>
        <w:t xml:space="preserve"> se completează cu pct.  3.5  ,,Analiza  SWOT domeniul tineret și sport</w:t>
      </w:r>
      <w:r w:rsidRPr="00710E95">
        <w:rPr>
          <w:rFonts w:ascii="Times New Roman" w:hAnsi="Times New Roman"/>
          <w:lang w:val="en-US"/>
        </w:rPr>
        <w:t>”</w:t>
      </w:r>
      <w:r w:rsidR="00E163CF" w:rsidRPr="00710E95">
        <w:rPr>
          <w:rFonts w:ascii="Times New Roman" w:hAnsi="Times New Roman"/>
          <w:lang w:val="ro-MD"/>
        </w:rPr>
        <w:t>,</w:t>
      </w:r>
      <w:r w:rsidRPr="00710E95">
        <w:rPr>
          <w:rFonts w:ascii="Times New Roman" w:hAnsi="Times New Roman"/>
          <w:lang w:val="ro-MD"/>
        </w:rPr>
        <w:t xml:space="preserve"> conform Anexei nr.</w:t>
      </w:r>
      <w:r w:rsidR="00E163CF" w:rsidRPr="00710E95">
        <w:rPr>
          <w:rFonts w:ascii="Times New Roman" w:hAnsi="Times New Roman"/>
          <w:lang w:val="ro-MD"/>
        </w:rPr>
        <w:t xml:space="preserve"> </w:t>
      </w:r>
      <w:r w:rsidRPr="00710E95">
        <w:rPr>
          <w:rFonts w:ascii="Times New Roman" w:hAnsi="Times New Roman"/>
          <w:lang w:val="ro-MD"/>
        </w:rPr>
        <w:t>2</w:t>
      </w:r>
      <w:r w:rsidR="00E163CF" w:rsidRPr="00710E95">
        <w:rPr>
          <w:rFonts w:ascii="Times New Roman" w:hAnsi="Times New Roman"/>
          <w:lang w:val="ro-MD"/>
        </w:rPr>
        <w:t>.</w:t>
      </w:r>
    </w:p>
    <w:p w:rsidR="00260A1C" w:rsidRPr="00710E95" w:rsidRDefault="00260A1C" w:rsidP="00E163CF">
      <w:pPr>
        <w:tabs>
          <w:tab w:val="left" w:pos="851"/>
        </w:tabs>
        <w:spacing w:after="0" w:line="240" w:lineRule="auto"/>
        <w:ind w:left="-284" w:firstLine="567"/>
        <w:jc w:val="both"/>
        <w:rPr>
          <w:rFonts w:ascii="Times New Roman" w:hAnsi="Times New Roman"/>
          <w:lang w:val="ro-MD"/>
        </w:rPr>
      </w:pPr>
      <w:r w:rsidRPr="00710E95">
        <w:rPr>
          <w:rFonts w:ascii="Times New Roman" w:hAnsi="Times New Roman"/>
          <w:lang w:val="ro-MD"/>
        </w:rPr>
        <w:t xml:space="preserve">1.3 Capitolul V. </w:t>
      </w:r>
      <w:r w:rsidR="00E163CF" w:rsidRPr="00710E95">
        <w:rPr>
          <w:rFonts w:ascii="Times New Roman" w:hAnsi="Times New Roman"/>
          <w:lang w:val="ro-MD"/>
        </w:rPr>
        <w:t xml:space="preserve">„Monitorizarea </w:t>
      </w:r>
      <w:r w:rsidRPr="00710E95">
        <w:rPr>
          <w:rFonts w:ascii="Times New Roman" w:hAnsi="Times New Roman"/>
          <w:lang w:val="ro-MD"/>
        </w:rPr>
        <w:t>Strategiei de dezvoltare socio-economică</w:t>
      </w:r>
      <w:r w:rsidR="00E163CF" w:rsidRPr="00710E95">
        <w:rPr>
          <w:rFonts w:ascii="Times New Roman" w:hAnsi="Times New Roman"/>
          <w:lang w:val="ro-MD"/>
        </w:rPr>
        <w:t>”</w:t>
      </w:r>
      <w:r w:rsidRPr="00710E95">
        <w:rPr>
          <w:rFonts w:ascii="Times New Roman" w:hAnsi="Times New Roman"/>
          <w:lang w:val="ro-MD"/>
        </w:rPr>
        <w:t xml:space="preserve"> se completează cu</w:t>
      </w:r>
      <w:r w:rsidR="00E163CF" w:rsidRPr="00710E95">
        <w:rPr>
          <w:rFonts w:ascii="Times New Roman" w:hAnsi="Times New Roman"/>
          <w:lang w:val="ro-MD"/>
        </w:rPr>
        <w:t>:</w:t>
      </w:r>
      <w:r w:rsidRPr="00710E95">
        <w:rPr>
          <w:rFonts w:ascii="Times New Roman" w:hAnsi="Times New Roman"/>
          <w:lang w:val="ro-MD"/>
        </w:rPr>
        <w:t xml:space="preserve"> Obiectiv  Strategic 7. </w:t>
      </w:r>
      <w:r w:rsidR="00E163CF" w:rsidRPr="00710E95">
        <w:rPr>
          <w:rFonts w:ascii="Times New Roman" w:hAnsi="Times New Roman"/>
          <w:lang w:val="ro-MD"/>
        </w:rPr>
        <w:t>„</w:t>
      </w:r>
      <w:r w:rsidRPr="00710E95">
        <w:rPr>
          <w:rFonts w:ascii="Times New Roman" w:hAnsi="Times New Roman"/>
          <w:lang w:val="ro-MD"/>
        </w:rPr>
        <w:t>Dezvoltarea și consolidarea sectorului de tineret</w:t>
      </w:r>
      <w:r w:rsidR="00E163CF" w:rsidRPr="00710E95">
        <w:rPr>
          <w:rFonts w:ascii="Times New Roman" w:hAnsi="Times New Roman"/>
          <w:lang w:val="ro-MD"/>
        </w:rPr>
        <w:t>”</w:t>
      </w:r>
      <w:r w:rsidRPr="00710E95">
        <w:rPr>
          <w:rFonts w:ascii="Times New Roman" w:hAnsi="Times New Roman"/>
          <w:lang w:val="ro-MD"/>
        </w:rPr>
        <w:t>,  conform Anexei nr.</w:t>
      </w:r>
      <w:r w:rsidR="00E163CF" w:rsidRPr="00710E95">
        <w:rPr>
          <w:rFonts w:ascii="Times New Roman" w:hAnsi="Times New Roman"/>
          <w:lang w:val="ro-MD"/>
        </w:rPr>
        <w:t xml:space="preserve"> 3.</w:t>
      </w:r>
    </w:p>
    <w:p w:rsidR="00260A1C" w:rsidRPr="00710E95" w:rsidRDefault="00260A1C" w:rsidP="00E163CF">
      <w:pPr>
        <w:tabs>
          <w:tab w:val="left" w:pos="851"/>
        </w:tabs>
        <w:spacing w:after="0" w:line="240" w:lineRule="auto"/>
        <w:ind w:left="-284" w:firstLine="567"/>
        <w:jc w:val="both"/>
        <w:rPr>
          <w:rFonts w:ascii="Times New Roman" w:hAnsi="Times New Roman"/>
          <w:lang w:val="ro-MD"/>
        </w:rPr>
      </w:pPr>
      <w:r w:rsidRPr="00710E95">
        <w:rPr>
          <w:rFonts w:ascii="Times New Roman" w:hAnsi="Times New Roman"/>
          <w:lang w:val="ro-MD"/>
        </w:rPr>
        <w:t>1.4. Capitolul VI. ,,Planul de Acțiuni a Strategiei de Dezvoltare</w:t>
      </w:r>
      <w:r w:rsidRPr="00710E95">
        <w:rPr>
          <w:rFonts w:ascii="Times New Roman" w:hAnsi="Times New Roman"/>
          <w:lang w:val="en-US"/>
        </w:rPr>
        <w:t>”</w:t>
      </w:r>
      <w:r w:rsidRPr="00710E95">
        <w:rPr>
          <w:rFonts w:ascii="Times New Roman" w:hAnsi="Times New Roman"/>
          <w:lang w:val="ro-MD"/>
        </w:rPr>
        <w:t xml:space="preserve"> se completează cu</w:t>
      </w:r>
      <w:r w:rsidR="00E163CF" w:rsidRPr="00710E95">
        <w:rPr>
          <w:rFonts w:ascii="Times New Roman" w:hAnsi="Times New Roman"/>
          <w:lang w:val="ro-MD"/>
        </w:rPr>
        <w:t>:</w:t>
      </w:r>
      <w:r w:rsidRPr="00710E95">
        <w:rPr>
          <w:rFonts w:ascii="Times New Roman" w:hAnsi="Times New Roman"/>
          <w:lang w:val="ro-MD"/>
        </w:rPr>
        <w:t xml:space="preserve"> Obiectiv Strategic 7. </w:t>
      </w:r>
      <w:r w:rsidR="00E163CF" w:rsidRPr="00710E95">
        <w:rPr>
          <w:rFonts w:ascii="Times New Roman" w:hAnsi="Times New Roman"/>
          <w:lang w:val="ro-MD"/>
        </w:rPr>
        <w:t>„</w:t>
      </w:r>
      <w:r w:rsidRPr="00710E95">
        <w:rPr>
          <w:rFonts w:ascii="Times New Roman" w:hAnsi="Times New Roman"/>
          <w:lang w:val="ro-MD"/>
        </w:rPr>
        <w:t>Dezvoltarea și consolidarea sectorului de tineret</w:t>
      </w:r>
      <w:r w:rsidR="00E163CF" w:rsidRPr="00710E95">
        <w:rPr>
          <w:rFonts w:ascii="Times New Roman" w:hAnsi="Times New Roman"/>
          <w:lang w:val="ro-MD"/>
        </w:rPr>
        <w:t xml:space="preserve">”, conform </w:t>
      </w:r>
      <w:r w:rsidRPr="00710E95">
        <w:rPr>
          <w:rFonts w:ascii="Times New Roman" w:hAnsi="Times New Roman"/>
          <w:lang w:val="ro-MD"/>
        </w:rPr>
        <w:t>Anexei nr.</w:t>
      </w:r>
      <w:r w:rsidR="00E163CF" w:rsidRPr="00710E95">
        <w:rPr>
          <w:rFonts w:ascii="Times New Roman" w:hAnsi="Times New Roman"/>
          <w:lang w:val="ro-MD"/>
        </w:rPr>
        <w:t xml:space="preserve"> </w:t>
      </w:r>
      <w:r w:rsidRPr="00710E95">
        <w:rPr>
          <w:rFonts w:ascii="Times New Roman" w:hAnsi="Times New Roman"/>
          <w:lang w:val="ro-MD"/>
        </w:rPr>
        <w:t>4</w:t>
      </w:r>
      <w:r w:rsidR="00E163CF" w:rsidRPr="00710E95">
        <w:rPr>
          <w:rFonts w:ascii="Times New Roman" w:hAnsi="Times New Roman"/>
          <w:lang w:val="ro-MD"/>
        </w:rPr>
        <w:t>.</w:t>
      </w:r>
      <w:r w:rsidRPr="00710E95">
        <w:rPr>
          <w:rFonts w:ascii="Times New Roman" w:hAnsi="Times New Roman"/>
          <w:lang w:val="ro-MD"/>
        </w:rPr>
        <w:t xml:space="preserve"> </w:t>
      </w:r>
    </w:p>
    <w:p w:rsidR="00260A1C" w:rsidRPr="00710E95" w:rsidRDefault="00260A1C" w:rsidP="00E163CF">
      <w:pPr>
        <w:tabs>
          <w:tab w:val="left" w:pos="851"/>
          <w:tab w:val="left" w:pos="1110"/>
        </w:tabs>
        <w:spacing w:after="0" w:line="240" w:lineRule="auto"/>
        <w:ind w:left="-284" w:firstLine="567"/>
        <w:contextualSpacing/>
        <w:jc w:val="both"/>
        <w:rPr>
          <w:rFonts w:ascii="Times New Roman" w:eastAsia="Times New Roman" w:hAnsi="Times New Roman"/>
          <w:lang w:val="ro-MD"/>
        </w:rPr>
      </w:pPr>
      <w:r w:rsidRPr="00710E95">
        <w:rPr>
          <w:rFonts w:ascii="Times New Roman" w:eastAsia="Times New Roman" w:hAnsi="Times New Roman"/>
          <w:lang w:val="ro-MD"/>
        </w:rPr>
        <w:t>2. Se desemnează  Președintele raionului (dl  C</w:t>
      </w:r>
      <w:r w:rsidR="00E163CF" w:rsidRPr="00710E95">
        <w:rPr>
          <w:rFonts w:ascii="Times New Roman" w:eastAsia="Times New Roman" w:hAnsi="Times New Roman"/>
          <w:lang w:val="ro-MD"/>
        </w:rPr>
        <w:t>.</w:t>
      </w:r>
      <w:r w:rsidRPr="00710E95">
        <w:rPr>
          <w:rFonts w:ascii="Times New Roman" w:eastAsia="Times New Roman" w:hAnsi="Times New Roman"/>
          <w:lang w:val="ro-MD"/>
        </w:rPr>
        <w:t xml:space="preserve"> CAINARIAN) să asigure  organizarea  și realizarea deciziei în cauză prin intermediul șefilor subdiviziunilor din cadrul Consiliului raional Sîngerei și Aparatul Președintelui raionului.</w:t>
      </w:r>
    </w:p>
    <w:p w:rsidR="00260A1C" w:rsidRPr="00710E95" w:rsidRDefault="00260A1C" w:rsidP="00E163CF">
      <w:pPr>
        <w:tabs>
          <w:tab w:val="left" w:pos="851"/>
          <w:tab w:val="left" w:pos="1110"/>
        </w:tabs>
        <w:spacing w:after="0" w:line="240" w:lineRule="auto"/>
        <w:ind w:left="-284" w:firstLine="567"/>
        <w:contextualSpacing/>
        <w:jc w:val="both"/>
        <w:rPr>
          <w:rFonts w:ascii="Times New Roman" w:eastAsia="Times New Roman" w:hAnsi="Times New Roman"/>
          <w:lang w:val="ro-MD"/>
        </w:rPr>
      </w:pPr>
      <w:r w:rsidRPr="00710E95">
        <w:rPr>
          <w:rFonts w:ascii="Times New Roman" w:eastAsia="Times New Roman" w:hAnsi="Times New Roman"/>
          <w:lang w:val="ro-MD"/>
        </w:rPr>
        <w:t xml:space="preserve">3. </w:t>
      </w:r>
      <w:bookmarkEnd w:id="1"/>
      <w:r w:rsidR="00E163CF" w:rsidRPr="00710E95">
        <w:rPr>
          <w:rFonts w:ascii="Times New Roman" w:eastAsia="Times New Roman" w:hAnsi="Times New Roman"/>
          <w:lang w:val="ro-MD"/>
        </w:rPr>
        <w:t>Se recomandă autorităților administrației publice locale de nivelul I din teritoriul raionului Sîngerei ca, după caz, să coreleze strategiile locale cu prevederile prezentei Strategii, să opereze completările necesare și să asigure realizarea acesteia în domeniile care vizează probleme de interes comun cu unitățile administrativ-teritoriale respective.</w:t>
      </w:r>
    </w:p>
    <w:p w:rsidR="00260A1C" w:rsidRPr="00710E95" w:rsidRDefault="00260A1C" w:rsidP="00E163CF">
      <w:pPr>
        <w:tabs>
          <w:tab w:val="left" w:pos="851"/>
        </w:tabs>
        <w:spacing w:after="0" w:line="240" w:lineRule="auto"/>
        <w:ind w:left="-284" w:firstLine="567"/>
        <w:jc w:val="both"/>
        <w:rPr>
          <w:rFonts w:ascii="Times New Roman" w:hAnsi="Times New Roman"/>
          <w:lang w:val="ro-MD"/>
        </w:rPr>
      </w:pPr>
      <w:r w:rsidRPr="00710E95">
        <w:rPr>
          <w:rFonts w:ascii="Times New Roman" w:hAnsi="Times New Roman"/>
          <w:lang w:val="ro-MD"/>
        </w:rPr>
        <w:t>4. Responsabil</w:t>
      </w:r>
      <w:r w:rsidR="00E163CF" w:rsidRPr="00710E95">
        <w:rPr>
          <w:rFonts w:ascii="Times New Roman" w:hAnsi="Times New Roman"/>
          <w:lang w:val="ro-MD"/>
        </w:rPr>
        <w:t>ă</w:t>
      </w:r>
      <w:r w:rsidRPr="00710E95">
        <w:rPr>
          <w:rFonts w:ascii="Times New Roman" w:hAnsi="Times New Roman"/>
          <w:lang w:val="ro-MD"/>
        </w:rPr>
        <w:t xml:space="preserve"> de executarea prezentei decizi</w:t>
      </w:r>
      <w:r w:rsidR="00E163CF" w:rsidRPr="00710E95">
        <w:rPr>
          <w:rFonts w:ascii="Times New Roman" w:hAnsi="Times New Roman"/>
          <w:lang w:val="ro-MD"/>
        </w:rPr>
        <w:t>i se desemnează vicepreședinta</w:t>
      </w:r>
      <w:r w:rsidRPr="00710E95">
        <w:rPr>
          <w:rFonts w:ascii="Times New Roman" w:hAnsi="Times New Roman"/>
          <w:lang w:val="ro-MD"/>
        </w:rPr>
        <w:t xml:space="preserve"> raionului (d</w:t>
      </w:r>
      <w:r w:rsidR="00E163CF" w:rsidRPr="00710E95">
        <w:rPr>
          <w:rFonts w:ascii="Times New Roman" w:hAnsi="Times New Roman"/>
          <w:lang w:val="ro-MD"/>
        </w:rPr>
        <w:t>na</w:t>
      </w:r>
      <w:r w:rsidRPr="00710E95">
        <w:rPr>
          <w:rFonts w:ascii="Times New Roman" w:hAnsi="Times New Roman"/>
          <w:lang w:val="ro-MD"/>
        </w:rPr>
        <w:t xml:space="preserve"> V</w:t>
      </w:r>
      <w:r w:rsidR="00710E95" w:rsidRPr="00710E95">
        <w:rPr>
          <w:rFonts w:ascii="Times New Roman" w:hAnsi="Times New Roman"/>
          <w:lang w:val="ro-MD"/>
        </w:rPr>
        <w:t>.</w:t>
      </w:r>
      <w:r w:rsidR="00E163CF" w:rsidRPr="00710E95">
        <w:rPr>
          <w:rFonts w:ascii="Times New Roman" w:hAnsi="Times New Roman"/>
          <w:lang w:val="ro-MD"/>
        </w:rPr>
        <w:t xml:space="preserve"> SERBUȘCA</w:t>
      </w:r>
      <w:r w:rsidRPr="00710E95">
        <w:rPr>
          <w:rFonts w:ascii="Times New Roman" w:hAnsi="Times New Roman"/>
          <w:lang w:val="ro-MD"/>
        </w:rPr>
        <w:t>).</w:t>
      </w:r>
    </w:p>
    <w:p w:rsidR="00260A1C" w:rsidRPr="00710E95" w:rsidRDefault="00260A1C" w:rsidP="00E163CF">
      <w:pPr>
        <w:tabs>
          <w:tab w:val="left" w:pos="851"/>
        </w:tabs>
        <w:spacing w:after="0" w:line="240" w:lineRule="auto"/>
        <w:ind w:left="-284" w:firstLine="567"/>
        <w:jc w:val="both"/>
        <w:rPr>
          <w:rFonts w:ascii="Times New Roman" w:hAnsi="Times New Roman"/>
          <w:lang w:val="en-US"/>
        </w:rPr>
      </w:pPr>
      <w:r w:rsidRPr="00710E95">
        <w:rPr>
          <w:rFonts w:ascii="Times New Roman" w:hAnsi="Times New Roman"/>
          <w:lang w:val="ro-MD"/>
        </w:rPr>
        <w:t>5. Controlul asupra real</w:t>
      </w:r>
      <w:proofErr w:type="spellStart"/>
      <w:r w:rsidRPr="00710E95">
        <w:rPr>
          <w:rFonts w:ascii="Times New Roman" w:hAnsi="Times New Roman"/>
          <w:lang w:val="en-US"/>
        </w:rPr>
        <w:t>izării</w:t>
      </w:r>
      <w:proofErr w:type="spellEnd"/>
      <w:r w:rsidRPr="00710E95">
        <w:rPr>
          <w:rFonts w:ascii="Times New Roman" w:hAnsi="Times New Roman"/>
          <w:lang w:val="en-US"/>
        </w:rPr>
        <w:t xml:space="preserve"> </w:t>
      </w:r>
      <w:proofErr w:type="spellStart"/>
      <w:r w:rsidRPr="00710E95">
        <w:rPr>
          <w:rFonts w:ascii="Times New Roman" w:hAnsi="Times New Roman"/>
          <w:lang w:val="en-US"/>
        </w:rPr>
        <w:t>prezentei</w:t>
      </w:r>
      <w:proofErr w:type="spellEnd"/>
      <w:r w:rsidRPr="00710E95">
        <w:rPr>
          <w:rFonts w:ascii="Times New Roman" w:hAnsi="Times New Roman"/>
          <w:lang w:val="en-US"/>
        </w:rPr>
        <w:t xml:space="preserve"> </w:t>
      </w:r>
      <w:proofErr w:type="spellStart"/>
      <w:r w:rsidRPr="00710E95">
        <w:rPr>
          <w:rFonts w:ascii="Times New Roman" w:hAnsi="Times New Roman"/>
          <w:lang w:val="en-US"/>
        </w:rPr>
        <w:t>decizii</w:t>
      </w:r>
      <w:proofErr w:type="spellEnd"/>
      <w:r w:rsidRPr="00710E95">
        <w:rPr>
          <w:rFonts w:ascii="Times New Roman" w:hAnsi="Times New Roman"/>
          <w:lang w:val="en-US"/>
        </w:rPr>
        <w:t xml:space="preserve"> se </w:t>
      </w:r>
      <w:proofErr w:type="spellStart"/>
      <w:r w:rsidRPr="00710E95">
        <w:rPr>
          <w:rFonts w:ascii="Times New Roman" w:hAnsi="Times New Roman"/>
          <w:lang w:val="en-US"/>
        </w:rPr>
        <w:t>pune</w:t>
      </w:r>
      <w:proofErr w:type="spellEnd"/>
      <w:r w:rsidRPr="00710E95">
        <w:rPr>
          <w:rFonts w:ascii="Times New Roman" w:hAnsi="Times New Roman"/>
          <w:lang w:val="en-US"/>
        </w:rPr>
        <w:t xml:space="preserve"> </w:t>
      </w:r>
      <w:proofErr w:type="spellStart"/>
      <w:r w:rsidRPr="00710E95">
        <w:rPr>
          <w:rFonts w:ascii="Times New Roman" w:hAnsi="Times New Roman"/>
          <w:lang w:val="en-US"/>
        </w:rPr>
        <w:t>în</w:t>
      </w:r>
      <w:proofErr w:type="spellEnd"/>
      <w:r w:rsidRPr="00710E95">
        <w:rPr>
          <w:rFonts w:ascii="Times New Roman" w:hAnsi="Times New Roman"/>
          <w:lang w:val="en-US"/>
        </w:rPr>
        <w:t xml:space="preserve"> </w:t>
      </w:r>
      <w:proofErr w:type="spellStart"/>
      <w:r w:rsidRPr="00710E95">
        <w:rPr>
          <w:rFonts w:ascii="Times New Roman" w:hAnsi="Times New Roman"/>
          <w:lang w:val="en-US"/>
        </w:rPr>
        <w:t>sarcina</w:t>
      </w:r>
      <w:proofErr w:type="spellEnd"/>
      <w:r w:rsidRPr="00710E95">
        <w:rPr>
          <w:rFonts w:ascii="Times New Roman" w:hAnsi="Times New Roman"/>
          <w:lang w:val="en-US"/>
        </w:rPr>
        <w:t xml:space="preserve"> </w:t>
      </w:r>
      <w:proofErr w:type="spellStart"/>
      <w:r w:rsidRPr="00710E95">
        <w:rPr>
          <w:rFonts w:ascii="Times New Roman" w:hAnsi="Times New Roman"/>
          <w:lang w:val="en-US"/>
        </w:rPr>
        <w:t>Comisiei</w:t>
      </w:r>
      <w:proofErr w:type="spellEnd"/>
      <w:r w:rsidRPr="00710E95">
        <w:rPr>
          <w:rFonts w:ascii="Times New Roman" w:hAnsi="Times New Roman"/>
          <w:lang w:val="en-US"/>
        </w:rPr>
        <w:t xml:space="preserve"> consultative </w:t>
      </w:r>
      <w:proofErr w:type="spellStart"/>
      <w:r w:rsidRPr="00710E95">
        <w:rPr>
          <w:rFonts w:ascii="Times New Roman" w:hAnsi="Times New Roman"/>
          <w:lang w:val="en-US"/>
        </w:rPr>
        <w:t>pentru</w:t>
      </w:r>
      <w:proofErr w:type="spellEnd"/>
      <w:r w:rsidRPr="00710E95">
        <w:rPr>
          <w:rFonts w:ascii="Times New Roman" w:hAnsi="Times New Roman"/>
          <w:lang w:val="en-US"/>
        </w:rPr>
        <w:t xml:space="preserve"> </w:t>
      </w:r>
      <w:proofErr w:type="spellStart"/>
      <w:r w:rsidRPr="00710E95">
        <w:rPr>
          <w:rFonts w:ascii="Times New Roman" w:hAnsi="Times New Roman"/>
          <w:lang w:val="en-US"/>
        </w:rPr>
        <w:t>Economie</w:t>
      </w:r>
      <w:proofErr w:type="spellEnd"/>
      <w:r w:rsidRPr="00710E95">
        <w:rPr>
          <w:rFonts w:ascii="Times New Roman" w:hAnsi="Times New Roman"/>
          <w:lang w:val="en-US"/>
        </w:rPr>
        <w:t xml:space="preserve">, </w:t>
      </w:r>
      <w:proofErr w:type="spellStart"/>
      <w:r w:rsidRPr="00710E95">
        <w:rPr>
          <w:rFonts w:ascii="Times New Roman" w:hAnsi="Times New Roman"/>
          <w:lang w:val="en-US"/>
        </w:rPr>
        <w:t>finanțe</w:t>
      </w:r>
      <w:proofErr w:type="spellEnd"/>
      <w:r w:rsidRPr="00710E95">
        <w:rPr>
          <w:rFonts w:ascii="Times New Roman" w:hAnsi="Times New Roman"/>
          <w:lang w:val="en-US"/>
        </w:rPr>
        <w:t xml:space="preserve"> </w:t>
      </w:r>
      <w:proofErr w:type="spellStart"/>
      <w:r w:rsidRPr="00710E95">
        <w:rPr>
          <w:rFonts w:ascii="Times New Roman" w:hAnsi="Times New Roman"/>
          <w:lang w:val="en-US"/>
        </w:rPr>
        <w:t>și</w:t>
      </w:r>
      <w:proofErr w:type="spellEnd"/>
      <w:r w:rsidRPr="00710E95">
        <w:rPr>
          <w:rFonts w:ascii="Times New Roman" w:hAnsi="Times New Roman"/>
          <w:lang w:val="en-US"/>
        </w:rPr>
        <w:t xml:space="preserve"> </w:t>
      </w:r>
      <w:proofErr w:type="spellStart"/>
      <w:r w:rsidRPr="00710E95">
        <w:rPr>
          <w:rFonts w:ascii="Times New Roman" w:hAnsi="Times New Roman"/>
          <w:lang w:val="en-US"/>
        </w:rPr>
        <w:t>buget</w:t>
      </w:r>
      <w:proofErr w:type="spellEnd"/>
      <w:r w:rsidR="00710E95" w:rsidRPr="00710E95">
        <w:rPr>
          <w:rFonts w:ascii="Times New Roman" w:hAnsi="Times New Roman"/>
          <w:lang w:val="en-US"/>
        </w:rPr>
        <w:t xml:space="preserve"> (dl N. POSTORONCĂ)</w:t>
      </w:r>
      <w:r w:rsidRPr="00710E95">
        <w:rPr>
          <w:rFonts w:ascii="Times New Roman" w:hAnsi="Times New Roman"/>
          <w:lang w:val="en-US"/>
        </w:rPr>
        <w:t>.</w:t>
      </w:r>
    </w:p>
    <w:p w:rsidR="00260A1C" w:rsidRPr="00710E95" w:rsidRDefault="00260A1C" w:rsidP="00E163CF">
      <w:pPr>
        <w:tabs>
          <w:tab w:val="left" w:pos="851"/>
        </w:tabs>
        <w:spacing w:after="0" w:line="240" w:lineRule="auto"/>
        <w:ind w:left="-284" w:firstLine="567"/>
        <w:jc w:val="both"/>
        <w:rPr>
          <w:rFonts w:ascii="Times New Roman" w:hAnsi="Times New Roman"/>
          <w:lang w:val="en-US"/>
        </w:rPr>
      </w:pPr>
      <w:r w:rsidRPr="00710E95">
        <w:rPr>
          <w:rFonts w:ascii="Times New Roman" w:hAnsi="Times New Roman"/>
          <w:lang w:val="en-US"/>
        </w:rPr>
        <w:t xml:space="preserve">6. </w:t>
      </w:r>
      <w:proofErr w:type="spellStart"/>
      <w:r w:rsidRPr="00710E95">
        <w:rPr>
          <w:rFonts w:ascii="Times New Roman" w:hAnsi="Times New Roman"/>
          <w:lang w:val="en-US"/>
        </w:rPr>
        <w:t>Prezenta</w:t>
      </w:r>
      <w:proofErr w:type="spellEnd"/>
      <w:r w:rsidRPr="00710E95">
        <w:rPr>
          <w:rFonts w:ascii="Times New Roman" w:hAnsi="Times New Roman"/>
          <w:lang w:val="en-US"/>
        </w:rPr>
        <w:t xml:space="preserve"> </w:t>
      </w:r>
      <w:proofErr w:type="spellStart"/>
      <w:r w:rsidRPr="00710E95">
        <w:rPr>
          <w:rFonts w:ascii="Times New Roman" w:hAnsi="Times New Roman"/>
          <w:lang w:val="en-US"/>
        </w:rPr>
        <w:t>decizie</w:t>
      </w:r>
      <w:proofErr w:type="spellEnd"/>
      <w:r w:rsidRPr="00710E95">
        <w:rPr>
          <w:rFonts w:ascii="Times New Roman" w:hAnsi="Times New Roman"/>
          <w:lang w:val="en-US"/>
        </w:rPr>
        <w:t xml:space="preserve"> </w:t>
      </w:r>
      <w:proofErr w:type="spellStart"/>
      <w:r w:rsidRPr="00710E95">
        <w:rPr>
          <w:rFonts w:ascii="Times New Roman" w:hAnsi="Times New Roman"/>
          <w:lang w:val="en-US"/>
        </w:rPr>
        <w:t>poate</w:t>
      </w:r>
      <w:proofErr w:type="spellEnd"/>
      <w:r w:rsidRPr="00710E95">
        <w:rPr>
          <w:rFonts w:ascii="Times New Roman" w:hAnsi="Times New Roman"/>
          <w:lang w:val="en-US"/>
        </w:rPr>
        <w:t xml:space="preserve"> fi </w:t>
      </w:r>
      <w:proofErr w:type="spellStart"/>
      <w:r w:rsidRPr="00710E95">
        <w:rPr>
          <w:rFonts w:ascii="Times New Roman" w:hAnsi="Times New Roman"/>
          <w:lang w:val="en-US"/>
        </w:rPr>
        <w:t>contestată</w:t>
      </w:r>
      <w:proofErr w:type="spellEnd"/>
      <w:r w:rsidRPr="00710E95">
        <w:rPr>
          <w:rFonts w:ascii="Times New Roman" w:hAnsi="Times New Roman"/>
          <w:lang w:val="en-US"/>
        </w:rPr>
        <w:t xml:space="preserve"> la </w:t>
      </w:r>
      <w:proofErr w:type="spellStart"/>
      <w:r w:rsidRPr="00710E95">
        <w:rPr>
          <w:rFonts w:ascii="Times New Roman" w:hAnsi="Times New Roman"/>
          <w:lang w:val="en-US"/>
        </w:rPr>
        <w:t>Judecătoria</w:t>
      </w:r>
      <w:proofErr w:type="spellEnd"/>
      <w:r w:rsidRPr="00710E95">
        <w:rPr>
          <w:rFonts w:ascii="Times New Roman" w:hAnsi="Times New Roman"/>
          <w:lang w:val="en-US"/>
        </w:rPr>
        <w:t xml:space="preserve"> </w:t>
      </w:r>
      <w:proofErr w:type="spellStart"/>
      <w:r w:rsidRPr="00710E95">
        <w:rPr>
          <w:rFonts w:ascii="Times New Roman" w:hAnsi="Times New Roman"/>
          <w:lang w:val="en-US"/>
        </w:rPr>
        <w:t>Bălți</w:t>
      </w:r>
      <w:proofErr w:type="spellEnd"/>
      <w:r w:rsidRPr="00710E95">
        <w:rPr>
          <w:rFonts w:ascii="Times New Roman" w:hAnsi="Times New Roman"/>
          <w:lang w:val="en-US"/>
        </w:rPr>
        <w:t xml:space="preserve">, </w:t>
      </w:r>
      <w:proofErr w:type="spellStart"/>
      <w:r w:rsidRPr="00710E95">
        <w:rPr>
          <w:rFonts w:ascii="Times New Roman" w:hAnsi="Times New Roman"/>
          <w:lang w:val="en-US"/>
        </w:rPr>
        <w:t>sediul</w:t>
      </w:r>
      <w:proofErr w:type="spellEnd"/>
      <w:r w:rsidRPr="00710E95">
        <w:rPr>
          <w:rFonts w:ascii="Times New Roman" w:hAnsi="Times New Roman"/>
          <w:lang w:val="en-US"/>
        </w:rPr>
        <w:t xml:space="preserve"> Central, </w:t>
      </w:r>
      <w:proofErr w:type="spellStart"/>
      <w:r w:rsidRPr="00710E95">
        <w:rPr>
          <w:rFonts w:ascii="Times New Roman" w:hAnsi="Times New Roman"/>
          <w:lang w:val="en-US"/>
        </w:rPr>
        <w:t>str.Hotinului</w:t>
      </w:r>
      <w:proofErr w:type="spellEnd"/>
      <w:r w:rsidRPr="00710E95">
        <w:rPr>
          <w:rFonts w:ascii="Times New Roman" w:hAnsi="Times New Roman"/>
          <w:lang w:val="en-US"/>
        </w:rPr>
        <w:t xml:space="preserve">, nr.43, </w:t>
      </w:r>
      <w:proofErr w:type="spellStart"/>
      <w:r w:rsidRPr="00710E95">
        <w:rPr>
          <w:rFonts w:ascii="Times New Roman" w:hAnsi="Times New Roman"/>
          <w:lang w:val="en-US"/>
        </w:rPr>
        <w:t>în</w:t>
      </w:r>
      <w:proofErr w:type="spellEnd"/>
      <w:r w:rsidRPr="00710E95">
        <w:rPr>
          <w:rFonts w:ascii="Times New Roman" w:hAnsi="Times New Roman"/>
          <w:lang w:val="en-US"/>
        </w:rPr>
        <w:t xml:space="preserve"> </w:t>
      </w:r>
      <w:proofErr w:type="spellStart"/>
      <w:r w:rsidRPr="00710E95">
        <w:rPr>
          <w:rFonts w:ascii="Times New Roman" w:hAnsi="Times New Roman"/>
          <w:lang w:val="en-US"/>
        </w:rPr>
        <w:t>termen</w:t>
      </w:r>
      <w:proofErr w:type="spellEnd"/>
      <w:r w:rsidRPr="00710E95">
        <w:rPr>
          <w:rFonts w:ascii="Times New Roman" w:hAnsi="Times New Roman"/>
          <w:lang w:val="en-US"/>
        </w:rPr>
        <w:t xml:space="preserve"> de 30 </w:t>
      </w:r>
      <w:proofErr w:type="spellStart"/>
      <w:r w:rsidRPr="00710E95">
        <w:rPr>
          <w:rFonts w:ascii="Times New Roman" w:hAnsi="Times New Roman"/>
          <w:lang w:val="en-US"/>
        </w:rPr>
        <w:t>zile</w:t>
      </w:r>
      <w:proofErr w:type="spellEnd"/>
      <w:r w:rsidRPr="00710E95">
        <w:rPr>
          <w:rFonts w:ascii="Times New Roman" w:hAnsi="Times New Roman"/>
          <w:lang w:val="en-US"/>
        </w:rPr>
        <w:t xml:space="preserve"> de la data </w:t>
      </w:r>
      <w:proofErr w:type="spellStart"/>
      <w:r w:rsidRPr="00710E95">
        <w:rPr>
          <w:rFonts w:ascii="Times New Roman" w:hAnsi="Times New Roman"/>
          <w:lang w:val="en-US"/>
        </w:rPr>
        <w:t>publicării</w:t>
      </w:r>
      <w:proofErr w:type="spellEnd"/>
      <w:r w:rsidRPr="00710E95">
        <w:rPr>
          <w:rFonts w:ascii="Times New Roman" w:hAnsi="Times New Roman"/>
          <w:lang w:val="en-US"/>
        </w:rPr>
        <w:t xml:space="preserve">, </w:t>
      </w:r>
      <w:proofErr w:type="spellStart"/>
      <w:r w:rsidRPr="00710E95">
        <w:rPr>
          <w:rFonts w:ascii="Times New Roman" w:hAnsi="Times New Roman"/>
          <w:lang w:val="en-US"/>
        </w:rPr>
        <w:t>potrivit</w:t>
      </w:r>
      <w:proofErr w:type="spellEnd"/>
      <w:r w:rsidRPr="00710E95">
        <w:rPr>
          <w:rFonts w:ascii="Times New Roman" w:hAnsi="Times New Roman"/>
          <w:lang w:val="en-US"/>
        </w:rPr>
        <w:t xml:space="preserve"> </w:t>
      </w:r>
      <w:proofErr w:type="spellStart"/>
      <w:r w:rsidRPr="00710E95">
        <w:rPr>
          <w:rFonts w:ascii="Times New Roman" w:hAnsi="Times New Roman"/>
          <w:lang w:val="en-US"/>
        </w:rPr>
        <w:t>prevederilor</w:t>
      </w:r>
      <w:proofErr w:type="spellEnd"/>
      <w:r w:rsidRPr="00710E95">
        <w:rPr>
          <w:rFonts w:ascii="Times New Roman" w:hAnsi="Times New Roman"/>
          <w:lang w:val="en-US"/>
        </w:rPr>
        <w:t xml:space="preserve"> </w:t>
      </w:r>
      <w:proofErr w:type="spellStart"/>
      <w:r w:rsidRPr="00710E95">
        <w:rPr>
          <w:rFonts w:ascii="Times New Roman" w:hAnsi="Times New Roman"/>
          <w:lang w:val="en-US"/>
        </w:rPr>
        <w:t>Codului</w:t>
      </w:r>
      <w:proofErr w:type="spellEnd"/>
      <w:r w:rsidRPr="00710E95">
        <w:rPr>
          <w:rFonts w:ascii="Times New Roman" w:hAnsi="Times New Roman"/>
          <w:lang w:val="en-US"/>
        </w:rPr>
        <w:t xml:space="preserve"> </w:t>
      </w:r>
      <w:proofErr w:type="spellStart"/>
      <w:r w:rsidRPr="00710E95">
        <w:rPr>
          <w:rFonts w:ascii="Times New Roman" w:hAnsi="Times New Roman"/>
          <w:lang w:val="en-US"/>
        </w:rPr>
        <w:t>Administrativ</w:t>
      </w:r>
      <w:proofErr w:type="spellEnd"/>
      <w:r w:rsidRPr="00710E95">
        <w:rPr>
          <w:rFonts w:ascii="Times New Roman" w:hAnsi="Times New Roman"/>
          <w:lang w:val="en-US"/>
        </w:rPr>
        <w:t xml:space="preserve"> al </w:t>
      </w:r>
      <w:proofErr w:type="spellStart"/>
      <w:r w:rsidRPr="00710E95">
        <w:rPr>
          <w:rFonts w:ascii="Times New Roman" w:hAnsi="Times New Roman"/>
          <w:lang w:val="en-US"/>
        </w:rPr>
        <w:t>R.Moldova</w:t>
      </w:r>
      <w:proofErr w:type="spellEnd"/>
      <w:r w:rsidRPr="00710E95">
        <w:rPr>
          <w:rFonts w:ascii="Times New Roman" w:hAnsi="Times New Roman"/>
          <w:lang w:val="en-US"/>
        </w:rPr>
        <w:t xml:space="preserve"> nr.116/2018.</w:t>
      </w:r>
    </w:p>
    <w:p w:rsidR="00710E95" w:rsidRDefault="00710E95" w:rsidP="00710E95">
      <w:pPr>
        <w:tabs>
          <w:tab w:val="left" w:pos="1134"/>
        </w:tabs>
        <w:spacing w:after="0" w:line="240" w:lineRule="auto"/>
        <w:ind w:left="-284"/>
        <w:contextualSpacing/>
        <w:jc w:val="center"/>
        <w:rPr>
          <w:rFonts w:ascii="Times New Roman" w:eastAsia="Times New Roman" w:hAnsi="Times New Roman"/>
          <w:b/>
          <w:lang w:val="ro-MD" w:eastAsia="ru-RU"/>
        </w:rPr>
      </w:pPr>
    </w:p>
    <w:p w:rsidR="00260A1C" w:rsidRPr="00710E95" w:rsidRDefault="00260A1C" w:rsidP="00710E95">
      <w:pPr>
        <w:tabs>
          <w:tab w:val="left" w:pos="1134"/>
        </w:tabs>
        <w:spacing w:after="0" w:line="240" w:lineRule="auto"/>
        <w:ind w:left="-284"/>
        <w:contextualSpacing/>
        <w:jc w:val="center"/>
        <w:rPr>
          <w:rFonts w:ascii="Times New Roman" w:hAnsi="Times New Roman"/>
          <w:bCs/>
          <w:lang w:val="ro-MD"/>
        </w:rPr>
      </w:pPr>
      <w:r w:rsidRPr="00710E95">
        <w:rPr>
          <w:rFonts w:ascii="Times New Roman" w:eastAsia="Times New Roman" w:hAnsi="Times New Roman"/>
          <w:b/>
          <w:lang w:val="ro-MD" w:eastAsia="ru-RU"/>
        </w:rPr>
        <w:t>PREȘEDINTE</w:t>
      </w:r>
    </w:p>
    <w:p w:rsidR="00260A1C" w:rsidRPr="00710E95" w:rsidRDefault="00710E95" w:rsidP="00710E95">
      <w:pPr>
        <w:spacing w:after="0" w:line="240" w:lineRule="auto"/>
        <w:ind w:left="-284"/>
        <w:jc w:val="center"/>
        <w:rPr>
          <w:rFonts w:ascii="Times New Roman" w:eastAsia="Times New Roman" w:hAnsi="Times New Roman"/>
          <w:b/>
          <w:lang w:val="ro-MD" w:eastAsia="ru-RU"/>
        </w:rPr>
      </w:pPr>
      <w:r>
        <w:rPr>
          <w:rFonts w:ascii="Times New Roman" w:eastAsia="Times New Roman" w:hAnsi="Times New Roman"/>
          <w:b/>
          <w:lang w:val="ro-MD" w:eastAsia="ru-RU"/>
        </w:rPr>
        <w:t xml:space="preserve">   </w:t>
      </w:r>
      <w:r w:rsidR="00260A1C" w:rsidRPr="00710E95">
        <w:rPr>
          <w:rFonts w:ascii="Times New Roman" w:eastAsia="Times New Roman" w:hAnsi="Times New Roman"/>
          <w:b/>
          <w:lang w:val="ro-MD" w:eastAsia="ru-RU"/>
        </w:rPr>
        <w:t>Cristian  CAINARIAN</w:t>
      </w:r>
    </w:p>
    <w:p w:rsidR="00260A1C" w:rsidRPr="00710E95" w:rsidRDefault="00260A1C" w:rsidP="00710E95">
      <w:pPr>
        <w:tabs>
          <w:tab w:val="left" w:pos="1134"/>
        </w:tabs>
        <w:spacing w:after="0" w:line="240" w:lineRule="auto"/>
        <w:ind w:left="-284"/>
        <w:contextualSpacing/>
        <w:jc w:val="center"/>
        <w:rPr>
          <w:rFonts w:ascii="Times New Roman" w:eastAsia="Times New Roman" w:hAnsi="Times New Roman"/>
          <w:b/>
          <w:lang w:val="ro-MD" w:eastAsia="ru-RU"/>
        </w:rPr>
      </w:pPr>
      <w:r w:rsidRPr="00710E95">
        <w:rPr>
          <w:rFonts w:ascii="Times New Roman" w:eastAsia="Times New Roman" w:hAnsi="Times New Roman"/>
          <w:b/>
          <w:lang w:val="ro-MD" w:eastAsia="ru-RU"/>
        </w:rPr>
        <w:t>________________________</w:t>
      </w:r>
    </w:p>
    <w:p w:rsidR="00260A1C" w:rsidRPr="00710E95" w:rsidRDefault="00260A1C" w:rsidP="00260A1C">
      <w:pPr>
        <w:tabs>
          <w:tab w:val="left" w:pos="1134"/>
        </w:tabs>
        <w:spacing w:after="0" w:line="240" w:lineRule="auto"/>
        <w:contextualSpacing/>
        <w:rPr>
          <w:rFonts w:ascii="Times New Roman" w:eastAsia="Times New Roman" w:hAnsi="Times New Roman"/>
          <w:b/>
          <w:lang w:val="ro-MD" w:eastAsia="ru-RU"/>
        </w:rPr>
      </w:pPr>
      <w:r w:rsidRPr="00710E95">
        <w:rPr>
          <w:rFonts w:ascii="Times New Roman" w:eastAsia="Times New Roman" w:hAnsi="Times New Roman"/>
          <w:b/>
          <w:lang w:val="ro-MD" w:eastAsia="ru-RU"/>
        </w:rPr>
        <w:t xml:space="preserve">CONTRASEMNEAZĂ                                                                                 COORDONAT                                                                               </w:t>
      </w:r>
    </w:p>
    <w:p w:rsidR="00260A1C" w:rsidRPr="00710E95" w:rsidRDefault="00260A1C" w:rsidP="00260A1C">
      <w:pPr>
        <w:tabs>
          <w:tab w:val="left" w:pos="1134"/>
        </w:tabs>
        <w:spacing w:after="0" w:line="240" w:lineRule="auto"/>
        <w:contextualSpacing/>
        <w:rPr>
          <w:rFonts w:ascii="Times New Roman" w:eastAsia="Times New Roman" w:hAnsi="Times New Roman"/>
          <w:b/>
          <w:lang w:val="ro-MD" w:eastAsia="ru-RU"/>
        </w:rPr>
      </w:pPr>
      <w:r w:rsidRPr="00710E95">
        <w:rPr>
          <w:rFonts w:ascii="Times New Roman" w:eastAsia="Times New Roman" w:hAnsi="Times New Roman"/>
          <w:b/>
          <w:lang w:val="ro-MD" w:eastAsia="ru-RU"/>
        </w:rPr>
        <w:t>Secretar</w:t>
      </w:r>
      <w:r w:rsidR="00710E95" w:rsidRPr="00710E95">
        <w:rPr>
          <w:rFonts w:ascii="Times New Roman" w:eastAsia="Times New Roman" w:hAnsi="Times New Roman"/>
          <w:b/>
          <w:lang w:val="ro-MD" w:eastAsia="ru-RU"/>
        </w:rPr>
        <w:t>ă</w:t>
      </w:r>
      <w:r w:rsidRPr="00710E95">
        <w:rPr>
          <w:rFonts w:ascii="Times New Roman" w:eastAsia="Times New Roman" w:hAnsi="Times New Roman"/>
          <w:b/>
          <w:lang w:val="ro-MD" w:eastAsia="ru-RU"/>
        </w:rPr>
        <w:t xml:space="preserve"> interimar</w:t>
      </w:r>
      <w:r w:rsidR="00710E95" w:rsidRPr="00710E95">
        <w:rPr>
          <w:rFonts w:ascii="Times New Roman" w:eastAsia="Times New Roman" w:hAnsi="Times New Roman"/>
          <w:b/>
          <w:lang w:val="ro-MD" w:eastAsia="ru-RU"/>
        </w:rPr>
        <w:t>ă a</w:t>
      </w:r>
      <w:r w:rsidRPr="00710E95">
        <w:rPr>
          <w:rFonts w:ascii="Times New Roman" w:eastAsia="Times New Roman" w:hAnsi="Times New Roman"/>
          <w:b/>
          <w:lang w:val="ro-MD" w:eastAsia="ru-RU"/>
        </w:rPr>
        <w:t xml:space="preserve"> Consiliului raional                                             Vicepreședintele raionului </w:t>
      </w:r>
    </w:p>
    <w:p w:rsidR="00260A1C" w:rsidRPr="00710E95" w:rsidRDefault="00260A1C" w:rsidP="00260A1C">
      <w:pPr>
        <w:tabs>
          <w:tab w:val="left" w:pos="1134"/>
        </w:tabs>
        <w:spacing w:after="0" w:line="240" w:lineRule="auto"/>
        <w:contextualSpacing/>
        <w:rPr>
          <w:rFonts w:ascii="Times New Roman" w:eastAsia="Times New Roman" w:hAnsi="Times New Roman"/>
          <w:b/>
          <w:lang w:val="ro-MD" w:eastAsia="ru-RU"/>
        </w:rPr>
      </w:pPr>
      <w:r w:rsidRPr="00710E95">
        <w:rPr>
          <w:rFonts w:ascii="Times New Roman" w:eastAsia="Times New Roman" w:hAnsi="Times New Roman"/>
          <w:b/>
          <w:lang w:val="ro-MD" w:eastAsia="ru-RU"/>
        </w:rPr>
        <w:t>Angela MIHALIUC                                                                                    Ivan CEBOTARI                                                                                                               ______________________________                                                    ________________________</w:t>
      </w:r>
    </w:p>
    <w:p w:rsidR="00260A1C" w:rsidRPr="00710E95" w:rsidRDefault="00260A1C" w:rsidP="00260A1C">
      <w:pPr>
        <w:tabs>
          <w:tab w:val="left" w:pos="1134"/>
        </w:tabs>
        <w:spacing w:after="0" w:line="240" w:lineRule="auto"/>
        <w:contextualSpacing/>
        <w:rPr>
          <w:rFonts w:ascii="Times New Roman" w:eastAsia="Times New Roman" w:hAnsi="Times New Roman"/>
          <w:b/>
          <w:lang w:val="ro-MD" w:eastAsia="ru-RU"/>
        </w:rPr>
      </w:pPr>
    </w:p>
    <w:p w:rsidR="00710E95" w:rsidRPr="00710E95" w:rsidRDefault="00260A1C" w:rsidP="00260A1C">
      <w:pPr>
        <w:tabs>
          <w:tab w:val="left" w:pos="1134"/>
        </w:tabs>
        <w:spacing w:after="0" w:line="240" w:lineRule="auto"/>
        <w:contextualSpacing/>
        <w:rPr>
          <w:rFonts w:ascii="Times New Roman" w:eastAsia="Times New Roman" w:hAnsi="Times New Roman"/>
          <w:b/>
          <w:lang w:val="ro-MD" w:eastAsia="ru-RU"/>
        </w:rPr>
      </w:pPr>
      <w:r w:rsidRPr="00710E95">
        <w:rPr>
          <w:rFonts w:ascii="Times New Roman" w:eastAsia="Times New Roman" w:hAnsi="Times New Roman"/>
          <w:b/>
          <w:lang w:val="ro-MD" w:eastAsia="ru-RU"/>
        </w:rPr>
        <w:t xml:space="preserve">ÎNTOCMIT                                                                  </w:t>
      </w:r>
      <w:r w:rsidR="00710E95" w:rsidRPr="00710E95">
        <w:rPr>
          <w:rFonts w:ascii="Times New Roman" w:eastAsia="Times New Roman" w:hAnsi="Times New Roman"/>
          <w:b/>
          <w:lang w:val="ro-MD" w:eastAsia="ru-RU"/>
        </w:rPr>
        <w:t xml:space="preserve">                                  COORDONAT</w:t>
      </w:r>
    </w:p>
    <w:p w:rsidR="00260A1C" w:rsidRPr="00710E95" w:rsidRDefault="00710E95" w:rsidP="00260A1C">
      <w:pPr>
        <w:tabs>
          <w:tab w:val="left" w:pos="1134"/>
        </w:tabs>
        <w:spacing w:after="0" w:line="240" w:lineRule="auto"/>
        <w:contextualSpacing/>
        <w:rPr>
          <w:rFonts w:ascii="Times New Roman" w:eastAsia="Times New Roman" w:hAnsi="Times New Roman"/>
          <w:b/>
          <w:lang w:val="ro-MD" w:eastAsia="ru-RU"/>
        </w:rPr>
      </w:pPr>
      <w:r w:rsidRPr="00710E95">
        <w:rPr>
          <w:rFonts w:ascii="Times New Roman" w:eastAsia="Times New Roman" w:hAnsi="Times New Roman"/>
          <w:b/>
          <w:lang w:val="ro-MD" w:eastAsia="ru-RU"/>
        </w:rPr>
        <w:t xml:space="preserve">Șefa </w:t>
      </w:r>
      <w:r w:rsidR="00260A1C" w:rsidRPr="00710E95">
        <w:rPr>
          <w:rFonts w:ascii="Times New Roman" w:eastAsia="Times New Roman" w:hAnsi="Times New Roman"/>
          <w:b/>
          <w:lang w:val="ro-MD" w:eastAsia="ru-RU"/>
        </w:rPr>
        <w:t>Secți</w:t>
      </w:r>
      <w:r w:rsidRPr="00710E95">
        <w:rPr>
          <w:rFonts w:ascii="Times New Roman" w:eastAsia="Times New Roman" w:hAnsi="Times New Roman"/>
          <w:b/>
          <w:lang w:val="ro-MD" w:eastAsia="ru-RU"/>
        </w:rPr>
        <w:t>ei  Economie</w:t>
      </w:r>
      <w:r w:rsidR="00260A1C" w:rsidRPr="00710E95">
        <w:rPr>
          <w:rFonts w:ascii="Times New Roman" w:eastAsia="Times New Roman" w:hAnsi="Times New Roman"/>
          <w:b/>
          <w:lang w:val="ro-MD" w:eastAsia="ru-RU"/>
        </w:rPr>
        <w:t xml:space="preserve">                                                        </w:t>
      </w:r>
      <w:r w:rsidRPr="00710E95">
        <w:rPr>
          <w:rFonts w:ascii="Times New Roman" w:eastAsia="Times New Roman" w:hAnsi="Times New Roman"/>
          <w:b/>
          <w:lang w:val="ro-MD" w:eastAsia="ru-RU"/>
        </w:rPr>
        <w:t xml:space="preserve">     </w:t>
      </w:r>
      <w:r w:rsidR="00260A1C" w:rsidRPr="00710E95">
        <w:rPr>
          <w:rFonts w:ascii="Times New Roman" w:eastAsia="Times New Roman" w:hAnsi="Times New Roman"/>
          <w:b/>
          <w:lang w:val="ro-MD" w:eastAsia="ru-RU"/>
        </w:rPr>
        <w:t xml:space="preserve"> Șefa Secției Juridice și Resurse Umane</w:t>
      </w:r>
    </w:p>
    <w:p w:rsidR="00260A1C" w:rsidRPr="00710E95" w:rsidRDefault="00260A1C" w:rsidP="00260A1C">
      <w:pPr>
        <w:tabs>
          <w:tab w:val="left" w:pos="1134"/>
        </w:tabs>
        <w:spacing w:after="0" w:line="240" w:lineRule="auto"/>
        <w:contextualSpacing/>
        <w:rPr>
          <w:rFonts w:ascii="Times New Roman" w:eastAsia="Times New Roman" w:hAnsi="Times New Roman"/>
          <w:b/>
          <w:lang w:val="ro-MD" w:eastAsia="ru-RU"/>
        </w:rPr>
      </w:pPr>
      <w:r w:rsidRPr="00710E95">
        <w:rPr>
          <w:rFonts w:ascii="Times New Roman" w:eastAsia="Times New Roman" w:hAnsi="Times New Roman"/>
          <w:b/>
          <w:lang w:val="ro-MD" w:eastAsia="ru-RU"/>
        </w:rPr>
        <w:t xml:space="preserve">Ala  GUZUN                                                                               </w:t>
      </w:r>
      <w:r w:rsidR="00710E95" w:rsidRPr="00710E95">
        <w:rPr>
          <w:rFonts w:ascii="Times New Roman" w:eastAsia="Times New Roman" w:hAnsi="Times New Roman"/>
          <w:b/>
          <w:lang w:val="ro-MD" w:eastAsia="ru-RU"/>
        </w:rPr>
        <w:t xml:space="preserve">              </w:t>
      </w:r>
      <w:r w:rsidRPr="00710E95">
        <w:rPr>
          <w:rFonts w:ascii="Times New Roman" w:eastAsia="Times New Roman" w:hAnsi="Times New Roman"/>
          <w:b/>
          <w:lang w:val="ro-MD" w:eastAsia="ru-RU"/>
        </w:rPr>
        <w:t>Oxana TABARCEA</w:t>
      </w:r>
    </w:p>
    <w:p w:rsidR="00260A1C" w:rsidRPr="00710E95" w:rsidRDefault="00260A1C" w:rsidP="00260A1C">
      <w:pPr>
        <w:tabs>
          <w:tab w:val="left" w:pos="1134"/>
        </w:tabs>
        <w:spacing w:after="0" w:line="240" w:lineRule="auto"/>
        <w:contextualSpacing/>
        <w:rPr>
          <w:rFonts w:ascii="Times New Roman" w:eastAsia="Times New Roman" w:hAnsi="Times New Roman"/>
          <w:b/>
          <w:lang w:val="ro-MD" w:eastAsia="ru-RU"/>
        </w:rPr>
      </w:pPr>
      <w:r w:rsidRPr="00710E95">
        <w:rPr>
          <w:rFonts w:ascii="Times New Roman" w:eastAsia="Times New Roman" w:hAnsi="Times New Roman"/>
          <w:b/>
          <w:lang w:val="ro-MD" w:eastAsia="ru-RU"/>
        </w:rPr>
        <w:t xml:space="preserve">       ______________________                                                             ____________________</w:t>
      </w:r>
    </w:p>
    <w:p w:rsidR="00260A1C" w:rsidRPr="00710E95" w:rsidRDefault="00260A1C" w:rsidP="00260A1C">
      <w:pPr>
        <w:tabs>
          <w:tab w:val="left" w:pos="1110"/>
        </w:tabs>
        <w:spacing w:after="0" w:line="240" w:lineRule="auto"/>
        <w:contextualSpacing/>
        <w:rPr>
          <w:rFonts w:ascii="Times New Roman" w:eastAsia="Times New Roman" w:hAnsi="Times New Roman"/>
          <w:b/>
          <w:lang w:val="ro-MD" w:eastAsia="ru-RU"/>
        </w:rPr>
      </w:pPr>
      <w:r w:rsidRPr="00710E95">
        <w:rPr>
          <w:rFonts w:ascii="Times New Roman" w:eastAsia="Times New Roman" w:hAnsi="Times New Roman"/>
          <w:b/>
          <w:lang w:val="ro-MD" w:eastAsia="ru-RU"/>
        </w:rPr>
        <w:t xml:space="preserve">         </w:t>
      </w:r>
    </w:p>
    <w:p w:rsidR="00260A1C" w:rsidRPr="00710E95" w:rsidRDefault="00260A1C" w:rsidP="00260A1C">
      <w:pPr>
        <w:tabs>
          <w:tab w:val="left" w:pos="1110"/>
        </w:tabs>
        <w:spacing w:after="0" w:line="240" w:lineRule="auto"/>
        <w:contextualSpacing/>
        <w:rPr>
          <w:rFonts w:ascii="Times New Roman" w:eastAsia="Times New Roman" w:hAnsi="Times New Roman"/>
          <w:b/>
          <w:lang w:val="ro-MD" w:eastAsia="ru-RU"/>
        </w:rPr>
      </w:pP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lastRenderedPageBreak/>
        <w:t xml:space="preserve">Anexa nr.1 </w:t>
      </w: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t xml:space="preserve">la decizia nr._____________ </w:t>
      </w: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t>din ,,_____,,__________________202</w:t>
      </w:r>
      <w:r w:rsidR="00710E95">
        <w:rPr>
          <w:rFonts w:ascii="Times New Roman" w:eastAsia="Times New Roman" w:hAnsi="Times New Roman"/>
          <w:b/>
          <w:lang w:val="ro-MD" w:eastAsia="ru-RU"/>
        </w:rPr>
        <w:t>6</w:t>
      </w:r>
    </w:p>
    <w:p w:rsidR="00260A1C" w:rsidRDefault="00260A1C" w:rsidP="00260A1C">
      <w:pPr>
        <w:tabs>
          <w:tab w:val="left" w:pos="1110"/>
        </w:tabs>
        <w:spacing w:after="0" w:line="240" w:lineRule="auto"/>
        <w:contextualSpacing/>
        <w:rPr>
          <w:rFonts w:ascii="Times New Roman" w:eastAsia="Times New Roman" w:hAnsi="Times New Roman"/>
          <w:b/>
          <w:lang w:val="ro-MD" w:eastAsia="ru-RU"/>
        </w:rPr>
      </w:pPr>
    </w:p>
    <w:p w:rsidR="00260A1C" w:rsidRDefault="00260A1C" w:rsidP="00260A1C">
      <w:pPr>
        <w:tabs>
          <w:tab w:val="left" w:pos="1110"/>
        </w:tabs>
        <w:spacing w:after="0" w:line="240" w:lineRule="auto"/>
        <w:contextualSpacing/>
        <w:rPr>
          <w:rFonts w:ascii="Times New Roman" w:eastAsia="Times New Roman" w:hAnsi="Times New Roman"/>
          <w:b/>
          <w:lang w:val="ro-MD" w:eastAsia="ru-RU"/>
        </w:rPr>
      </w:pPr>
    </w:p>
    <w:p w:rsidR="00260A1C" w:rsidRDefault="00260A1C" w:rsidP="00260A1C">
      <w:pPr>
        <w:tabs>
          <w:tab w:val="left" w:pos="1110"/>
        </w:tabs>
        <w:spacing w:after="0" w:line="240" w:lineRule="auto"/>
        <w:contextualSpacing/>
        <w:rPr>
          <w:rFonts w:ascii="Times New Roman" w:eastAsia="Times New Roman" w:hAnsi="Times New Roman"/>
          <w:b/>
          <w:lang w:val="ro-MD" w:eastAsia="ru-RU"/>
        </w:rPr>
      </w:pPr>
    </w:p>
    <w:p w:rsidR="00260A1C" w:rsidRDefault="00260A1C" w:rsidP="00260A1C">
      <w:pPr>
        <w:tabs>
          <w:tab w:val="left" w:pos="1110"/>
        </w:tabs>
        <w:spacing w:after="0" w:line="240" w:lineRule="auto"/>
        <w:contextualSpacing/>
        <w:rPr>
          <w:rFonts w:ascii="Times New Roman" w:eastAsia="Times New Roman" w:hAnsi="Times New Roman"/>
          <w:b/>
          <w:lang w:val="ro-MD" w:eastAsia="ru-RU"/>
        </w:rPr>
      </w:pPr>
    </w:p>
    <w:p w:rsidR="00260A1C" w:rsidRPr="00284AF5" w:rsidRDefault="00260A1C" w:rsidP="00260A1C">
      <w:pPr>
        <w:spacing w:after="120" w:line="276" w:lineRule="auto"/>
        <w:jc w:val="both"/>
        <w:rPr>
          <w:rFonts w:ascii="Times New Roman" w:eastAsia="Times New Roman" w:hAnsi="Times New Roman"/>
          <w:b/>
          <w:bCs/>
          <w:sz w:val="24"/>
          <w:szCs w:val="24"/>
          <w:lang w:val="ro" w:eastAsia="ru-RU"/>
        </w:rPr>
      </w:pPr>
      <w:r w:rsidRPr="00284AF5">
        <w:rPr>
          <w:rFonts w:ascii="Times New Roman" w:eastAsia="Times New Roman" w:hAnsi="Times New Roman"/>
          <w:b/>
          <w:bCs/>
          <w:sz w:val="24"/>
          <w:szCs w:val="24"/>
          <w:lang w:val="ro" w:eastAsia="ru-RU"/>
        </w:rPr>
        <w:t>Capitolul II. Profilul Socio-Economic al Raionului</w:t>
      </w:r>
      <w:r w:rsidR="00710E95">
        <w:rPr>
          <w:rFonts w:ascii="Times New Roman" w:eastAsia="Times New Roman" w:hAnsi="Times New Roman"/>
          <w:b/>
          <w:bCs/>
          <w:sz w:val="24"/>
          <w:szCs w:val="24"/>
          <w:lang w:val="ro" w:eastAsia="ru-RU"/>
        </w:rPr>
        <w:t xml:space="preserve"> Sîngerei</w:t>
      </w:r>
    </w:p>
    <w:p w:rsidR="00260A1C" w:rsidRPr="00284AF5" w:rsidRDefault="00260A1C" w:rsidP="00260A1C">
      <w:pPr>
        <w:spacing w:after="120" w:line="276" w:lineRule="auto"/>
        <w:jc w:val="both"/>
        <w:rPr>
          <w:rFonts w:ascii="Times New Roman" w:eastAsia="Times New Roman" w:hAnsi="Times New Roman"/>
          <w:b/>
          <w:bCs/>
          <w:sz w:val="24"/>
          <w:szCs w:val="24"/>
          <w:lang w:val="ro" w:eastAsia="ru-RU"/>
        </w:rPr>
      </w:pPr>
      <w:r w:rsidRPr="00284AF5">
        <w:rPr>
          <w:rFonts w:ascii="Times New Roman" w:eastAsia="Times New Roman" w:hAnsi="Times New Roman"/>
          <w:b/>
          <w:bCs/>
          <w:sz w:val="24"/>
          <w:szCs w:val="24"/>
          <w:lang w:val="ro" w:eastAsia="ru-RU"/>
        </w:rPr>
        <w:t>2.11 Tineret și sport</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Sectorul tineretului și sportului reprezintă o componentă esențială în dezvoltarea socio-economică a raionului Sîngerei, contribuind atât la formarea unei generații active și responsabile, cât și la promovarea unui mod de viață sănătos în rândul populației. Sportul este considerat unul dintre principiile fundamentale pentru menținerea sănătății și a vitalității comunității, iar dezvoltarea infrastructurii și activităților sportive este o prioritate strategică pentru autoritățile locale.</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Rețeaua actuală de construcții sportive include stadioane, terenuri și săli sportive, majoritatea fiind amplasate în incinta instituțiilor de învățământ. Cu toate acestea, multe dintre aceste obiective necesită renovare și modernizare pentru a răspunde cerințelor actuale. Serviciul Tineret și Sport, structură subordonată</w:t>
      </w:r>
      <w:r>
        <w:rPr>
          <w:rFonts w:ascii="Times New Roman" w:eastAsia="Times New Roman" w:hAnsi="Times New Roman"/>
          <w:sz w:val="24"/>
          <w:szCs w:val="24"/>
          <w:lang w:val="ro" w:eastAsia="ru-RU"/>
        </w:rPr>
        <w:t xml:space="preserve"> Aparatului Președintelui raionului din cadrul </w:t>
      </w:r>
      <w:r w:rsidRPr="00284AF5">
        <w:rPr>
          <w:rFonts w:ascii="Times New Roman" w:eastAsia="Times New Roman" w:hAnsi="Times New Roman"/>
          <w:sz w:val="24"/>
          <w:szCs w:val="24"/>
          <w:lang w:val="ro" w:eastAsia="ru-RU"/>
        </w:rPr>
        <w:t xml:space="preserve"> Consiliului Raional Sîngerei, asigură implementarea politicilor de stat în domeniul tineretului și sportului, în cooperare cu autoritățile publice locale, instituțiile de învățământ, organizațiile sportive și structurile de tineret.</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Prin activitățile desfășurate, Serviciul promovează participarea activă a tinerilor în viața socială, culturală și sportivă, susținând inițiativele orientate spre dezvoltarea lor personală și profesională. Sportul și viața activă sunt valori puternic cultivate în raion, activitățile desfășurându-se în funcție de resursele și preferințele comunităților locale. Popularitatea crescută a fotbalului, precum și organizarea periodică de campionate, turnee și evenimente sportive contribuie la coeziunea socială și la consolidarea imaginii raionului la nivel regional și național.</w:t>
      </w:r>
    </w:p>
    <w:p w:rsidR="00260A1C" w:rsidRPr="00284AF5" w:rsidRDefault="00260A1C" w:rsidP="00260A1C">
      <w:pPr>
        <w:spacing w:after="120" w:line="276" w:lineRule="auto"/>
        <w:jc w:val="both"/>
        <w:rPr>
          <w:rFonts w:ascii="Times New Roman" w:eastAsia="Times New Roman" w:hAnsi="Times New Roman"/>
          <w:b/>
          <w:bCs/>
          <w:i/>
          <w:iCs/>
          <w:sz w:val="24"/>
          <w:szCs w:val="24"/>
          <w:u w:val="single"/>
          <w:lang w:val="ro" w:eastAsia="ru-RU"/>
        </w:rPr>
      </w:pPr>
      <w:r w:rsidRPr="00284AF5">
        <w:rPr>
          <w:rFonts w:ascii="Times New Roman" w:eastAsia="Times New Roman" w:hAnsi="Times New Roman"/>
          <w:b/>
          <w:bCs/>
          <w:i/>
          <w:iCs/>
          <w:sz w:val="24"/>
          <w:szCs w:val="24"/>
          <w:u w:val="single"/>
          <w:lang w:val="ro" w:eastAsia="ru-RU"/>
        </w:rPr>
        <w:t>Componenta 1: Sport</w:t>
      </w:r>
    </w:p>
    <w:p w:rsidR="00260A1C" w:rsidRPr="00284AF5" w:rsidRDefault="00260A1C" w:rsidP="00260A1C">
      <w:pPr>
        <w:widowControl w:val="0"/>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i/>
          <w:iCs/>
          <w:sz w:val="24"/>
          <w:szCs w:val="24"/>
          <w:lang w:val="ro" w:eastAsia="ru-RU"/>
        </w:rPr>
        <w:t>Profilul sectorului sportiv în raionul Sîngerei:</w:t>
      </w:r>
      <w:r w:rsidRPr="00284AF5">
        <w:rPr>
          <w:rFonts w:ascii="Times New Roman" w:eastAsia="Times New Roman" w:hAnsi="Times New Roman"/>
          <w:sz w:val="24"/>
          <w:szCs w:val="24"/>
          <w:lang w:val="ro" w:eastAsia="ru-RU"/>
        </w:rPr>
        <w:t xml:space="preserve"> Sportul joacă un rol esențial în promovarea unui stil de viață sănătos în rândul populației raionului Sîngerei. Rețeaua de infrastructură sportivă cuprinde stadioane, săli și terenuri sportive, majoritatea fiind amplasate pe lângă instituțiile de învățământ. Totuși, o parte semnificativă a acestor obiective necesită modernizări pentru a corespunde standardelor actuale.</w:t>
      </w:r>
    </w:p>
    <w:p w:rsidR="00260A1C" w:rsidRPr="00284AF5" w:rsidRDefault="00260A1C" w:rsidP="00260A1C">
      <w:pPr>
        <w:widowControl w:val="0"/>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Serviciul Tineret și Sport al Consiliului Raional are responsabilitatea de a implementa politica de stat în domeniul sportului, colaborând cu autoritățile publice locale, asociațiile sportive și instituțiile educaționale. Printre atribuțiile sale se regăsesc:</w:t>
      </w:r>
      <w:r>
        <w:rPr>
          <w:noProof/>
          <w:lang w:eastAsia="ru-RU"/>
        </w:rPr>
        <w:drawing>
          <wp:anchor distT="0" distB="0" distL="0" distR="0" simplePos="0" relativeHeight="251661312" behindDoc="0" locked="0" layoutInCell="1" allowOverlap="1">
            <wp:simplePos x="0" y="0"/>
            <wp:positionH relativeFrom="column">
              <wp:posOffset>4029075</wp:posOffset>
            </wp:positionH>
            <wp:positionV relativeFrom="paragraph">
              <wp:posOffset>19050</wp:posOffset>
            </wp:positionV>
            <wp:extent cx="2145665" cy="2858770"/>
            <wp:effectExtent l="0" t="0" r="6985"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5665" cy="2858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A1C" w:rsidRPr="00284AF5" w:rsidRDefault="00260A1C" w:rsidP="00260A1C">
      <w:pPr>
        <w:widowControl w:val="0"/>
        <w:numPr>
          <w:ilvl w:val="0"/>
          <w:numId w:val="2"/>
        </w:num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organizarea de competiții sportive și coordonarea asociațiilor sportive din teritoriu;</w:t>
      </w:r>
    </w:p>
    <w:p w:rsidR="00260A1C" w:rsidRPr="00284AF5" w:rsidRDefault="00260A1C" w:rsidP="00260A1C">
      <w:pPr>
        <w:widowControl w:val="0"/>
        <w:numPr>
          <w:ilvl w:val="0"/>
          <w:numId w:val="2"/>
        </w:num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asigurarea participării echipelor locale la competiții raionale și republicane;</w:t>
      </w:r>
    </w:p>
    <w:p w:rsidR="00260A1C" w:rsidRPr="00284AF5" w:rsidRDefault="00260A1C" w:rsidP="00260A1C">
      <w:pPr>
        <w:widowControl w:val="0"/>
        <w:numPr>
          <w:ilvl w:val="0"/>
          <w:numId w:val="2"/>
        </w:num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desfășurarea de activități cultural-sportive în colaborare cu alte structuri locale;</w:t>
      </w:r>
    </w:p>
    <w:p w:rsidR="00260A1C" w:rsidRPr="00284AF5" w:rsidRDefault="00260A1C" w:rsidP="00260A1C">
      <w:pPr>
        <w:widowControl w:val="0"/>
        <w:numPr>
          <w:ilvl w:val="0"/>
          <w:numId w:val="2"/>
        </w:num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mediatizarea acțiunilor sportive desfășurate în raion.</w:t>
      </w:r>
    </w:p>
    <w:p w:rsidR="00260A1C" w:rsidRPr="00284AF5" w:rsidRDefault="00260A1C" w:rsidP="00260A1C">
      <w:pPr>
        <w:widowControl w:val="0"/>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i/>
          <w:iCs/>
          <w:sz w:val="24"/>
          <w:szCs w:val="24"/>
          <w:lang w:val="ro" w:eastAsia="ru-RU"/>
        </w:rPr>
        <w:lastRenderedPageBreak/>
        <w:t>Sporturi populare și activități sportive:</w:t>
      </w:r>
      <w:r w:rsidRPr="00284AF5">
        <w:rPr>
          <w:rFonts w:ascii="Times New Roman" w:eastAsia="Times New Roman" w:hAnsi="Times New Roman"/>
          <w:sz w:val="24"/>
          <w:szCs w:val="24"/>
          <w:lang w:val="ro" w:eastAsia="ru-RU"/>
        </w:rPr>
        <w:t xml:space="preserve"> Fotbalul este unul dintre cele mai populare și dezvoltate sporturi din raion. Asociația Raională de Fotbal Sîngerei joacă un rol important în promovarea acestui sport, organizând activități și susținând comunitatea inclusiv prin acțiuni sociale, cum ar fi contribuțiile financiare în perioada pandemiei COVID-19.</w:t>
      </w:r>
    </w:p>
    <w:p w:rsidR="00260A1C" w:rsidRPr="00284AF5" w:rsidRDefault="00260A1C" w:rsidP="00260A1C">
      <w:pPr>
        <w:widowControl w:val="0"/>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i/>
          <w:iCs/>
          <w:sz w:val="24"/>
          <w:szCs w:val="24"/>
          <w:lang w:val="ro" w:eastAsia="ru-RU"/>
        </w:rPr>
        <w:t>Echipele de fotbal locale:</w:t>
      </w:r>
      <w:r w:rsidRPr="00284AF5">
        <w:rPr>
          <w:rFonts w:ascii="Times New Roman" w:eastAsia="Times New Roman" w:hAnsi="Times New Roman"/>
          <w:sz w:val="24"/>
          <w:szCs w:val="24"/>
          <w:lang w:val="ro" w:eastAsia="ru-RU"/>
        </w:rPr>
        <w:t xml:space="preserve"> FC Victoria Sîngerei, Atletic Copăceni, Zorile Ciuciueni, Speranța Sîngereii Noi, reprezintă raionul la diverse competiții și contribuie la promovarea imaginii lui la nivel național.</w:t>
      </w:r>
    </w:p>
    <w:p w:rsidR="00260A1C" w:rsidRPr="00284AF5" w:rsidRDefault="00260A1C" w:rsidP="00260A1C">
      <w:pPr>
        <w:widowControl w:val="0"/>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noProof/>
          <w:sz w:val="24"/>
          <w:szCs w:val="24"/>
          <w:lang w:eastAsia="ru-RU"/>
        </w:rPr>
        <w:drawing>
          <wp:inline distT="0" distB="0" distL="0" distR="0">
            <wp:extent cx="5734050" cy="26765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2676525"/>
                    </a:xfrm>
                    <a:prstGeom prst="rect">
                      <a:avLst/>
                    </a:prstGeom>
                    <a:noFill/>
                    <a:ln>
                      <a:noFill/>
                    </a:ln>
                  </pic:spPr>
                </pic:pic>
              </a:graphicData>
            </a:graphic>
          </wp:inline>
        </w:drawing>
      </w:r>
    </w:p>
    <w:p w:rsidR="00260A1C" w:rsidRPr="00284AF5" w:rsidRDefault="00260A1C" w:rsidP="00260A1C">
      <w:pPr>
        <w:widowControl w:val="0"/>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Complexul Sportiv „Olimpiada 80” este o infrastructură emblematică a raionului, unde se desfășoară periodic campionate și turnee. Printre evenimentele importante organizate se regăsesc:</w:t>
      </w:r>
    </w:p>
    <w:p w:rsidR="00260A1C" w:rsidRPr="00284AF5" w:rsidRDefault="00260A1C" w:rsidP="00260A1C">
      <w:pPr>
        <w:widowControl w:val="0"/>
        <w:numPr>
          <w:ilvl w:val="0"/>
          <w:numId w:val="1"/>
        </w:num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Turneul Național de handbal „Speranțele Olimpice”, ediția a V-a, realizat în colaborare cu Școala de Sport „Dumitru Atanasov”;</w:t>
      </w:r>
    </w:p>
    <w:p w:rsidR="00260A1C" w:rsidRPr="00284AF5" w:rsidRDefault="00260A1C" w:rsidP="00260A1C">
      <w:pPr>
        <w:widowControl w:val="0"/>
        <w:numPr>
          <w:ilvl w:val="0"/>
          <w:numId w:val="1"/>
        </w:num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Campionatul deschis la tenis de masă, ediția a VI-a, cu participarea a circa 70 de copii din mai multe localități.</w:t>
      </w:r>
    </w:p>
    <w:p w:rsidR="00260A1C" w:rsidRPr="00284AF5" w:rsidRDefault="00260A1C" w:rsidP="00260A1C">
      <w:pPr>
        <w:widowControl w:val="0"/>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Deși raionul dispune de stadioane și terenuri sportive, acestea nu corespund în totalitate standardelor naționale și necesită investiții în modernizare. Dezvoltarea și reabilitarea infrastructurii sportive reprezintă o prioritate pentru promovarea sportului de performanță și de masă.</w:t>
      </w:r>
      <w:r w:rsidRPr="00284AF5">
        <w:rPr>
          <w:rFonts w:ascii="Arial" w:eastAsia="Arial" w:hAnsi="Arial" w:cs="Arial"/>
          <w:lang w:val="ro" w:eastAsia="ru-RU"/>
        </w:rPr>
        <w:br w:type="page"/>
      </w:r>
    </w:p>
    <w:p w:rsidR="00260A1C" w:rsidRPr="00284AF5" w:rsidRDefault="00260A1C" w:rsidP="00260A1C">
      <w:pPr>
        <w:spacing w:after="120" w:line="276" w:lineRule="auto"/>
        <w:jc w:val="both"/>
        <w:rPr>
          <w:rFonts w:ascii="Times New Roman" w:eastAsia="Times New Roman" w:hAnsi="Times New Roman"/>
          <w:b/>
          <w:bCs/>
          <w:i/>
          <w:iCs/>
          <w:sz w:val="24"/>
          <w:szCs w:val="24"/>
          <w:u w:val="single"/>
          <w:lang w:val="ro" w:eastAsia="ru-RU"/>
        </w:rPr>
      </w:pPr>
      <w:r w:rsidRPr="00284AF5">
        <w:rPr>
          <w:rFonts w:ascii="Times New Roman" w:eastAsia="Times New Roman" w:hAnsi="Times New Roman"/>
          <w:b/>
          <w:bCs/>
          <w:i/>
          <w:iCs/>
          <w:sz w:val="24"/>
          <w:szCs w:val="24"/>
          <w:u w:val="single"/>
          <w:lang w:val="ro" w:eastAsia="ru-RU"/>
        </w:rPr>
        <w:lastRenderedPageBreak/>
        <w:t>Componenta 2: Sectorul de tineret</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i/>
          <w:iCs/>
          <w:sz w:val="24"/>
          <w:szCs w:val="24"/>
          <w:lang w:val="ro" w:eastAsia="ru-RU"/>
        </w:rPr>
        <w:t>Situația generală a tinerilor din raionul Sîngerei:</w:t>
      </w:r>
      <w:r w:rsidRPr="00284AF5">
        <w:rPr>
          <w:rFonts w:ascii="Times New Roman" w:eastAsia="Times New Roman" w:hAnsi="Times New Roman"/>
          <w:sz w:val="24"/>
          <w:szCs w:val="24"/>
          <w:lang w:val="ro" w:eastAsia="ru-RU"/>
        </w:rPr>
        <w:t xml:space="preserve"> Conform rezultatelor recensământului 2024, Republica Moldova înregistrează o scădere semnificativă a populaţiei faţă de 2014; această tendinţă se reflectă şi la nivelul raionului Sîngerei. La nivel național declinul a fost important, iar vârsta medie a populaţiei a crescut. (Sursa: </w:t>
      </w:r>
      <w:hyperlink r:id="rId13">
        <w:r w:rsidRPr="00284AF5">
          <w:rPr>
            <w:rFonts w:ascii="Times New Roman" w:eastAsia="Times New Roman" w:hAnsi="Times New Roman"/>
            <w:color w:val="1155CC"/>
            <w:sz w:val="24"/>
            <w:szCs w:val="24"/>
            <w:u w:val="single"/>
            <w:lang w:val="ro" w:eastAsia="ru-RU"/>
          </w:rPr>
          <w:t>BNM</w:t>
        </w:r>
      </w:hyperlink>
      <w:r w:rsidRPr="00284AF5">
        <w:rPr>
          <w:rFonts w:ascii="Times New Roman" w:eastAsia="Times New Roman" w:hAnsi="Times New Roman"/>
          <w:sz w:val="24"/>
          <w:szCs w:val="24"/>
          <w:lang w:val="ro" w:eastAsia="ru-RU"/>
        </w:rPr>
        <w:t>)</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Datele preliminare pentru raionul Sîngerei arată că la 8 aprilie 2024 populaţia cu reședința obişnuită a raionului a fost de 55.933 persoane, ceea ce reprezintă o reducere de aproximativ 26,2% faţă de recensământul din 2014. Această scădere subliniază dimensiunea exodului demografic şi/sau a scăderii naturale în raion. (Sursa:</w:t>
      </w:r>
      <w:hyperlink r:id="rId14">
        <w:r w:rsidRPr="00284AF5">
          <w:rPr>
            <w:rFonts w:ascii="Times New Roman" w:eastAsia="Times New Roman" w:hAnsi="Times New Roman"/>
            <w:color w:val="1155CC"/>
            <w:sz w:val="24"/>
            <w:szCs w:val="24"/>
            <w:u w:val="single"/>
            <w:lang w:val="ro" w:eastAsia="ru-RU"/>
          </w:rPr>
          <w:t xml:space="preserve"> </w:t>
        </w:r>
      </w:hyperlink>
      <w:hyperlink r:id="rId15">
        <w:r w:rsidRPr="00284AF5">
          <w:rPr>
            <w:rFonts w:ascii="Times New Roman" w:eastAsia="Times New Roman" w:hAnsi="Times New Roman"/>
            <w:color w:val="1155CC"/>
            <w:sz w:val="24"/>
            <w:szCs w:val="24"/>
            <w:u w:val="single"/>
            <w:lang w:val="ro" w:eastAsia="ru-RU"/>
          </w:rPr>
          <w:t>ecoul.md</w:t>
        </w:r>
      </w:hyperlink>
      <w:r w:rsidRPr="00284AF5">
        <w:rPr>
          <w:rFonts w:ascii="Times New Roman" w:eastAsia="Times New Roman" w:hAnsi="Times New Roman"/>
          <w:sz w:val="24"/>
          <w:szCs w:val="24"/>
          <w:lang w:val="ro" w:eastAsia="ru-RU"/>
        </w:rPr>
        <w:t>)</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noProof/>
          <w:sz w:val="24"/>
          <w:szCs w:val="24"/>
          <w:lang w:eastAsia="ru-RU"/>
        </w:rPr>
        <w:drawing>
          <wp:inline distT="0" distB="0" distL="0" distR="0">
            <wp:extent cx="5762625" cy="3657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3657600"/>
                    </a:xfrm>
                    <a:prstGeom prst="rect">
                      <a:avLst/>
                    </a:prstGeom>
                    <a:noFill/>
                    <a:ln>
                      <a:noFill/>
                    </a:ln>
                  </pic:spPr>
                </pic:pic>
              </a:graphicData>
            </a:graphic>
          </wp:inline>
        </w:drawing>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 xml:space="preserve">La nivel național, fenomenul tinerilor NEET (neimplicaţi în educaţie, ocupare sau formare) rămâne pronunțat: în trimestrele 2024/2025 numărul tinerilor NEET (15–34 ani) a variat în jurul a ~134–139 mii persoane, iar majoritatea acestor tineri sunt femei. Această realitate națională este relevantă pentru Sîngerei, în special dacă se confirmă niveluri similare locale. (Sursa: </w:t>
      </w:r>
      <w:hyperlink r:id="rId17">
        <w:r w:rsidRPr="00284AF5">
          <w:rPr>
            <w:rFonts w:ascii="Times New Roman" w:eastAsia="Times New Roman" w:hAnsi="Times New Roman"/>
            <w:color w:val="1155CC"/>
            <w:sz w:val="24"/>
            <w:szCs w:val="24"/>
            <w:u w:val="single"/>
            <w:lang w:val="ro" w:eastAsia="ru-RU"/>
          </w:rPr>
          <w:t>BNM</w:t>
        </w:r>
      </w:hyperlink>
      <w:r w:rsidRPr="00284AF5">
        <w:rPr>
          <w:rFonts w:ascii="Times New Roman" w:eastAsia="Times New Roman" w:hAnsi="Times New Roman"/>
          <w:sz w:val="24"/>
          <w:szCs w:val="24"/>
          <w:lang w:val="ro" w:eastAsia="ru-RU"/>
        </w:rPr>
        <w:t>)</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i/>
          <w:iCs/>
          <w:sz w:val="24"/>
          <w:szCs w:val="24"/>
          <w:lang w:val="ro" w:eastAsia="ru-RU"/>
        </w:rPr>
        <w:t xml:space="preserve">Accesibilitatea și calitatea educației: </w:t>
      </w:r>
      <w:r w:rsidRPr="00284AF5">
        <w:rPr>
          <w:rFonts w:ascii="Times New Roman" w:eastAsia="Times New Roman" w:hAnsi="Times New Roman"/>
          <w:sz w:val="24"/>
          <w:szCs w:val="24"/>
          <w:lang w:val="ro" w:eastAsia="ru-RU"/>
        </w:rPr>
        <w:t>Sistemul educațional din raionul Sîngerei se află într-un proces de ajustare continuă la realitățile demografice și economice ale raionului. Deși la nivel național se remarcă tendințe de modernizare, în Sîngerei persistă o serie de dificultăți structurale:</w:t>
      </w:r>
    </w:p>
    <w:p w:rsidR="00260A1C" w:rsidRPr="00284AF5" w:rsidRDefault="00260A1C" w:rsidP="00260A1C">
      <w:pPr>
        <w:numPr>
          <w:ilvl w:val="0"/>
          <w:numId w:val="4"/>
        </w:numPr>
        <w:spacing w:after="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Scăderea populației școlare și a resurselor umane</w:t>
      </w:r>
    </w:p>
    <w:p w:rsidR="00260A1C" w:rsidRPr="00284AF5" w:rsidRDefault="00260A1C" w:rsidP="00260A1C">
      <w:pPr>
        <w:numPr>
          <w:ilvl w:val="0"/>
          <w:numId w:val="4"/>
        </w:numPr>
        <w:spacing w:after="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Depopularea mediului rural a redus numărul de copii și tineri din școli.</w:t>
      </w:r>
    </w:p>
    <w:p w:rsidR="00260A1C" w:rsidRPr="00284AF5" w:rsidRDefault="00260A1C" w:rsidP="00260A1C">
      <w:pPr>
        <w:numPr>
          <w:ilvl w:val="0"/>
          <w:numId w:val="4"/>
        </w:num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Majoritatea tinerilor (aprox. 70%) provin din mediul rural, unde accesul la servicii educaționale moderne și activități extracurriculare este limitat.</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În raion se constată un deficit de specialiști în domeniul tineretului și resurse educaționale insuficiente pentru activități non-formale. Raionul dispune de un Centru Raional de Tineret funcțional însă instituția se află abia în proces de consolidare. Prezența Consiliilor ale Elevilor în instituțiile educaționale valorifică vocea tinerilor în deciziile școlare. Programele de educație non-formală sunt fragmentate, derulate doar ocazional de grupuri neformale precum „Visuri în Acțiune” sau Fondul pentru Tineri Bălți și Sîngerei.</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lastRenderedPageBreak/>
        <w:t>Accesul la educație formală este asigurat, însă educația non-formală, participativă și orientată spre competențe pentru viață este insuficient dezvoltată. Acest lucru are impact asupra capacității tinerilor de a se integra pe piața muncii și asupra motivației lor de a rămâne în raion.</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i/>
          <w:iCs/>
          <w:sz w:val="24"/>
          <w:szCs w:val="24"/>
          <w:lang w:val="ro" w:eastAsia="ru-RU"/>
        </w:rPr>
        <w:t xml:space="preserve">Petrecerea timpului liber: </w:t>
      </w:r>
      <w:r w:rsidRPr="00284AF5">
        <w:rPr>
          <w:rFonts w:ascii="Times New Roman" w:eastAsia="Times New Roman" w:hAnsi="Times New Roman"/>
          <w:sz w:val="24"/>
          <w:szCs w:val="24"/>
          <w:lang w:val="ro" w:eastAsia="ru-RU"/>
        </w:rPr>
        <w:t xml:space="preserve">În raionul Sîngerei există infrastructură de bază pentru activități sportive și culturale, însă aceasta este inegal distribuită, adesea insuficient modernizată și slab utilizată în programe dedicate tinerilor. Raionul dispune de terenuri sportive, săli și stadioane, majoritatea amplasate lângă instituțiile de învățământ, multe dintre ele necesitând renovare.Sporturile populare, precum fotbalul, sunt sprijinite de cluburi locale (FC Victoria Sîngerei, Atletic Copăceni, Speranța Sîngereii Noi etc.). Complexul Sportiv „Olimpiada ‘80” găzduiește periodic campionate și competiții importante pentru tineri, ceea ce creează un potențial de dezvoltare. </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Printre cele mai actuale probleme se regăsesc:</w:t>
      </w:r>
    </w:p>
    <w:p w:rsidR="00260A1C" w:rsidRPr="00284AF5" w:rsidRDefault="00260A1C" w:rsidP="00260A1C">
      <w:pPr>
        <w:numPr>
          <w:ilvl w:val="0"/>
          <w:numId w:val="3"/>
        </w:numPr>
        <w:spacing w:after="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Lipsa programelor structurate de timp liber în localitățile rurale.</w:t>
      </w:r>
    </w:p>
    <w:p w:rsidR="00260A1C" w:rsidRPr="00284AF5" w:rsidRDefault="00260A1C" w:rsidP="00260A1C">
      <w:pPr>
        <w:numPr>
          <w:ilvl w:val="0"/>
          <w:numId w:val="3"/>
        </w:numPr>
        <w:spacing w:after="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Activitățile recreative sunt concentrate în câteva centre sau ocazii, fără continuitate.</w:t>
      </w:r>
    </w:p>
    <w:p w:rsidR="00260A1C" w:rsidRPr="00284AF5" w:rsidRDefault="00260A1C" w:rsidP="00260A1C">
      <w:pPr>
        <w:numPr>
          <w:ilvl w:val="0"/>
          <w:numId w:val="3"/>
        </w:num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Lipsesc spații dedicate tinerilor: centre comunitare, hub-uri de învățare, cluburi tematice, maker-spaces.</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Deși există infrastructură, nu există un sistem organizat de activități recreative și non-formale. Tinerii din mediul rural sunt cei mai afectați, având acces limitat la sport, cultură, voluntariat și dezvoltare personală.</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i/>
          <w:iCs/>
          <w:sz w:val="24"/>
          <w:szCs w:val="24"/>
          <w:lang w:val="ro" w:eastAsia="ru-RU"/>
        </w:rPr>
        <w:t xml:space="preserve">Implicarea tinerilor în procesul decizional: </w:t>
      </w:r>
      <w:r w:rsidRPr="00284AF5">
        <w:rPr>
          <w:rFonts w:ascii="Times New Roman" w:eastAsia="Times New Roman" w:hAnsi="Times New Roman"/>
          <w:sz w:val="24"/>
          <w:szCs w:val="24"/>
          <w:lang w:val="ro" w:eastAsia="ru-RU"/>
        </w:rPr>
        <w:t>Participarea tinerilor în procesele democratice ale raionului este în prezent foarte scăzută, influențată de absența structurilor formale de participare, lipsa de resurse și lipsa unei culturi civice consolidate.</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 xml:space="preserve">Structuri formale de participare: </w:t>
      </w:r>
    </w:p>
    <w:p w:rsidR="00260A1C" w:rsidRPr="00284AF5" w:rsidRDefault="00260A1C" w:rsidP="00260A1C">
      <w:pPr>
        <w:numPr>
          <w:ilvl w:val="0"/>
          <w:numId w:val="5"/>
        </w:numPr>
        <w:spacing w:after="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Consiliul Raional al Tinerilor din Sîngerei există, dar cu activitate limitată.</w:t>
      </w:r>
    </w:p>
    <w:p w:rsidR="00260A1C" w:rsidRPr="00284AF5" w:rsidRDefault="00260A1C" w:rsidP="00260A1C">
      <w:pPr>
        <w:numPr>
          <w:ilvl w:val="0"/>
          <w:numId w:val="5"/>
        </w:num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Consiliile locale ale tinerilor nu funcționează în localități.</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Există un Consiliu Raional al Elevilor, ceea ce oferă o platformă esențială pentru reprezentarea intereselor copiilor și tinerilor în școli. Cu toate acestea, este necesară instituirea unui program complex de suport și finanțare a Consiliilor Elevilor și de Tineret. Lipsa unui specialist în tineret limitează coordonarea participării civice. Tinerii sunt implicați doar ocazional prin proiecte ale grupurilor neformale. Nu există procese de consultare publică adaptate nevoilor tinerilor (ex. consultări în școli, sesiuni în format accesibil tinerilor din mediul rural).</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Tinerii din Sîngerei nu sunt integrați în procesele de luare a deciziilor, iar structurile existente sunt fie inactive, fie inexistente. Această situație afectează calitatea democrației locale și reduce capacitatea tinerilor de a influența dezvoltarea comunității.</w:t>
      </w:r>
    </w:p>
    <w:p w:rsidR="00260A1C"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 xml:space="preserve">Tinerii din raionul Sîngerei reprezintă un potențial semnificativ (până la 15.000 tineri), însă se confruntă cu bariere sistemice: acces limitat la educație non-formală, oportunități reduse pentru dezvoltare, lipsă de programe structurate, lipsa unui cadru strategic, infrastructură insuficient valorificată și participare civică extrem de redusă. Depopularea rurală și migrația accelerează vulnerabilitatea lor socială. De aceea, consolidarea infrastructurii de tineret, stimularea participării civice, modernizarea educației și extinderea programelor pentru tineri devin priorități </w:t>
      </w:r>
      <w:r>
        <w:rPr>
          <w:rFonts w:ascii="Times New Roman" w:eastAsia="Times New Roman" w:hAnsi="Times New Roman"/>
          <w:sz w:val="24"/>
          <w:szCs w:val="24"/>
          <w:lang w:val="ro" w:eastAsia="ru-RU"/>
        </w:rPr>
        <w:t>strategice pentru următorii ani</w:t>
      </w:r>
    </w:p>
    <w:p w:rsidR="00260A1C" w:rsidRDefault="00260A1C" w:rsidP="00260A1C">
      <w:pPr>
        <w:spacing w:after="120" w:line="276" w:lineRule="auto"/>
        <w:jc w:val="both"/>
        <w:rPr>
          <w:rFonts w:ascii="Times New Roman" w:eastAsia="Times New Roman" w:hAnsi="Times New Roman"/>
          <w:sz w:val="24"/>
          <w:szCs w:val="24"/>
          <w:lang w:val="ro" w:eastAsia="ru-RU"/>
        </w:rPr>
      </w:pPr>
    </w:p>
    <w:p w:rsidR="00260A1C" w:rsidRDefault="00260A1C" w:rsidP="00260A1C">
      <w:pPr>
        <w:spacing w:after="120" w:line="276" w:lineRule="auto"/>
        <w:jc w:val="both"/>
        <w:rPr>
          <w:rFonts w:ascii="Times New Roman" w:eastAsia="Times New Roman" w:hAnsi="Times New Roman"/>
          <w:sz w:val="24"/>
          <w:szCs w:val="24"/>
          <w:lang w:val="ro" w:eastAsia="ru-RU"/>
        </w:rPr>
      </w:pPr>
    </w:p>
    <w:p w:rsidR="00260A1C" w:rsidRDefault="00260A1C" w:rsidP="00260A1C">
      <w:pPr>
        <w:spacing w:after="120" w:line="276" w:lineRule="auto"/>
        <w:jc w:val="both"/>
        <w:rPr>
          <w:rFonts w:ascii="Times New Roman" w:eastAsia="Times New Roman" w:hAnsi="Times New Roman"/>
          <w:sz w:val="24"/>
          <w:szCs w:val="24"/>
          <w:lang w:val="ro" w:eastAsia="ru-RU"/>
        </w:rPr>
      </w:pPr>
    </w:p>
    <w:p w:rsidR="00260A1C" w:rsidRDefault="00260A1C" w:rsidP="00710E95">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lastRenderedPageBreak/>
        <w:t xml:space="preserve">Anexa nr.2 </w:t>
      </w: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t xml:space="preserve">la decizia nr._____________ </w:t>
      </w: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t>din ,,_____,,__________________202</w:t>
      </w:r>
      <w:r w:rsidR="00710E95">
        <w:rPr>
          <w:rFonts w:ascii="Times New Roman" w:eastAsia="Times New Roman" w:hAnsi="Times New Roman"/>
          <w:b/>
          <w:lang w:val="ro-MD" w:eastAsia="ru-RU"/>
        </w:rPr>
        <w:t>6</w:t>
      </w: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p>
    <w:p w:rsidR="00260A1C" w:rsidRPr="00284AF5" w:rsidRDefault="00260A1C" w:rsidP="00260A1C">
      <w:pPr>
        <w:spacing w:after="120" w:line="276" w:lineRule="auto"/>
        <w:jc w:val="both"/>
        <w:rPr>
          <w:rFonts w:ascii="Times New Roman" w:eastAsia="Times New Roman" w:hAnsi="Times New Roman"/>
          <w:b/>
          <w:bCs/>
          <w:sz w:val="24"/>
          <w:szCs w:val="24"/>
          <w:lang w:val="ro" w:eastAsia="ru-RU"/>
        </w:rPr>
      </w:pPr>
      <w:r w:rsidRPr="00284AF5">
        <w:rPr>
          <w:rFonts w:ascii="Times New Roman" w:eastAsia="Times New Roman" w:hAnsi="Times New Roman"/>
          <w:b/>
          <w:bCs/>
          <w:sz w:val="24"/>
          <w:szCs w:val="24"/>
          <w:lang w:val="ro" w:eastAsia="ru-RU"/>
        </w:rPr>
        <w:t>Capitolul III. Analiza S</w:t>
      </w:r>
      <w:r w:rsidR="00710E95">
        <w:rPr>
          <w:rFonts w:ascii="Times New Roman" w:eastAsia="Times New Roman" w:hAnsi="Times New Roman"/>
          <w:b/>
          <w:bCs/>
          <w:sz w:val="24"/>
          <w:szCs w:val="24"/>
          <w:lang w:val="ro" w:eastAsia="ru-RU"/>
        </w:rPr>
        <w:t>WOT S</w:t>
      </w:r>
      <w:r w:rsidRPr="00284AF5">
        <w:rPr>
          <w:rFonts w:ascii="Times New Roman" w:eastAsia="Times New Roman" w:hAnsi="Times New Roman"/>
          <w:b/>
          <w:bCs/>
          <w:sz w:val="24"/>
          <w:szCs w:val="24"/>
          <w:lang w:val="ro" w:eastAsia="ru-RU"/>
        </w:rPr>
        <w:t>ectorială</w:t>
      </w:r>
    </w:p>
    <w:p w:rsidR="00260A1C" w:rsidRPr="00284AF5" w:rsidRDefault="00710E95" w:rsidP="00260A1C">
      <w:pPr>
        <w:spacing w:after="120" w:line="276" w:lineRule="auto"/>
        <w:jc w:val="both"/>
        <w:rPr>
          <w:rFonts w:ascii="Times New Roman" w:eastAsia="Times New Roman" w:hAnsi="Times New Roman"/>
          <w:b/>
          <w:bCs/>
          <w:sz w:val="24"/>
          <w:szCs w:val="24"/>
          <w:lang w:val="ro" w:eastAsia="ru-RU"/>
        </w:rPr>
      </w:pPr>
      <w:r>
        <w:rPr>
          <w:rFonts w:ascii="Times New Roman" w:eastAsia="Times New Roman" w:hAnsi="Times New Roman"/>
          <w:b/>
          <w:bCs/>
          <w:sz w:val="24"/>
          <w:szCs w:val="24"/>
          <w:lang w:val="ro" w:eastAsia="ru-RU"/>
        </w:rPr>
        <w:t>3.5</w:t>
      </w:r>
      <w:r w:rsidR="00260A1C" w:rsidRPr="00284AF5">
        <w:rPr>
          <w:rFonts w:ascii="Times New Roman" w:eastAsia="Times New Roman" w:hAnsi="Times New Roman"/>
          <w:b/>
          <w:bCs/>
          <w:sz w:val="24"/>
          <w:szCs w:val="24"/>
          <w:lang w:val="ro" w:eastAsia="ru-RU"/>
        </w:rPr>
        <w:t xml:space="preserve"> Analiza SWOT domeniul tineret și sport</w:t>
      </w:r>
    </w:p>
    <w:p w:rsidR="00260A1C" w:rsidRPr="00284AF5" w:rsidRDefault="00260A1C" w:rsidP="00260A1C">
      <w:pPr>
        <w:spacing w:after="120" w:line="276" w:lineRule="auto"/>
        <w:jc w:val="both"/>
        <w:rPr>
          <w:rFonts w:ascii="Times New Roman" w:eastAsia="Times New Roman" w:hAnsi="Times New Roman"/>
          <w:b/>
          <w:bCs/>
          <w:sz w:val="24"/>
          <w:szCs w:val="24"/>
          <w:lang w:val="ro" w:eastAsia="ru-RU"/>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465"/>
      </w:tblGrid>
      <w:tr w:rsidR="00260A1C" w:rsidRPr="00CD7BCA" w:rsidTr="00E163CF">
        <w:tc>
          <w:tcPr>
            <w:tcW w:w="2535" w:type="dxa"/>
            <w:tcBorders>
              <w:top w:val="nil"/>
              <w:left w:val="nil"/>
              <w:bottom w:val="nil"/>
              <w:right w:val="nil"/>
            </w:tcBorders>
            <w:shd w:val="clear" w:color="auto" w:fill="auto"/>
            <w:tcMar>
              <w:top w:w="100" w:type="dxa"/>
              <w:left w:w="100" w:type="dxa"/>
              <w:bottom w:w="100" w:type="dxa"/>
              <w:right w:w="100" w:type="dxa"/>
            </w:tcMar>
          </w:tcPr>
          <w:p w:rsidR="00260A1C" w:rsidRPr="00284AF5" w:rsidRDefault="00260A1C" w:rsidP="00E163CF">
            <w:pPr>
              <w:widowControl w:val="0"/>
              <w:pBdr>
                <w:top w:val="nil"/>
                <w:left w:val="nil"/>
                <w:bottom w:val="nil"/>
                <w:right w:val="nil"/>
                <w:between w:val="nil"/>
              </w:pBdr>
              <w:spacing w:after="0" w:line="240" w:lineRule="auto"/>
              <w:rPr>
                <w:rFonts w:ascii="Times New Roman" w:eastAsia="Times New Roman" w:hAnsi="Times New Roman"/>
                <w:b/>
                <w:bCs/>
                <w:sz w:val="24"/>
                <w:szCs w:val="24"/>
                <w:lang w:val="ro" w:eastAsia="ru-RU"/>
              </w:rPr>
            </w:pPr>
            <w:r w:rsidRPr="00284AF5">
              <w:rPr>
                <w:rFonts w:ascii="Times New Roman" w:eastAsia="Times New Roman" w:hAnsi="Times New Roman"/>
                <w:b/>
                <w:noProof/>
                <w:sz w:val="24"/>
                <w:szCs w:val="24"/>
                <w:lang w:eastAsia="ru-RU"/>
              </w:rPr>
              <w:drawing>
                <wp:inline distT="0" distB="0" distL="0" distR="0">
                  <wp:extent cx="1295400" cy="1066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0" cy="1066800"/>
                          </a:xfrm>
                          <a:prstGeom prst="rect">
                            <a:avLst/>
                          </a:prstGeom>
                          <a:noFill/>
                          <a:ln>
                            <a:noFill/>
                          </a:ln>
                        </pic:spPr>
                      </pic:pic>
                    </a:graphicData>
                  </a:graphic>
                </wp:inline>
              </w:drawing>
            </w:r>
          </w:p>
        </w:tc>
        <w:tc>
          <w:tcPr>
            <w:tcW w:w="6465" w:type="dxa"/>
            <w:tcBorders>
              <w:top w:val="nil"/>
              <w:left w:val="nil"/>
              <w:bottom w:val="nil"/>
              <w:right w:val="nil"/>
            </w:tcBorders>
            <w:shd w:val="clear" w:color="auto" w:fill="auto"/>
            <w:tcMar>
              <w:top w:w="100" w:type="dxa"/>
              <w:left w:w="100" w:type="dxa"/>
              <w:bottom w:w="100" w:type="dxa"/>
              <w:right w:w="100" w:type="dxa"/>
            </w:tcMar>
          </w:tcPr>
          <w:p w:rsidR="00260A1C" w:rsidRPr="00284AF5" w:rsidRDefault="00260A1C" w:rsidP="00E163CF">
            <w:p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PUNCTE TARI</w:t>
            </w:r>
          </w:p>
          <w:p w:rsidR="00260A1C" w:rsidRPr="00284AF5" w:rsidRDefault="00260A1C" w:rsidP="00E163CF">
            <w:pPr>
              <w:numPr>
                <w:ilvl w:val="0"/>
                <w:numId w:val="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Există infrastructură de bază pentru tineret, prin centrele locale și procesul de constituire a IP Centrul Raional de Tineret Sîngerei, ceea ce indică voință instituțională și premise pentru dezvoltare.</w:t>
            </w:r>
          </w:p>
          <w:p w:rsidR="00260A1C" w:rsidRPr="00284AF5" w:rsidRDefault="00260A1C" w:rsidP="00E163CF">
            <w:pPr>
              <w:numPr>
                <w:ilvl w:val="0"/>
                <w:numId w:val="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Direcția Cultură, Turism, Tineret și Sport asigură coordonarea domeniului, oferind un cadru administrativ clar pentru viitoarele programe.</w:t>
            </w:r>
          </w:p>
          <w:p w:rsidR="00260A1C" w:rsidRPr="00284AF5" w:rsidRDefault="00260A1C" w:rsidP="00E163CF">
            <w:pPr>
              <w:numPr>
                <w:ilvl w:val="0"/>
                <w:numId w:val="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Existența unor structuri neformale active, precum Grupul „Visuri în Acțiune” și Fondul pentru Tineri Bălți și Sîngerei, indică un nucleu de tineri motivați, implicați în proiecte comunitare și voluntariat.</w:t>
            </w:r>
          </w:p>
          <w:p w:rsidR="00260A1C" w:rsidRPr="00284AF5" w:rsidRDefault="00260A1C" w:rsidP="00E163CF">
            <w:pPr>
              <w:numPr>
                <w:ilvl w:val="0"/>
                <w:numId w:val="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Potrivire cu prioritățile naționale din politicile publice de tineret și din strategia sportivă, ceea ce facilitează accesul la programe naționale și finanțări externe.</w:t>
            </w:r>
          </w:p>
          <w:p w:rsidR="00260A1C" w:rsidRPr="00284AF5" w:rsidRDefault="00260A1C" w:rsidP="00E163CF">
            <w:pPr>
              <w:numPr>
                <w:ilvl w:val="0"/>
                <w:numId w:val="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Rețea extinsă de instituții de învățământ care pot deveni parteneri în promovarea participării tinerilor, dezvoltării sportive și activităților extracurriculare.</w:t>
            </w:r>
          </w:p>
        </w:tc>
      </w:tr>
      <w:tr w:rsidR="00260A1C" w:rsidRPr="00CD7BCA" w:rsidTr="00E163CF">
        <w:tc>
          <w:tcPr>
            <w:tcW w:w="2535" w:type="dxa"/>
            <w:tcBorders>
              <w:top w:val="nil"/>
              <w:left w:val="nil"/>
              <w:bottom w:val="nil"/>
              <w:right w:val="nil"/>
            </w:tcBorders>
            <w:shd w:val="clear" w:color="auto" w:fill="auto"/>
            <w:tcMar>
              <w:top w:w="100" w:type="dxa"/>
              <w:left w:w="100" w:type="dxa"/>
              <w:bottom w:w="100" w:type="dxa"/>
              <w:right w:w="100" w:type="dxa"/>
            </w:tcMar>
          </w:tcPr>
          <w:p w:rsidR="00260A1C" w:rsidRPr="00284AF5" w:rsidRDefault="00260A1C" w:rsidP="00E163CF">
            <w:pPr>
              <w:widowControl w:val="0"/>
              <w:pBdr>
                <w:top w:val="nil"/>
                <w:left w:val="nil"/>
                <w:bottom w:val="nil"/>
                <w:right w:val="nil"/>
                <w:between w:val="nil"/>
              </w:pBdr>
              <w:spacing w:after="0" w:line="240" w:lineRule="auto"/>
              <w:rPr>
                <w:rFonts w:ascii="Times New Roman" w:eastAsia="Times New Roman" w:hAnsi="Times New Roman"/>
                <w:b/>
                <w:bCs/>
                <w:sz w:val="24"/>
                <w:szCs w:val="24"/>
                <w:lang w:val="ro" w:eastAsia="ru-RU"/>
              </w:rPr>
            </w:pPr>
            <w:r w:rsidRPr="00284AF5">
              <w:rPr>
                <w:rFonts w:ascii="Times New Roman" w:eastAsia="Times New Roman" w:hAnsi="Times New Roman"/>
                <w:b/>
                <w:noProof/>
                <w:sz w:val="24"/>
                <w:szCs w:val="24"/>
                <w:lang w:eastAsia="ru-RU"/>
              </w:rPr>
              <w:drawing>
                <wp:inline distT="0" distB="0" distL="0" distR="0">
                  <wp:extent cx="1143000" cy="1057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0" cy="1057275"/>
                          </a:xfrm>
                          <a:prstGeom prst="rect">
                            <a:avLst/>
                          </a:prstGeom>
                          <a:noFill/>
                          <a:ln>
                            <a:noFill/>
                          </a:ln>
                        </pic:spPr>
                      </pic:pic>
                    </a:graphicData>
                  </a:graphic>
                </wp:inline>
              </w:drawing>
            </w:r>
          </w:p>
        </w:tc>
        <w:tc>
          <w:tcPr>
            <w:tcW w:w="6465" w:type="dxa"/>
            <w:tcBorders>
              <w:top w:val="nil"/>
              <w:left w:val="nil"/>
              <w:bottom w:val="nil"/>
              <w:right w:val="nil"/>
            </w:tcBorders>
            <w:shd w:val="clear" w:color="auto" w:fill="auto"/>
            <w:tcMar>
              <w:top w:w="100" w:type="dxa"/>
              <w:left w:w="100" w:type="dxa"/>
              <w:bottom w:w="100" w:type="dxa"/>
              <w:right w:w="100" w:type="dxa"/>
            </w:tcMar>
          </w:tcPr>
          <w:p w:rsidR="00260A1C" w:rsidRPr="00284AF5" w:rsidRDefault="00260A1C" w:rsidP="00E163CF">
            <w:p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PUNCTE SLABE</w:t>
            </w:r>
          </w:p>
          <w:p w:rsidR="00260A1C" w:rsidRPr="00284AF5" w:rsidRDefault="00260A1C" w:rsidP="00E163CF">
            <w:pPr>
              <w:numPr>
                <w:ilvl w:val="0"/>
                <w:numId w:val="1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Lipsa unei strategii locale sau a unui program multianual dedicat tinerilor și sportului, ceea ce duce la acțiuni fragmentate și impact redus.</w:t>
            </w:r>
          </w:p>
          <w:p w:rsidR="00260A1C" w:rsidRPr="00284AF5" w:rsidRDefault="00260A1C" w:rsidP="00E163CF">
            <w:pPr>
              <w:numPr>
                <w:ilvl w:val="0"/>
                <w:numId w:val="1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Inactivitatea Consiliului Raional al Tinerilor și absența unui Consiliu al Elevilor limitează participarea tinerilor în procesul decizional.</w:t>
            </w:r>
          </w:p>
          <w:p w:rsidR="00260A1C" w:rsidRPr="00284AF5" w:rsidRDefault="00260A1C" w:rsidP="00E163CF">
            <w:pPr>
              <w:numPr>
                <w:ilvl w:val="0"/>
                <w:numId w:val="1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Număr redus de ONG-uri de tineret, cu un ecosistem asociativ insuficient dezvoltat și slab conectat la autorități.</w:t>
            </w:r>
          </w:p>
          <w:p w:rsidR="00260A1C" w:rsidRPr="00284AF5" w:rsidRDefault="00260A1C" w:rsidP="00E163CF">
            <w:pPr>
              <w:numPr>
                <w:ilvl w:val="0"/>
                <w:numId w:val="1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Lipsa unui specialist dedicat de tineret în cadrul administrației raionale reduce capacitatea de planificare, monitorizare și implementare.</w:t>
            </w:r>
          </w:p>
          <w:p w:rsidR="00260A1C" w:rsidRPr="00284AF5" w:rsidRDefault="00260A1C" w:rsidP="00E163CF">
            <w:pPr>
              <w:numPr>
                <w:ilvl w:val="0"/>
                <w:numId w:val="1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Buget orientat preponderent spre întreținerea infrastructurii, nu spre activități, programe educaționale, sportive sau de implicare civică.</w:t>
            </w:r>
          </w:p>
          <w:p w:rsidR="00260A1C" w:rsidRPr="00284AF5" w:rsidRDefault="00260A1C" w:rsidP="00E163CF">
            <w:pPr>
              <w:numPr>
                <w:ilvl w:val="0"/>
                <w:numId w:val="1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Depopularea raionului și migrația tinerilor, fenomen agravat de lipsa oportunităților de educație, muncă și petrecere a timpului liber.</w:t>
            </w:r>
          </w:p>
          <w:p w:rsidR="00260A1C" w:rsidRPr="00284AF5" w:rsidRDefault="00260A1C" w:rsidP="00E163CF">
            <w:pPr>
              <w:numPr>
                <w:ilvl w:val="0"/>
                <w:numId w:val="1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 xml:space="preserve">Acces limitat la servicii calitative pentru tinerii din mediul rural, care reprezintă peste 70% din populația raionului. </w:t>
            </w:r>
          </w:p>
          <w:p w:rsidR="00260A1C" w:rsidRPr="00284AF5" w:rsidRDefault="00260A1C" w:rsidP="00E163CF">
            <w:pPr>
              <w:spacing w:after="0" w:line="240" w:lineRule="auto"/>
              <w:rPr>
                <w:rFonts w:ascii="Times New Roman" w:eastAsia="Times New Roman" w:hAnsi="Times New Roman"/>
                <w:sz w:val="24"/>
                <w:szCs w:val="24"/>
                <w:lang w:val="ro" w:eastAsia="ru-RU"/>
              </w:rPr>
            </w:pPr>
          </w:p>
          <w:p w:rsidR="00260A1C" w:rsidRPr="00284AF5" w:rsidRDefault="00260A1C" w:rsidP="00E163CF">
            <w:pPr>
              <w:spacing w:after="0" w:line="240" w:lineRule="auto"/>
              <w:rPr>
                <w:rFonts w:ascii="Times New Roman" w:eastAsia="Times New Roman" w:hAnsi="Times New Roman"/>
                <w:sz w:val="24"/>
                <w:szCs w:val="24"/>
                <w:lang w:val="ro" w:eastAsia="ru-RU"/>
              </w:rPr>
            </w:pPr>
          </w:p>
          <w:p w:rsidR="00260A1C" w:rsidRPr="00284AF5" w:rsidRDefault="00260A1C" w:rsidP="00E163CF">
            <w:pPr>
              <w:spacing w:after="0" w:line="240" w:lineRule="auto"/>
              <w:rPr>
                <w:rFonts w:ascii="Times New Roman" w:eastAsia="Times New Roman" w:hAnsi="Times New Roman"/>
                <w:sz w:val="24"/>
                <w:szCs w:val="24"/>
                <w:lang w:val="ro" w:eastAsia="ru-RU"/>
              </w:rPr>
            </w:pPr>
          </w:p>
        </w:tc>
      </w:tr>
      <w:tr w:rsidR="00260A1C" w:rsidRPr="00CD7BCA" w:rsidTr="00E163CF">
        <w:tc>
          <w:tcPr>
            <w:tcW w:w="2535" w:type="dxa"/>
            <w:tcBorders>
              <w:top w:val="nil"/>
              <w:left w:val="nil"/>
              <w:bottom w:val="nil"/>
              <w:right w:val="nil"/>
            </w:tcBorders>
            <w:shd w:val="clear" w:color="auto" w:fill="auto"/>
            <w:tcMar>
              <w:top w:w="100" w:type="dxa"/>
              <w:left w:w="100" w:type="dxa"/>
              <w:bottom w:w="100" w:type="dxa"/>
              <w:right w:w="100" w:type="dxa"/>
            </w:tcMar>
          </w:tcPr>
          <w:p w:rsidR="00260A1C" w:rsidRPr="00284AF5" w:rsidRDefault="00260A1C" w:rsidP="00E163CF">
            <w:pPr>
              <w:widowControl w:val="0"/>
              <w:pBdr>
                <w:top w:val="nil"/>
                <w:left w:val="nil"/>
                <w:bottom w:val="nil"/>
                <w:right w:val="nil"/>
                <w:between w:val="nil"/>
              </w:pBdr>
              <w:spacing w:after="0" w:line="240" w:lineRule="auto"/>
              <w:rPr>
                <w:rFonts w:ascii="Times New Roman" w:eastAsia="Times New Roman" w:hAnsi="Times New Roman"/>
                <w:b/>
                <w:bCs/>
                <w:sz w:val="24"/>
                <w:szCs w:val="24"/>
                <w:lang w:val="ro" w:eastAsia="ru-RU"/>
              </w:rPr>
            </w:pPr>
            <w:r w:rsidRPr="00284AF5">
              <w:rPr>
                <w:rFonts w:ascii="Times New Roman" w:eastAsia="Times New Roman" w:hAnsi="Times New Roman"/>
                <w:b/>
                <w:noProof/>
                <w:sz w:val="24"/>
                <w:szCs w:val="24"/>
                <w:lang w:eastAsia="ru-RU"/>
              </w:rPr>
              <w:lastRenderedPageBreak/>
              <w:drawing>
                <wp:inline distT="0" distB="0" distL="0" distR="0">
                  <wp:extent cx="1257300" cy="1047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1047750"/>
                          </a:xfrm>
                          <a:prstGeom prst="rect">
                            <a:avLst/>
                          </a:prstGeom>
                          <a:noFill/>
                          <a:ln>
                            <a:noFill/>
                          </a:ln>
                        </pic:spPr>
                      </pic:pic>
                    </a:graphicData>
                  </a:graphic>
                </wp:inline>
              </w:drawing>
            </w:r>
          </w:p>
        </w:tc>
        <w:tc>
          <w:tcPr>
            <w:tcW w:w="6465" w:type="dxa"/>
            <w:tcBorders>
              <w:top w:val="nil"/>
              <w:left w:val="nil"/>
              <w:bottom w:val="nil"/>
              <w:right w:val="nil"/>
            </w:tcBorders>
            <w:shd w:val="clear" w:color="auto" w:fill="auto"/>
            <w:tcMar>
              <w:top w:w="100" w:type="dxa"/>
              <w:left w:w="100" w:type="dxa"/>
              <w:bottom w:w="100" w:type="dxa"/>
              <w:right w:w="100" w:type="dxa"/>
            </w:tcMar>
          </w:tcPr>
          <w:p w:rsidR="00260A1C" w:rsidRPr="00284AF5" w:rsidRDefault="00260A1C" w:rsidP="00E163CF">
            <w:p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OPORTUNITĂȚI</w:t>
            </w:r>
          </w:p>
          <w:p w:rsidR="00260A1C" w:rsidRPr="00284AF5" w:rsidRDefault="00260A1C" w:rsidP="00E163CF">
            <w:pPr>
              <w:numPr>
                <w:ilvl w:val="0"/>
                <w:numId w:val="18"/>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Constituirea Centrului Raional de Tineret oferă oportunitatea creării unui sistem coerent de servicii, programe educative, consiliere și activități sportive.</w:t>
            </w:r>
          </w:p>
          <w:p w:rsidR="00260A1C" w:rsidRPr="00284AF5" w:rsidRDefault="00260A1C" w:rsidP="00E163CF">
            <w:pPr>
              <w:numPr>
                <w:ilvl w:val="0"/>
                <w:numId w:val="18"/>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Acces la programe naționale și internaționale (MEC, Erasmus+, fonduri europene, granturi pentru tineret) ce pot finanța dezvoltarea serviciilor de tineret și a infrastructurii sportive.</w:t>
            </w:r>
          </w:p>
          <w:p w:rsidR="00260A1C" w:rsidRPr="00284AF5" w:rsidRDefault="00260A1C" w:rsidP="00E163CF">
            <w:pPr>
              <w:numPr>
                <w:ilvl w:val="0"/>
                <w:numId w:val="18"/>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Interes crescut al tinerilor pentru voluntariat, activism, digitalizare și dezvoltare personală, ceea ce facilitează implicarea lor în proiecte comunitare.</w:t>
            </w:r>
          </w:p>
          <w:p w:rsidR="00260A1C" w:rsidRPr="00284AF5" w:rsidRDefault="00260A1C" w:rsidP="00E163CF">
            <w:pPr>
              <w:numPr>
                <w:ilvl w:val="0"/>
                <w:numId w:val="18"/>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Potențialul de implicare a instituțiilor de învățământ, bisericilor, bibliotecilor și centrelor culturale în activități sportive, educaționale și civice.</w:t>
            </w:r>
          </w:p>
          <w:p w:rsidR="00260A1C" w:rsidRPr="00284AF5" w:rsidRDefault="00260A1C" w:rsidP="00E163CF">
            <w:pPr>
              <w:numPr>
                <w:ilvl w:val="0"/>
                <w:numId w:val="18"/>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Dezvoltarea parteneriatelor public–private, în special cu agenți economici locali interesați de susținerea activităților sportive sau de sponsorizare.</w:t>
            </w:r>
          </w:p>
          <w:p w:rsidR="00260A1C" w:rsidRPr="00284AF5" w:rsidRDefault="00260A1C" w:rsidP="00E163CF">
            <w:pPr>
              <w:numPr>
                <w:ilvl w:val="0"/>
                <w:numId w:val="18"/>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Utilizarea tehnologiilor digitale pentru consultări publice, activități educative, formare profesională și promovarea participării tinerilor.</w:t>
            </w:r>
          </w:p>
        </w:tc>
      </w:tr>
      <w:tr w:rsidR="00260A1C" w:rsidRPr="00CD7BCA" w:rsidTr="00E163CF">
        <w:tc>
          <w:tcPr>
            <w:tcW w:w="2535" w:type="dxa"/>
            <w:tcBorders>
              <w:top w:val="nil"/>
              <w:left w:val="nil"/>
              <w:bottom w:val="nil"/>
              <w:right w:val="nil"/>
            </w:tcBorders>
            <w:shd w:val="clear" w:color="auto" w:fill="auto"/>
            <w:tcMar>
              <w:top w:w="100" w:type="dxa"/>
              <w:left w:w="100" w:type="dxa"/>
              <w:bottom w:w="100" w:type="dxa"/>
              <w:right w:w="100" w:type="dxa"/>
            </w:tcMar>
          </w:tcPr>
          <w:p w:rsidR="00260A1C" w:rsidRPr="00284AF5" w:rsidRDefault="00260A1C" w:rsidP="00E163CF">
            <w:pPr>
              <w:widowControl w:val="0"/>
              <w:tabs>
                <w:tab w:val="left" w:pos="262"/>
              </w:tabs>
              <w:spacing w:after="0" w:line="216" w:lineRule="auto"/>
              <w:rPr>
                <w:rFonts w:ascii="Times New Roman" w:eastAsia="Times New Roman" w:hAnsi="Times New Roman"/>
                <w:b/>
                <w:bCs/>
                <w:sz w:val="24"/>
                <w:szCs w:val="24"/>
                <w:lang w:val="ro" w:eastAsia="ru-RU"/>
              </w:rPr>
            </w:pPr>
            <w:r w:rsidRPr="00284AF5">
              <w:rPr>
                <w:rFonts w:ascii="Times New Roman" w:eastAsia="Times New Roman" w:hAnsi="Times New Roman"/>
                <w:noProof/>
                <w:sz w:val="26"/>
                <w:szCs w:val="26"/>
                <w:lang w:eastAsia="ru-RU"/>
              </w:rPr>
              <w:drawing>
                <wp:inline distT="0" distB="0" distL="0" distR="0">
                  <wp:extent cx="1114425" cy="971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14425" cy="971550"/>
                          </a:xfrm>
                          <a:prstGeom prst="rect">
                            <a:avLst/>
                          </a:prstGeom>
                          <a:noFill/>
                          <a:ln>
                            <a:noFill/>
                          </a:ln>
                        </pic:spPr>
                      </pic:pic>
                    </a:graphicData>
                  </a:graphic>
                </wp:inline>
              </w:drawing>
            </w:r>
          </w:p>
        </w:tc>
        <w:tc>
          <w:tcPr>
            <w:tcW w:w="6465" w:type="dxa"/>
            <w:tcBorders>
              <w:top w:val="nil"/>
              <w:left w:val="nil"/>
              <w:bottom w:val="nil"/>
              <w:right w:val="nil"/>
            </w:tcBorders>
            <w:shd w:val="clear" w:color="auto" w:fill="auto"/>
            <w:tcMar>
              <w:top w:w="100" w:type="dxa"/>
              <w:left w:w="100" w:type="dxa"/>
              <w:bottom w:w="100" w:type="dxa"/>
              <w:right w:w="100" w:type="dxa"/>
            </w:tcMar>
          </w:tcPr>
          <w:p w:rsidR="00260A1C" w:rsidRPr="00284AF5" w:rsidRDefault="00260A1C" w:rsidP="00E163CF">
            <w:p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AMENINȚĂRI</w:t>
            </w:r>
          </w:p>
          <w:p w:rsidR="00260A1C" w:rsidRPr="00284AF5" w:rsidRDefault="00260A1C" w:rsidP="00E163CF">
            <w:pPr>
              <w:numPr>
                <w:ilvl w:val="0"/>
                <w:numId w:val="17"/>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Migrația continuă a tinerilor spre orașe mari sau în străinătate, generând scăderea implicării civice și pierderea potențialului local.</w:t>
            </w:r>
          </w:p>
          <w:p w:rsidR="00260A1C" w:rsidRPr="00284AF5" w:rsidRDefault="00260A1C" w:rsidP="00E163CF">
            <w:pPr>
              <w:numPr>
                <w:ilvl w:val="0"/>
                <w:numId w:val="17"/>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Subfinanțarea sectorului de tineret și sport, care ar putea împiedica dezvoltarea programelor și serviciilor necesare.</w:t>
            </w:r>
          </w:p>
          <w:p w:rsidR="00260A1C" w:rsidRPr="00284AF5" w:rsidRDefault="00260A1C" w:rsidP="00E163CF">
            <w:pPr>
              <w:numPr>
                <w:ilvl w:val="0"/>
                <w:numId w:val="17"/>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Lipsa interesului autorităților locale în absența unor mecanisme de monitorizare, ceea ce poate duce la stagnarea implementării strategiilor.</w:t>
            </w:r>
          </w:p>
          <w:p w:rsidR="00260A1C" w:rsidRPr="00284AF5" w:rsidRDefault="00260A1C" w:rsidP="00E163CF">
            <w:pPr>
              <w:numPr>
                <w:ilvl w:val="0"/>
                <w:numId w:val="17"/>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Distanțe mari între localități și mobilitate redusă, care pot limita accesul tinerilor din mediul rural la oportunități educaționale, sportive și culturale.</w:t>
            </w:r>
          </w:p>
          <w:p w:rsidR="00260A1C" w:rsidRPr="00284AF5" w:rsidRDefault="00260A1C" w:rsidP="00E163CF">
            <w:pPr>
              <w:numPr>
                <w:ilvl w:val="0"/>
                <w:numId w:val="17"/>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Nivel scăzut de informare a tinerilor privind drepturile lor, programele disponibile, oportunitățile de dezvoltare și procesul decizional.</w:t>
            </w:r>
          </w:p>
          <w:p w:rsidR="00260A1C" w:rsidRPr="00284AF5" w:rsidRDefault="00260A1C" w:rsidP="00E163CF">
            <w:pPr>
              <w:numPr>
                <w:ilvl w:val="0"/>
                <w:numId w:val="17"/>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Fragmentarea actorilor comunitari, ceea ce reduce cooperarea intersectorială și consistența inițiativelor.</w:t>
            </w:r>
          </w:p>
          <w:p w:rsidR="00260A1C" w:rsidRPr="00284AF5" w:rsidRDefault="00260A1C" w:rsidP="00E163CF">
            <w:pPr>
              <w:numPr>
                <w:ilvl w:val="0"/>
                <w:numId w:val="17"/>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Declinul natalității care, pe termen lung, limitează numărul tinerilor și justificarea investițiilor.</w:t>
            </w:r>
          </w:p>
        </w:tc>
      </w:tr>
    </w:tbl>
    <w:p w:rsidR="00260A1C" w:rsidRPr="00284AF5" w:rsidRDefault="00260A1C" w:rsidP="00260A1C">
      <w:pPr>
        <w:spacing w:after="120" w:line="276" w:lineRule="auto"/>
        <w:jc w:val="both"/>
        <w:rPr>
          <w:rFonts w:ascii="Times New Roman" w:eastAsia="Times New Roman" w:hAnsi="Times New Roman"/>
          <w:b/>
          <w:bCs/>
          <w:sz w:val="24"/>
          <w:szCs w:val="24"/>
          <w:lang w:val="ro" w:eastAsia="ru-RU"/>
        </w:rPr>
      </w:pPr>
    </w:p>
    <w:p w:rsidR="00260A1C" w:rsidRDefault="00260A1C" w:rsidP="00260A1C">
      <w:pPr>
        <w:tabs>
          <w:tab w:val="left" w:pos="1110"/>
        </w:tabs>
        <w:spacing w:after="0" w:line="240" w:lineRule="auto"/>
        <w:contextualSpacing/>
        <w:rPr>
          <w:rFonts w:ascii="Times New Roman" w:eastAsia="Times New Roman" w:hAnsi="Times New Roman"/>
          <w:b/>
          <w:lang w:val="ro-MD" w:eastAsia="ru-RU"/>
        </w:rPr>
      </w:pPr>
      <w:r w:rsidRPr="00284AF5">
        <w:rPr>
          <w:rFonts w:ascii="Arial" w:eastAsia="Arial" w:hAnsi="Arial" w:cs="Arial"/>
          <w:lang w:val="ro" w:eastAsia="ru-RU"/>
        </w:rPr>
        <w:br w:type="page"/>
      </w: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lastRenderedPageBreak/>
        <w:t xml:space="preserve">Anexa nr.3 </w:t>
      </w: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t xml:space="preserve">la decizia nr._____________ </w:t>
      </w: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t>din ,,_____,,__________________202</w:t>
      </w:r>
      <w:r w:rsidR="00710E95">
        <w:rPr>
          <w:rFonts w:ascii="Times New Roman" w:eastAsia="Times New Roman" w:hAnsi="Times New Roman"/>
          <w:b/>
          <w:lang w:val="ro-MD" w:eastAsia="ru-RU"/>
        </w:rPr>
        <w:t>6</w:t>
      </w: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p>
    <w:p w:rsidR="00260A1C" w:rsidRPr="00284AF5" w:rsidRDefault="00260A1C" w:rsidP="00260A1C">
      <w:pPr>
        <w:spacing w:after="120" w:line="276" w:lineRule="auto"/>
        <w:jc w:val="both"/>
        <w:rPr>
          <w:rFonts w:ascii="Times New Roman" w:eastAsia="Times New Roman" w:hAnsi="Times New Roman"/>
          <w:b/>
          <w:bCs/>
          <w:sz w:val="24"/>
          <w:szCs w:val="24"/>
          <w:lang w:val="ro" w:eastAsia="ru-RU"/>
        </w:rPr>
      </w:pPr>
      <w:r w:rsidRPr="00284AF5">
        <w:rPr>
          <w:rFonts w:ascii="Times New Roman" w:eastAsia="Times New Roman" w:hAnsi="Times New Roman"/>
          <w:b/>
          <w:bCs/>
          <w:sz w:val="24"/>
          <w:szCs w:val="24"/>
          <w:lang w:val="ro" w:eastAsia="ru-RU"/>
        </w:rPr>
        <w:t>Capitolul V.</w:t>
      </w:r>
      <w:r w:rsidR="00710E95" w:rsidRPr="00710E95">
        <w:rPr>
          <w:lang w:val="en-US"/>
        </w:rPr>
        <w:t xml:space="preserve"> </w:t>
      </w:r>
      <w:r w:rsidR="00710E95">
        <w:rPr>
          <w:lang w:val="en-US"/>
        </w:rPr>
        <w:t xml:space="preserve"> </w:t>
      </w:r>
      <w:r w:rsidR="00710E95" w:rsidRPr="00710E95">
        <w:rPr>
          <w:rFonts w:ascii="Times New Roman" w:eastAsia="Times New Roman" w:hAnsi="Times New Roman"/>
          <w:b/>
          <w:bCs/>
          <w:sz w:val="24"/>
          <w:szCs w:val="24"/>
          <w:lang w:val="ro" w:eastAsia="ru-RU"/>
        </w:rPr>
        <w:t>Monitorizarea Strategiei de dezvoltare socio-economică</w:t>
      </w:r>
      <w:r w:rsidRPr="00284AF5">
        <w:rPr>
          <w:rFonts w:ascii="Times New Roman" w:eastAsia="Times New Roman" w:hAnsi="Times New Roman"/>
          <w:b/>
          <w:bCs/>
          <w:sz w:val="24"/>
          <w:szCs w:val="24"/>
          <w:lang w:val="ro" w:eastAsia="ru-RU"/>
        </w:rPr>
        <w:t xml:space="preserve">  </w:t>
      </w:r>
    </w:p>
    <w:p w:rsidR="00B21215" w:rsidRDefault="00260A1C" w:rsidP="00260A1C">
      <w:pPr>
        <w:widowControl w:val="0"/>
        <w:spacing w:after="200" w:line="240" w:lineRule="auto"/>
        <w:jc w:val="both"/>
        <w:rPr>
          <w:rFonts w:ascii="Times New Roman" w:eastAsia="Times New Roman" w:hAnsi="Times New Roman"/>
          <w:b/>
          <w:bCs/>
          <w:i/>
          <w:iCs/>
          <w:sz w:val="24"/>
          <w:szCs w:val="24"/>
          <w:lang w:val="ro" w:eastAsia="ru-RU"/>
        </w:rPr>
      </w:pPr>
      <w:r w:rsidRPr="00284AF5">
        <w:rPr>
          <w:rFonts w:ascii="Times New Roman" w:eastAsia="Times New Roman" w:hAnsi="Times New Roman"/>
          <w:b/>
          <w:bCs/>
          <w:i/>
          <w:iCs/>
          <w:sz w:val="24"/>
          <w:szCs w:val="24"/>
          <w:lang w:val="ro" w:eastAsia="ru-RU"/>
        </w:rPr>
        <w:t xml:space="preserve">Obiectiv Strategic 7. Dezvoltarea și consolidarea sectorului de tineret </w:t>
      </w:r>
    </w:p>
    <w:p w:rsidR="00260A1C" w:rsidRPr="00B21215" w:rsidRDefault="00260A1C" w:rsidP="00260A1C">
      <w:pPr>
        <w:widowControl w:val="0"/>
        <w:spacing w:after="200" w:line="240" w:lineRule="auto"/>
        <w:jc w:val="both"/>
        <w:rPr>
          <w:rFonts w:ascii="Times New Roman" w:eastAsia="Times New Roman" w:hAnsi="Times New Roman"/>
          <w:b/>
          <w:bCs/>
          <w:iCs/>
          <w:sz w:val="24"/>
          <w:szCs w:val="24"/>
          <w:lang w:val="ro" w:eastAsia="ru-RU"/>
        </w:rPr>
      </w:pPr>
      <w:r w:rsidRPr="00B21215">
        <w:rPr>
          <w:rFonts w:ascii="Times New Roman" w:eastAsia="Times New Roman" w:hAnsi="Times New Roman"/>
          <w:b/>
          <w:bCs/>
          <w:iCs/>
          <w:sz w:val="24"/>
          <w:szCs w:val="24"/>
          <w:lang w:val="ro" w:eastAsia="ru-RU"/>
        </w:rPr>
        <w:t>contribuind astfel la crearea unui mediu adecvat pentru a asigura evoluția fiecărui tânăr în plan personal și profesional, inclusiv a celor din grupurile cu oportunități reduse.</w:t>
      </w:r>
    </w:p>
    <w:tbl>
      <w:tblPr>
        <w:tblW w:w="10335" w:type="dxa"/>
        <w:jc w:val="center"/>
        <w:tblLayout w:type="fixed"/>
        <w:tblLook w:val="0400" w:firstRow="0" w:lastRow="0" w:firstColumn="0" w:lastColumn="0" w:noHBand="0" w:noVBand="1"/>
      </w:tblPr>
      <w:tblGrid>
        <w:gridCol w:w="660"/>
        <w:gridCol w:w="3165"/>
        <w:gridCol w:w="6510"/>
      </w:tblGrid>
      <w:tr w:rsidR="00260A1C" w:rsidRPr="00CD7BCA" w:rsidTr="00E163CF">
        <w:trPr>
          <w:trHeight w:val="427"/>
          <w:jc w:val="center"/>
        </w:trPr>
        <w:tc>
          <w:tcPr>
            <w:tcW w:w="10335" w:type="dxa"/>
            <w:gridSpan w:val="3"/>
            <w:tcBorders>
              <w:top w:val="single" w:sz="4" w:space="0" w:color="000000"/>
              <w:lef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b/>
                <w:bCs/>
                <w:sz w:val="24"/>
                <w:szCs w:val="24"/>
                <w:lang w:val="ro" w:eastAsia="ru-RU"/>
              </w:rPr>
            </w:pPr>
            <w:r w:rsidRPr="00284AF5">
              <w:rPr>
                <w:rFonts w:ascii="Times New Roman" w:eastAsia="Times New Roman" w:hAnsi="Times New Roman"/>
                <w:b/>
                <w:bCs/>
                <w:sz w:val="24"/>
                <w:szCs w:val="24"/>
                <w:lang w:val="ro" w:eastAsia="ru-RU"/>
              </w:rPr>
              <w:t>Prioritatea 1. Politici publice adaptate necesităților tinerilor: creșterea nivelului de participar</w:t>
            </w:r>
            <w:r>
              <w:rPr>
                <w:rFonts w:ascii="Times New Roman" w:eastAsia="Times New Roman" w:hAnsi="Times New Roman"/>
                <w:b/>
                <w:bCs/>
                <w:sz w:val="24"/>
                <w:szCs w:val="24"/>
                <w:lang w:val="ro" w:eastAsia="ru-RU"/>
              </w:rPr>
              <w:t>e a tinerilor din raionul Sîngerei</w:t>
            </w:r>
            <w:r w:rsidRPr="00284AF5">
              <w:rPr>
                <w:rFonts w:ascii="Times New Roman" w:eastAsia="Times New Roman" w:hAnsi="Times New Roman"/>
                <w:b/>
                <w:bCs/>
                <w:sz w:val="24"/>
                <w:szCs w:val="24"/>
                <w:lang w:val="ro" w:eastAsia="ru-RU"/>
              </w:rPr>
              <w:t xml:space="preserve"> în procesul decizional și în activități comunitare </w:t>
            </w:r>
          </w:p>
        </w:tc>
      </w:tr>
      <w:tr w:rsidR="00260A1C" w:rsidRPr="00284AF5" w:rsidTr="00E163CF">
        <w:trPr>
          <w:trHeight w:val="255"/>
          <w:jc w:val="center"/>
        </w:trPr>
        <w:tc>
          <w:tcPr>
            <w:tcW w:w="660" w:type="dxa"/>
            <w:tcBorders>
              <w:top w:val="single" w:sz="4" w:space="0" w:color="000000"/>
              <w:lef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sz w:val="24"/>
                <w:szCs w:val="24"/>
                <w:lang w:val="ro" w:eastAsia="ru-RU"/>
              </w:rPr>
            </w:pPr>
            <w:r w:rsidRPr="00284AF5">
              <w:rPr>
                <w:rFonts w:ascii="Times New Roman" w:eastAsia="Times New Roman" w:hAnsi="Times New Roman"/>
                <w:b/>
                <w:bCs/>
                <w:sz w:val="24"/>
                <w:szCs w:val="24"/>
                <w:lang w:val="ro" w:eastAsia="ru-RU"/>
              </w:rPr>
              <w:t>NR</w:t>
            </w:r>
          </w:p>
        </w:tc>
        <w:tc>
          <w:tcPr>
            <w:tcW w:w="3165" w:type="dxa"/>
            <w:tcBorders>
              <w:top w:val="single" w:sz="4" w:space="0" w:color="000000"/>
              <w:lef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sz w:val="24"/>
                <w:szCs w:val="24"/>
                <w:lang w:val="ro" w:eastAsia="ru-RU"/>
              </w:rPr>
            </w:pPr>
            <w:r w:rsidRPr="00284AF5">
              <w:rPr>
                <w:rFonts w:ascii="Times New Roman" w:eastAsia="Times New Roman" w:hAnsi="Times New Roman"/>
                <w:b/>
                <w:bCs/>
                <w:sz w:val="24"/>
                <w:szCs w:val="24"/>
                <w:lang w:val="ro" w:eastAsia="ru-RU"/>
              </w:rPr>
              <w:t>PROGRAM</w:t>
            </w:r>
          </w:p>
        </w:tc>
        <w:tc>
          <w:tcPr>
            <w:tcW w:w="6510" w:type="dxa"/>
            <w:tcBorders>
              <w:top w:val="single" w:sz="4" w:space="0" w:color="000000"/>
              <w:left w:val="single" w:sz="4" w:space="0" w:color="000000"/>
              <w:righ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sz w:val="24"/>
                <w:szCs w:val="24"/>
                <w:lang w:val="ro" w:eastAsia="ru-RU"/>
              </w:rPr>
            </w:pPr>
            <w:r w:rsidRPr="00284AF5">
              <w:rPr>
                <w:rFonts w:ascii="Times New Roman" w:eastAsia="Times New Roman" w:hAnsi="Times New Roman"/>
                <w:b/>
                <w:bCs/>
                <w:sz w:val="24"/>
                <w:szCs w:val="24"/>
                <w:lang w:val="ro" w:eastAsia="ru-RU"/>
              </w:rPr>
              <w:t>INDICATORII DE MONITORIZARE</w:t>
            </w:r>
          </w:p>
        </w:tc>
      </w:tr>
      <w:tr w:rsidR="00260A1C" w:rsidRPr="00CD7BCA" w:rsidTr="00E163CF">
        <w:trPr>
          <w:trHeight w:val="1585"/>
          <w:jc w:val="center"/>
        </w:trPr>
        <w:tc>
          <w:tcPr>
            <w:tcW w:w="660" w:type="dxa"/>
            <w:tcBorders>
              <w:top w:val="single" w:sz="4" w:space="0" w:color="000000"/>
              <w:left w:val="single" w:sz="4" w:space="0" w:color="000000"/>
            </w:tcBorders>
            <w:shd w:val="clear" w:color="auto" w:fill="auto"/>
            <w:tcMar>
              <w:top w:w="0" w:type="dxa"/>
              <w:bottom w:w="0" w:type="dxa"/>
            </w:tcMar>
          </w:tcPr>
          <w:p w:rsidR="00260A1C" w:rsidRPr="00284AF5" w:rsidRDefault="00260A1C" w:rsidP="00E163CF">
            <w:pPr>
              <w:widowControl w:val="0"/>
              <w:spacing w:after="120" w:line="240" w:lineRule="auto"/>
              <w:ind w:firstLine="240"/>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1.</w:t>
            </w:r>
          </w:p>
        </w:tc>
        <w:tc>
          <w:tcPr>
            <w:tcW w:w="3165" w:type="dxa"/>
            <w:tcBorders>
              <w:top w:val="single" w:sz="4" w:space="0" w:color="000000"/>
              <w:left w:val="single" w:sz="4" w:space="0" w:color="000000"/>
            </w:tcBorders>
            <w:shd w:val="clear" w:color="auto" w:fill="auto"/>
            <w:tcMar>
              <w:top w:w="0" w:type="dxa"/>
              <w:bottom w:w="0" w:type="dxa"/>
            </w:tcMar>
          </w:tcPr>
          <w:p w:rsidR="00260A1C" w:rsidRPr="00284AF5" w:rsidRDefault="00260A1C" w:rsidP="00E163CF">
            <w:pPr>
              <w:widowControl w:val="0"/>
              <w:spacing w:after="12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Organizarea anuală de consultări și focus-grupuri cu tinerii din mediul urban și rural</w:t>
            </w:r>
          </w:p>
        </w:tc>
        <w:tc>
          <w:tcPr>
            <w:tcW w:w="6510" w:type="dxa"/>
            <w:tcBorders>
              <w:top w:val="single" w:sz="4" w:space="0" w:color="000000"/>
              <w:left w:val="single" w:sz="4" w:space="0" w:color="000000"/>
              <w:right w:val="single" w:sz="4" w:space="0" w:color="000000"/>
            </w:tcBorders>
            <w:shd w:val="clear" w:color="auto" w:fill="auto"/>
            <w:tcMar>
              <w:top w:w="0" w:type="dxa"/>
              <w:bottom w:w="0" w:type="dxa"/>
            </w:tcMar>
            <w:vAlign w:val="bottom"/>
          </w:tcPr>
          <w:p w:rsidR="00260A1C" w:rsidRPr="00284AF5" w:rsidRDefault="00260A1C" w:rsidP="00E163CF">
            <w:pPr>
              <w:numPr>
                <w:ilvl w:val="0"/>
                <w:numId w:val="6"/>
              </w:numPr>
              <w:tabs>
                <w:tab w:val="left" w:pos="230"/>
              </w:tabs>
              <w:spacing w:after="12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tinerilor care participă anual la activități de educație non-formală (țintă 60%)</w:t>
            </w:r>
          </w:p>
          <w:p w:rsidR="00260A1C" w:rsidRPr="00284AF5" w:rsidRDefault="00260A1C" w:rsidP="00E163CF">
            <w:pPr>
              <w:numPr>
                <w:ilvl w:val="0"/>
                <w:numId w:val="6"/>
              </w:numPr>
              <w:tabs>
                <w:tab w:val="left" w:pos="230"/>
              </w:tabs>
              <w:spacing w:after="12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APL care organizează cel puțin o consultare publică anuală cu tinerii (țintă 80%)</w:t>
            </w:r>
          </w:p>
        </w:tc>
      </w:tr>
      <w:tr w:rsidR="00260A1C" w:rsidRPr="00CD7BCA" w:rsidTr="00E163CF">
        <w:trPr>
          <w:trHeight w:val="1095"/>
          <w:jc w:val="center"/>
        </w:trPr>
        <w:tc>
          <w:tcPr>
            <w:tcW w:w="660" w:type="dxa"/>
            <w:tcBorders>
              <w:top w:val="single" w:sz="4" w:space="0" w:color="000000"/>
              <w:left w:val="single" w:sz="4" w:space="0" w:color="000000"/>
            </w:tcBorders>
            <w:shd w:val="clear" w:color="auto" w:fill="auto"/>
            <w:tcMar>
              <w:top w:w="0" w:type="dxa"/>
              <w:bottom w:w="0" w:type="dxa"/>
            </w:tcMar>
            <w:vAlign w:val="center"/>
          </w:tcPr>
          <w:p w:rsidR="00260A1C" w:rsidRPr="00284AF5" w:rsidRDefault="00260A1C" w:rsidP="00E163CF">
            <w:pPr>
              <w:widowControl w:val="0"/>
              <w:spacing w:after="120" w:line="240" w:lineRule="auto"/>
              <w:ind w:firstLine="240"/>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2.</w:t>
            </w:r>
          </w:p>
        </w:tc>
        <w:tc>
          <w:tcPr>
            <w:tcW w:w="3165" w:type="dxa"/>
            <w:tcBorders>
              <w:top w:val="single" w:sz="4" w:space="0" w:color="000000"/>
              <w:left w:val="single" w:sz="4" w:space="0" w:color="000000"/>
            </w:tcBorders>
            <w:shd w:val="clear" w:color="auto" w:fill="auto"/>
            <w:tcMar>
              <w:top w:w="0" w:type="dxa"/>
              <w:bottom w:w="0" w:type="dxa"/>
            </w:tcMar>
            <w:vAlign w:val="center"/>
          </w:tcPr>
          <w:p w:rsidR="00260A1C" w:rsidRPr="00284AF5" w:rsidRDefault="00260A1C" w:rsidP="00E163CF">
            <w:pPr>
              <w:widowControl w:val="0"/>
              <w:spacing w:after="12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Elaborarea și actualizarea documentelor de politici publice locale (planuri, bugete) cu implicarea tinerilor și integrarea recomandărilor lor</w:t>
            </w:r>
          </w:p>
        </w:tc>
        <w:tc>
          <w:tcPr>
            <w:tcW w:w="6510" w:type="dxa"/>
            <w:tcBorders>
              <w:top w:val="single" w:sz="4" w:space="0" w:color="000000"/>
              <w:left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14"/>
              </w:numPr>
              <w:tabs>
                <w:tab w:val="left" w:pos="336"/>
              </w:tabs>
              <w:spacing w:after="12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documentelor de politici publice consultate cu tinerii (țintă 70%)</w:t>
            </w:r>
          </w:p>
          <w:p w:rsidR="00260A1C" w:rsidRPr="00284AF5" w:rsidRDefault="00260A1C" w:rsidP="00E163CF">
            <w:pPr>
              <w:widowControl w:val="0"/>
              <w:numPr>
                <w:ilvl w:val="0"/>
                <w:numId w:val="14"/>
              </w:numPr>
              <w:tabs>
                <w:tab w:val="left" w:pos="336"/>
              </w:tabs>
              <w:spacing w:after="12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documentelor care includ indicatori dezagregați pe criteriul de vârstă și intervenții pentru tineri (țintă 70%)</w:t>
            </w:r>
          </w:p>
        </w:tc>
      </w:tr>
      <w:tr w:rsidR="00260A1C" w:rsidRPr="00CD7BCA" w:rsidTr="00E163CF">
        <w:trPr>
          <w:trHeight w:val="1095"/>
          <w:jc w:val="center"/>
        </w:trPr>
        <w:tc>
          <w:tcPr>
            <w:tcW w:w="660" w:type="dxa"/>
            <w:tcBorders>
              <w:top w:val="single" w:sz="4" w:space="0" w:color="000000"/>
              <w:left w:val="single" w:sz="4" w:space="0" w:color="000000"/>
            </w:tcBorders>
            <w:shd w:val="clear" w:color="auto" w:fill="auto"/>
            <w:tcMar>
              <w:top w:w="0" w:type="dxa"/>
              <w:bottom w:w="0" w:type="dxa"/>
            </w:tcMar>
            <w:vAlign w:val="center"/>
          </w:tcPr>
          <w:p w:rsidR="00260A1C" w:rsidRPr="00284AF5" w:rsidRDefault="00260A1C" w:rsidP="00E163CF">
            <w:pPr>
              <w:widowControl w:val="0"/>
              <w:spacing w:after="120" w:line="240" w:lineRule="auto"/>
              <w:ind w:firstLine="240"/>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3.</w:t>
            </w:r>
          </w:p>
        </w:tc>
        <w:tc>
          <w:tcPr>
            <w:tcW w:w="3165" w:type="dxa"/>
            <w:tcBorders>
              <w:top w:val="single" w:sz="4" w:space="0" w:color="000000"/>
              <w:left w:val="single" w:sz="4" w:space="0" w:color="000000"/>
            </w:tcBorders>
            <w:shd w:val="clear" w:color="auto" w:fill="auto"/>
            <w:tcMar>
              <w:top w:w="0" w:type="dxa"/>
              <w:bottom w:w="0" w:type="dxa"/>
            </w:tcMar>
            <w:vAlign w:val="center"/>
          </w:tcPr>
          <w:p w:rsidR="00260A1C" w:rsidRPr="00284AF5" w:rsidRDefault="00260A1C" w:rsidP="00E163CF">
            <w:pPr>
              <w:widowControl w:val="0"/>
              <w:spacing w:after="12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Instruirea a minim 3 angajați APL pe an în domeniul implicării tinerilor și evaluării politicilor locale</w:t>
            </w:r>
          </w:p>
        </w:tc>
        <w:tc>
          <w:tcPr>
            <w:tcW w:w="6510" w:type="dxa"/>
            <w:tcBorders>
              <w:top w:val="single" w:sz="4" w:space="0" w:color="000000"/>
              <w:left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13"/>
              </w:numPr>
              <w:tabs>
                <w:tab w:val="left" w:pos="336"/>
              </w:tabs>
              <w:spacing w:after="12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APL de nivel I și II în care cel puțin 3 persoane au beneficiat de instruire în ultimii 3 ani (țintă 100%)</w:t>
            </w:r>
          </w:p>
          <w:p w:rsidR="00260A1C" w:rsidRPr="00284AF5" w:rsidRDefault="00260A1C" w:rsidP="00E163CF">
            <w:pPr>
              <w:widowControl w:val="0"/>
              <w:numPr>
                <w:ilvl w:val="0"/>
                <w:numId w:val="13"/>
              </w:numPr>
              <w:tabs>
                <w:tab w:val="left" w:pos="336"/>
              </w:tabs>
              <w:spacing w:after="12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APL care alocă anual resurse pentru activități de tineret (țintă 90%)</w:t>
            </w:r>
          </w:p>
        </w:tc>
      </w:tr>
      <w:tr w:rsidR="00260A1C" w:rsidRPr="00CD7BCA" w:rsidTr="00E163CF">
        <w:trPr>
          <w:trHeight w:val="540"/>
          <w:jc w:val="center"/>
        </w:trPr>
        <w:tc>
          <w:tcPr>
            <w:tcW w:w="10335" w:type="dxa"/>
            <w:gridSpan w:val="3"/>
            <w:tcBorders>
              <w:top w:val="single" w:sz="4" w:space="0" w:color="000000"/>
              <w:lef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b/>
                <w:bCs/>
                <w:sz w:val="24"/>
                <w:szCs w:val="24"/>
                <w:lang w:val="ro" w:eastAsia="ru-RU"/>
              </w:rPr>
            </w:pPr>
            <w:r w:rsidRPr="00284AF5">
              <w:rPr>
                <w:rFonts w:ascii="Times New Roman" w:eastAsia="Times New Roman" w:hAnsi="Times New Roman"/>
                <w:b/>
                <w:bCs/>
                <w:sz w:val="24"/>
                <w:szCs w:val="24"/>
                <w:lang w:val="ro" w:eastAsia="ru-RU"/>
              </w:rPr>
              <w:t>Prioritatea 2. Dezvoltarea serviciilor și structurilor de tineret: asigurarea accesului tinerilor la o gamă complexă de servicii de tineret calitative care contribuie la formarea cunoștințelor, abilităților, deprinderilor, atitudinilor și comportamentelor necesare pentru integrarea cât mai reușită a tinerilor în societate</w:t>
            </w:r>
          </w:p>
        </w:tc>
      </w:tr>
      <w:tr w:rsidR="00260A1C" w:rsidRPr="00284AF5" w:rsidTr="00E163CF">
        <w:trPr>
          <w:trHeight w:val="375"/>
          <w:jc w:val="center"/>
        </w:trPr>
        <w:tc>
          <w:tcPr>
            <w:tcW w:w="660" w:type="dxa"/>
            <w:tcBorders>
              <w:top w:val="single" w:sz="4" w:space="0" w:color="000000"/>
              <w:lef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sz w:val="24"/>
                <w:szCs w:val="24"/>
                <w:lang w:val="ro" w:eastAsia="ru-RU"/>
              </w:rPr>
            </w:pPr>
            <w:r w:rsidRPr="00284AF5">
              <w:rPr>
                <w:rFonts w:ascii="Times New Roman" w:eastAsia="Times New Roman" w:hAnsi="Times New Roman"/>
                <w:b/>
                <w:bCs/>
                <w:sz w:val="24"/>
                <w:szCs w:val="24"/>
                <w:lang w:val="ro" w:eastAsia="ru-RU"/>
              </w:rPr>
              <w:t>NR</w:t>
            </w:r>
          </w:p>
        </w:tc>
        <w:tc>
          <w:tcPr>
            <w:tcW w:w="3165" w:type="dxa"/>
            <w:tcBorders>
              <w:top w:val="single" w:sz="4" w:space="0" w:color="000000"/>
              <w:lef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sz w:val="24"/>
                <w:szCs w:val="24"/>
                <w:lang w:val="ro" w:eastAsia="ru-RU"/>
              </w:rPr>
            </w:pPr>
            <w:r w:rsidRPr="00284AF5">
              <w:rPr>
                <w:rFonts w:ascii="Times New Roman" w:eastAsia="Times New Roman" w:hAnsi="Times New Roman"/>
                <w:b/>
                <w:bCs/>
                <w:sz w:val="24"/>
                <w:szCs w:val="24"/>
                <w:lang w:val="ro" w:eastAsia="ru-RU"/>
              </w:rPr>
              <w:t>PROGRAM</w:t>
            </w:r>
          </w:p>
        </w:tc>
        <w:tc>
          <w:tcPr>
            <w:tcW w:w="6510" w:type="dxa"/>
            <w:tcBorders>
              <w:top w:val="single" w:sz="4" w:space="0" w:color="000000"/>
              <w:left w:val="single" w:sz="4" w:space="0" w:color="000000"/>
              <w:righ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sz w:val="24"/>
                <w:szCs w:val="24"/>
                <w:lang w:val="ro" w:eastAsia="ru-RU"/>
              </w:rPr>
            </w:pPr>
            <w:r w:rsidRPr="00284AF5">
              <w:rPr>
                <w:rFonts w:ascii="Times New Roman" w:eastAsia="Times New Roman" w:hAnsi="Times New Roman"/>
                <w:b/>
                <w:bCs/>
                <w:sz w:val="24"/>
                <w:szCs w:val="24"/>
                <w:lang w:val="ro" w:eastAsia="ru-RU"/>
              </w:rPr>
              <w:t>INDICATORII DE MONITORIZARE</w:t>
            </w:r>
          </w:p>
        </w:tc>
      </w:tr>
      <w:tr w:rsidR="00260A1C" w:rsidRPr="00CD7BCA" w:rsidTr="00E163CF">
        <w:trPr>
          <w:trHeight w:val="600"/>
          <w:jc w:val="center"/>
        </w:trPr>
        <w:tc>
          <w:tcPr>
            <w:tcW w:w="660" w:type="dxa"/>
            <w:tcBorders>
              <w:top w:val="single" w:sz="4" w:space="0" w:color="000000"/>
              <w:left w:val="single" w:sz="4" w:space="0" w:color="000000"/>
              <w:bottom w:val="single" w:sz="4" w:space="0" w:color="000000"/>
            </w:tcBorders>
            <w:shd w:val="clear" w:color="auto" w:fill="auto"/>
            <w:tcMar>
              <w:top w:w="0" w:type="dxa"/>
              <w:bottom w:w="0" w:type="dxa"/>
            </w:tcMar>
          </w:tcPr>
          <w:p w:rsidR="00260A1C" w:rsidRPr="00284AF5" w:rsidRDefault="00260A1C" w:rsidP="00E163CF">
            <w:pPr>
              <w:widowControl w:val="0"/>
              <w:numPr>
                <w:ilvl w:val="0"/>
                <w:numId w:val="11"/>
              </w:numPr>
              <w:spacing w:after="0" w:line="240" w:lineRule="auto"/>
              <w:rPr>
                <w:rFonts w:ascii="Times New Roman" w:eastAsia="Times New Roman" w:hAnsi="Times New Roman"/>
                <w:sz w:val="24"/>
                <w:szCs w:val="24"/>
                <w:lang w:val="ro" w:eastAsia="ru-RU"/>
              </w:rPr>
            </w:pPr>
          </w:p>
        </w:tc>
        <w:tc>
          <w:tcPr>
            <w:tcW w:w="3165"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284AF5" w:rsidRDefault="00260A1C" w:rsidP="00E163CF">
            <w:pPr>
              <w:widowControl w:val="0"/>
              <w:spacing w:after="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Consolidarea Centrului Raional de Tineret Sîngerei și dotarea lui</w:t>
            </w:r>
          </w:p>
        </w:tc>
        <w:tc>
          <w:tcPr>
            <w:tcW w:w="651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21"/>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Centrele de tineret dispun de buget anual suficient pentru implementarea gamei de servicii conform necesităților tinerilor (țintă 100%)</w:t>
            </w:r>
          </w:p>
          <w:p w:rsidR="00260A1C" w:rsidRPr="00284AF5" w:rsidRDefault="00260A1C" w:rsidP="00E163CF">
            <w:pPr>
              <w:widowControl w:val="0"/>
              <w:numPr>
                <w:ilvl w:val="0"/>
                <w:numId w:val="21"/>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tinerilor care participă la cel puțin o activitate anual la centrul de tineret (țintă 50%)</w:t>
            </w:r>
          </w:p>
        </w:tc>
      </w:tr>
      <w:tr w:rsidR="00260A1C" w:rsidRPr="00CD7BCA" w:rsidTr="00E163CF">
        <w:trPr>
          <w:trHeight w:val="1320"/>
          <w:jc w:val="center"/>
        </w:trPr>
        <w:tc>
          <w:tcPr>
            <w:tcW w:w="660" w:type="dxa"/>
            <w:tcBorders>
              <w:top w:val="single" w:sz="4" w:space="0" w:color="000000"/>
              <w:left w:val="single" w:sz="4" w:space="0" w:color="000000"/>
              <w:bottom w:val="single" w:sz="4" w:space="0" w:color="000000"/>
            </w:tcBorders>
            <w:shd w:val="clear" w:color="auto" w:fill="auto"/>
            <w:tcMar>
              <w:top w:w="0" w:type="dxa"/>
              <w:bottom w:w="0" w:type="dxa"/>
            </w:tcMar>
          </w:tcPr>
          <w:p w:rsidR="00260A1C" w:rsidRPr="00284AF5" w:rsidRDefault="00260A1C" w:rsidP="00E163CF">
            <w:pPr>
              <w:widowControl w:val="0"/>
              <w:numPr>
                <w:ilvl w:val="0"/>
                <w:numId w:val="11"/>
              </w:numPr>
              <w:spacing w:after="0" w:line="240" w:lineRule="auto"/>
              <w:rPr>
                <w:rFonts w:ascii="Times New Roman" w:eastAsia="Times New Roman" w:hAnsi="Times New Roman"/>
                <w:sz w:val="24"/>
                <w:szCs w:val="24"/>
                <w:lang w:val="ro" w:eastAsia="ru-RU"/>
              </w:rPr>
            </w:pPr>
          </w:p>
        </w:tc>
        <w:tc>
          <w:tcPr>
            <w:tcW w:w="3165"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284AF5" w:rsidRDefault="00260A1C" w:rsidP="00E163CF">
            <w:pPr>
              <w:widowControl w:val="0"/>
              <w:spacing w:after="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Organizarea anuală a minim 12 activități recreative, culturale, sportive și educative pentru tineri</w:t>
            </w:r>
          </w:p>
        </w:tc>
        <w:tc>
          <w:tcPr>
            <w:tcW w:w="651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7"/>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Rata de satisfacție a tinerilor privind serviciile oferite (țintă 80%)</w:t>
            </w:r>
          </w:p>
          <w:p w:rsidR="00260A1C" w:rsidRPr="00284AF5" w:rsidRDefault="00260A1C" w:rsidP="00E163CF">
            <w:pPr>
              <w:widowControl w:val="0"/>
              <w:numPr>
                <w:ilvl w:val="0"/>
                <w:numId w:val="7"/>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tinerilor implicați în activități organizate de CLT sau grupuri neformale (țintă 30%)</w:t>
            </w:r>
          </w:p>
        </w:tc>
      </w:tr>
      <w:tr w:rsidR="00260A1C" w:rsidRPr="00CD7BCA" w:rsidTr="00E163CF">
        <w:trPr>
          <w:trHeight w:val="1320"/>
          <w:jc w:val="center"/>
        </w:trPr>
        <w:tc>
          <w:tcPr>
            <w:tcW w:w="660" w:type="dxa"/>
            <w:tcBorders>
              <w:top w:val="single" w:sz="4" w:space="0" w:color="000000"/>
              <w:left w:val="single" w:sz="4" w:space="0" w:color="000000"/>
              <w:bottom w:val="single" w:sz="4" w:space="0" w:color="000000"/>
            </w:tcBorders>
            <w:shd w:val="clear" w:color="auto" w:fill="auto"/>
            <w:tcMar>
              <w:top w:w="0" w:type="dxa"/>
              <w:bottom w:w="0" w:type="dxa"/>
            </w:tcMar>
          </w:tcPr>
          <w:p w:rsidR="00260A1C" w:rsidRPr="00284AF5" w:rsidRDefault="00260A1C" w:rsidP="00E163CF">
            <w:pPr>
              <w:widowControl w:val="0"/>
              <w:numPr>
                <w:ilvl w:val="0"/>
                <w:numId w:val="11"/>
              </w:numPr>
              <w:spacing w:after="0" w:line="240" w:lineRule="auto"/>
              <w:rPr>
                <w:rFonts w:ascii="Times New Roman" w:eastAsia="Times New Roman" w:hAnsi="Times New Roman"/>
                <w:sz w:val="24"/>
                <w:szCs w:val="24"/>
                <w:lang w:val="ro" w:eastAsia="ru-RU"/>
              </w:rPr>
            </w:pPr>
          </w:p>
        </w:tc>
        <w:tc>
          <w:tcPr>
            <w:tcW w:w="3165"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284AF5" w:rsidRDefault="00260A1C" w:rsidP="00E163CF">
            <w:pPr>
              <w:widowControl w:val="0"/>
              <w:spacing w:after="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Formarea și instruirea lucrătorilor de tineret în implementarea eficientă a serviciilor (minim 20 zile de training/an)</w:t>
            </w:r>
          </w:p>
        </w:tc>
        <w:tc>
          <w:tcPr>
            <w:tcW w:w="651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15"/>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lucrătorilor de tineret care beneficiază anual de programe de capacitare (țintă 100%)</w:t>
            </w:r>
          </w:p>
          <w:p w:rsidR="00260A1C" w:rsidRPr="00284AF5" w:rsidRDefault="00260A1C" w:rsidP="00E163CF">
            <w:pPr>
              <w:widowControl w:val="0"/>
              <w:numPr>
                <w:ilvl w:val="0"/>
                <w:numId w:val="15"/>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Rata de satisfacție a tinerilor cu privire la activitatea lucrătorilor de tineret (țintă 80%)</w:t>
            </w:r>
          </w:p>
        </w:tc>
      </w:tr>
      <w:tr w:rsidR="00260A1C" w:rsidRPr="00CD7BCA" w:rsidTr="00E163CF">
        <w:trPr>
          <w:trHeight w:val="975"/>
          <w:jc w:val="center"/>
        </w:trPr>
        <w:tc>
          <w:tcPr>
            <w:tcW w:w="660" w:type="dxa"/>
            <w:tcBorders>
              <w:top w:val="single" w:sz="4" w:space="0" w:color="000000"/>
              <w:left w:val="single" w:sz="4" w:space="0" w:color="000000"/>
              <w:bottom w:val="single" w:sz="4" w:space="0" w:color="000000"/>
            </w:tcBorders>
            <w:shd w:val="clear" w:color="auto" w:fill="auto"/>
            <w:tcMar>
              <w:top w:w="0" w:type="dxa"/>
              <w:bottom w:w="0" w:type="dxa"/>
            </w:tcMar>
          </w:tcPr>
          <w:p w:rsidR="00260A1C" w:rsidRPr="00284AF5" w:rsidRDefault="00260A1C" w:rsidP="00E163CF">
            <w:pPr>
              <w:widowControl w:val="0"/>
              <w:numPr>
                <w:ilvl w:val="0"/>
                <w:numId w:val="11"/>
              </w:numPr>
              <w:spacing w:after="0" w:line="240" w:lineRule="auto"/>
              <w:rPr>
                <w:rFonts w:ascii="Times New Roman" w:eastAsia="Times New Roman" w:hAnsi="Times New Roman"/>
                <w:sz w:val="24"/>
                <w:szCs w:val="24"/>
                <w:lang w:val="ro" w:eastAsia="ru-RU"/>
              </w:rPr>
            </w:pPr>
          </w:p>
        </w:tc>
        <w:tc>
          <w:tcPr>
            <w:tcW w:w="3165"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284AF5" w:rsidRDefault="00260A1C" w:rsidP="00E163CF">
            <w:pPr>
              <w:widowControl w:val="0"/>
              <w:spacing w:after="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Susținerea grupurilor neformale și ONG-urilor locale prin finanțare și mentorat</w:t>
            </w:r>
          </w:p>
        </w:tc>
        <w:tc>
          <w:tcPr>
            <w:tcW w:w="651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12"/>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Numărul structurilor de/ pentru tineret funcționale (țintă 5)</w:t>
            </w:r>
          </w:p>
          <w:p w:rsidR="00260A1C" w:rsidRPr="00284AF5" w:rsidRDefault="00260A1C" w:rsidP="00E163CF">
            <w:pPr>
              <w:widowControl w:val="0"/>
              <w:numPr>
                <w:ilvl w:val="0"/>
                <w:numId w:val="12"/>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APL care are un CLT funcțional și buget alocat (țintă 100%)</w:t>
            </w:r>
          </w:p>
        </w:tc>
      </w:tr>
      <w:tr w:rsidR="00260A1C" w:rsidRPr="00CD7BCA" w:rsidTr="00E163CF">
        <w:trPr>
          <w:trHeight w:val="600"/>
          <w:jc w:val="center"/>
        </w:trPr>
        <w:tc>
          <w:tcPr>
            <w:tcW w:w="10335" w:type="dxa"/>
            <w:gridSpan w:val="3"/>
            <w:tcBorders>
              <w:top w:val="single" w:sz="4" w:space="0" w:color="000000"/>
              <w:lef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b/>
                <w:bCs/>
                <w:sz w:val="24"/>
                <w:szCs w:val="24"/>
                <w:lang w:val="ro" w:eastAsia="ru-RU"/>
              </w:rPr>
            </w:pPr>
            <w:r w:rsidRPr="00284AF5">
              <w:rPr>
                <w:rFonts w:ascii="Times New Roman" w:eastAsia="Times New Roman" w:hAnsi="Times New Roman"/>
                <w:b/>
                <w:bCs/>
                <w:sz w:val="24"/>
                <w:szCs w:val="24"/>
                <w:lang w:val="ro" w:eastAsia="ru-RU"/>
              </w:rPr>
              <w:t>Prioritatea 3. Abilitarea economică a tinerilor:  sporirea bunăstării tinerilor și asigurarea unei dezvoltării economice durabile</w:t>
            </w:r>
          </w:p>
        </w:tc>
      </w:tr>
      <w:tr w:rsidR="00260A1C" w:rsidRPr="00284AF5" w:rsidTr="00E163CF">
        <w:trPr>
          <w:trHeight w:val="315"/>
          <w:jc w:val="center"/>
        </w:trPr>
        <w:tc>
          <w:tcPr>
            <w:tcW w:w="660" w:type="dxa"/>
            <w:tcBorders>
              <w:top w:val="single" w:sz="4" w:space="0" w:color="000000"/>
              <w:lef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sz w:val="24"/>
                <w:szCs w:val="24"/>
                <w:lang w:val="ro" w:eastAsia="ru-RU"/>
              </w:rPr>
            </w:pPr>
            <w:r w:rsidRPr="00284AF5">
              <w:rPr>
                <w:rFonts w:ascii="Times New Roman" w:eastAsia="Times New Roman" w:hAnsi="Times New Roman"/>
                <w:b/>
                <w:bCs/>
                <w:sz w:val="24"/>
                <w:szCs w:val="24"/>
                <w:lang w:val="ro" w:eastAsia="ru-RU"/>
              </w:rPr>
              <w:t>NR</w:t>
            </w:r>
          </w:p>
        </w:tc>
        <w:tc>
          <w:tcPr>
            <w:tcW w:w="3165" w:type="dxa"/>
            <w:tcBorders>
              <w:top w:val="single" w:sz="4" w:space="0" w:color="000000"/>
              <w:lef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sz w:val="24"/>
                <w:szCs w:val="24"/>
                <w:lang w:val="ro" w:eastAsia="ru-RU"/>
              </w:rPr>
            </w:pPr>
            <w:r w:rsidRPr="00284AF5">
              <w:rPr>
                <w:rFonts w:ascii="Times New Roman" w:eastAsia="Times New Roman" w:hAnsi="Times New Roman"/>
                <w:b/>
                <w:bCs/>
                <w:sz w:val="24"/>
                <w:szCs w:val="24"/>
                <w:lang w:val="ro" w:eastAsia="ru-RU"/>
              </w:rPr>
              <w:t>PROGRAM</w:t>
            </w:r>
          </w:p>
        </w:tc>
        <w:tc>
          <w:tcPr>
            <w:tcW w:w="6510" w:type="dxa"/>
            <w:tcBorders>
              <w:top w:val="single" w:sz="4" w:space="0" w:color="000000"/>
              <w:left w:val="single" w:sz="4" w:space="0" w:color="000000"/>
              <w:righ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sz w:val="24"/>
                <w:szCs w:val="24"/>
                <w:lang w:val="ro" w:eastAsia="ru-RU"/>
              </w:rPr>
            </w:pPr>
            <w:r w:rsidRPr="00284AF5">
              <w:rPr>
                <w:rFonts w:ascii="Times New Roman" w:eastAsia="Times New Roman" w:hAnsi="Times New Roman"/>
                <w:b/>
                <w:bCs/>
                <w:sz w:val="24"/>
                <w:szCs w:val="24"/>
                <w:lang w:val="ro" w:eastAsia="ru-RU"/>
              </w:rPr>
              <w:t>INDICATORII DE MONITORIZARE</w:t>
            </w:r>
          </w:p>
        </w:tc>
      </w:tr>
      <w:tr w:rsidR="00260A1C" w:rsidRPr="00CD7BCA" w:rsidTr="00E163CF">
        <w:trPr>
          <w:trHeight w:val="600"/>
          <w:jc w:val="center"/>
        </w:trPr>
        <w:tc>
          <w:tcPr>
            <w:tcW w:w="660" w:type="dxa"/>
            <w:tcBorders>
              <w:top w:val="single" w:sz="4" w:space="0" w:color="000000"/>
              <w:left w:val="single" w:sz="4" w:space="0" w:color="000000"/>
              <w:bottom w:val="single" w:sz="4" w:space="0" w:color="000000"/>
            </w:tcBorders>
            <w:shd w:val="clear" w:color="auto" w:fill="auto"/>
            <w:tcMar>
              <w:top w:w="0" w:type="dxa"/>
              <w:bottom w:w="0" w:type="dxa"/>
            </w:tcMar>
          </w:tcPr>
          <w:p w:rsidR="00260A1C" w:rsidRPr="00284AF5" w:rsidRDefault="00260A1C" w:rsidP="00E163CF">
            <w:pPr>
              <w:widowControl w:val="0"/>
              <w:spacing w:after="0" w:line="240" w:lineRule="auto"/>
              <w:ind w:firstLine="240"/>
              <w:jc w:val="center"/>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1.</w:t>
            </w:r>
          </w:p>
        </w:tc>
        <w:tc>
          <w:tcPr>
            <w:tcW w:w="3165"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284AF5" w:rsidRDefault="00260A1C" w:rsidP="00E163CF">
            <w:pPr>
              <w:widowControl w:val="0"/>
              <w:spacing w:after="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Organizarea de sesiuni de informare și ghidare în carieră pentru tinerii 14–35 ani</w:t>
            </w:r>
          </w:p>
        </w:tc>
        <w:tc>
          <w:tcPr>
            <w:tcW w:w="651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16"/>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tinerilor care cunosc despre serviciile de ghidare în carieră (țintă 70%)</w:t>
            </w:r>
          </w:p>
          <w:p w:rsidR="00260A1C" w:rsidRPr="00284AF5" w:rsidRDefault="00260A1C" w:rsidP="00E163CF">
            <w:pPr>
              <w:widowControl w:val="0"/>
              <w:numPr>
                <w:ilvl w:val="0"/>
                <w:numId w:val="16"/>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tinerilor (14–20 ani) care au beneficiat de servicii de ghidare în carieră (țintă 50%)</w:t>
            </w:r>
          </w:p>
        </w:tc>
      </w:tr>
      <w:tr w:rsidR="00260A1C" w:rsidRPr="00CD7BCA" w:rsidTr="00E163CF">
        <w:trPr>
          <w:trHeight w:val="600"/>
          <w:jc w:val="center"/>
        </w:trPr>
        <w:tc>
          <w:tcPr>
            <w:tcW w:w="660" w:type="dxa"/>
            <w:tcBorders>
              <w:top w:val="single" w:sz="4" w:space="0" w:color="000000"/>
              <w:left w:val="single" w:sz="4" w:space="0" w:color="000000"/>
              <w:bottom w:val="single" w:sz="4" w:space="0" w:color="000000"/>
            </w:tcBorders>
            <w:shd w:val="clear" w:color="auto" w:fill="auto"/>
            <w:tcMar>
              <w:top w:w="0" w:type="dxa"/>
              <w:bottom w:w="0" w:type="dxa"/>
            </w:tcMar>
          </w:tcPr>
          <w:p w:rsidR="00260A1C" w:rsidRPr="00284AF5" w:rsidRDefault="00260A1C" w:rsidP="00E163CF">
            <w:pPr>
              <w:widowControl w:val="0"/>
              <w:spacing w:after="0" w:line="240" w:lineRule="auto"/>
              <w:ind w:firstLine="240"/>
              <w:jc w:val="center"/>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2.</w:t>
            </w:r>
          </w:p>
        </w:tc>
        <w:tc>
          <w:tcPr>
            <w:tcW w:w="3165"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284AF5" w:rsidRDefault="00260A1C" w:rsidP="00E163CF">
            <w:pPr>
              <w:widowControl w:val="0"/>
              <w:spacing w:after="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Implementarea programelor locale de dezvoltare a abilităților antreprenoriale și digitale (inclusiv IT)</w:t>
            </w:r>
          </w:p>
        </w:tc>
        <w:tc>
          <w:tcPr>
            <w:tcW w:w="651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8"/>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Numărul tinerilor încadrați în programe de dezvoltare a abilităților antreprenoriale (țintă 100/an)</w:t>
            </w:r>
          </w:p>
          <w:p w:rsidR="00260A1C" w:rsidRPr="00284AF5" w:rsidRDefault="00260A1C" w:rsidP="00E163CF">
            <w:pPr>
              <w:widowControl w:val="0"/>
              <w:numPr>
                <w:ilvl w:val="0"/>
                <w:numId w:val="8"/>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tinerilor care cunosc despre programele de finanțare și suport în afaceri (țintă 60%)</w:t>
            </w:r>
          </w:p>
        </w:tc>
      </w:tr>
      <w:tr w:rsidR="00260A1C" w:rsidRPr="00CD7BCA" w:rsidTr="00E163CF">
        <w:trPr>
          <w:trHeight w:val="600"/>
          <w:jc w:val="center"/>
        </w:trPr>
        <w:tc>
          <w:tcPr>
            <w:tcW w:w="660" w:type="dxa"/>
            <w:tcBorders>
              <w:top w:val="single" w:sz="4" w:space="0" w:color="000000"/>
              <w:left w:val="single" w:sz="4" w:space="0" w:color="000000"/>
              <w:bottom w:val="single" w:sz="4" w:space="0" w:color="000000"/>
            </w:tcBorders>
            <w:shd w:val="clear" w:color="auto" w:fill="auto"/>
            <w:tcMar>
              <w:top w:w="0" w:type="dxa"/>
              <w:bottom w:w="0" w:type="dxa"/>
            </w:tcMar>
          </w:tcPr>
          <w:p w:rsidR="00260A1C" w:rsidRPr="00284AF5" w:rsidRDefault="00260A1C" w:rsidP="00E163CF">
            <w:pPr>
              <w:widowControl w:val="0"/>
              <w:spacing w:after="0" w:line="240" w:lineRule="auto"/>
              <w:ind w:firstLine="240"/>
              <w:jc w:val="center"/>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3.</w:t>
            </w:r>
          </w:p>
        </w:tc>
        <w:tc>
          <w:tcPr>
            <w:tcW w:w="3165"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284AF5" w:rsidRDefault="00260A1C" w:rsidP="00E163CF">
            <w:pPr>
              <w:widowControl w:val="0"/>
              <w:spacing w:after="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Facilitarea accesului tinerilor la programe naționale și internaționale de finanțare și mentorat pentru inițierea afacerilor</w:t>
            </w:r>
          </w:p>
        </w:tc>
        <w:tc>
          <w:tcPr>
            <w:tcW w:w="651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10"/>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Numărul programelor pe termen lung în domeniul antreprenoriatului și educației antreprenoriale (țintă 3/an)</w:t>
            </w:r>
          </w:p>
          <w:p w:rsidR="00260A1C" w:rsidRPr="00284AF5" w:rsidRDefault="00260A1C" w:rsidP="00E163CF">
            <w:pPr>
              <w:widowControl w:val="0"/>
              <w:numPr>
                <w:ilvl w:val="0"/>
                <w:numId w:val="10"/>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Buget alocat pentru susținerea antreprenorilor tineri (țintă 200.000 lei/an)</w:t>
            </w:r>
          </w:p>
        </w:tc>
      </w:tr>
      <w:tr w:rsidR="00260A1C" w:rsidRPr="00CD7BCA" w:rsidTr="00E163CF">
        <w:trPr>
          <w:trHeight w:val="600"/>
          <w:jc w:val="center"/>
        </w:trPr>
        <w:tc>
          <w:tcPr>
            <w:tcW w:w="660" w:type="dxa"/>
            <w:tcBorders>
              <w:top w:val="single" w:sz="4" w:space="0" w:color="000000"/>
              <w:left w:val="single" w:sz="4" w:space="0" w:color="000000"/>
              <w:bottom w:val="single" w:sz="4" w:space="0" w:color="000000"/>
            </w:tcBorders>
            <w:shd w:val="clear" w:color="auto" w:fill="auto"/>
            <w:tcMar>
              <w:top w:w="0" w:type="dxa"/>
              <w:bottom w:w="0" w:type="dxa"/>
            </w:tcMar>
          </w:tcPr>
          <w:p w:rsidR="00260A1C" w:rsidRPr="00284AF5" w:rsidRDefault="00260A1C" w:rsidP="00E163CF">
            <w:pPr>
              <w:widowControl w:val="0"/>
              <w:spacing w:after="0" w:line="240" w:lineRule="auto"/>
              <w:ind w:firstLine="240"/>
              <w:jc w:val="center"/>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4.</w:t>
            </w:r>
          </w:p>
        </w:tc>
        <w:tc>
          <w:tcPr>
            <w:tcW w:w="3165"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284AF5" w:rsidRDefault="00260A1C" w:rsidP="00E163CF">
            <w:pPr>
              <w:widowControl w:val="0"/>
              <w:spacing w:after="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Monitorizarea și raportarea anuală a rezultatelor programelor de antreprenoriat pentru tineri</w:t>
            </w:r>
          </w:p>
        </w:tc>
        <w:tc>
          <w:tcPr>
            <w:tcW w:w="651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20"/>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Numărul tinerilor care și-au lansat o afacere după participarea la programe (țintă 20/an)</w:t>
            </w:r>
          </w:p>
        </w:tc>
      </w:tr>
    </w:tbl>
    <w:p w:rsidR="00260A1C" w:rsidRPr="00284AF5" w:rsidRDefault="00260A1C" w:rsidP="00260A1C">
      <w:pPr>
        <w:spacing w:after="120" w:line="276" w:lineRule="auto"/>
        <w:jc w:val="both"/>
        <w:rPr>
          <w:rFonts w:ascii="Times New Roman" w:eastAsia="Times New Roman" w:hAnsi="Times New Roman"/>
          <w:b/>
          <w:bCs/>
          <w:sz w:val="24"/>
          <w:szCs w:val="24"/>
          <w:lang w:val="ro" w:eastAsia="ru-RU"/>
        </w:rPr>
        <w:sectPr w:rsidR="00260A1C" w:rsidRPr="00284AF5" w:rsidSect="00710E95">
          <w:headerReference w:type="default" r:id="rId22"/>
          <w:pgSz w:w="11909" w:h="16834"/>
          <w:pgMar w:top="454" w:right="851" w:bottom="454" w:left="1418" w:header="720" w:footer="720" w:gutter="0"/>
          <w:pgNumType w:start="1"/>
          <w:cols w:space="720"/>
        </w:sectPr>
      </w:pPr>
    </w:p>
    <w:p w:rsidR="00260A1C" w:rsidRDefault="00260A1C" w:rsidP="00260A1C">
      <w:pPr>
        <w:tabs>
          <w:tab w:val="left" w:pos="1110"/>
        </w:tabs>
        <w:spacing w:after="0" w:line="240" w:lineRule="auto"/>
        <w:contextualSpacing/>
        <w:rPr>
          <w:rFonts w:ascii="Times New Roman" w:eastAsia="Times New Roman" w:hAnsi="Times New Roman"/>
          <w:b/>
          <w:lang w:val="ro-MD" w:eastAsia="ru-RU"/>
        </w:rPr>
      </w:pP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t xml:space="preserve">Anexa nr.4 </w:t>
      </w: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t xml:space="preserve">la decizia nr._____________ </w:t>
      </w:r>
    </w:p>
    <w:p w:rsidR="00260A1C" w:rsidRDefault="00260A1C" w:rsidP="00260A1C">
      <w:pPr>
        <w:tabs>
          <w:tab w:val="left" w:pos="1110"/>
        </w:tabs>
        <w:spacing w:after="0" w:line="240" w:lineRule="auto"/>
        <w:ind w:left="426"/>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t>din ,,_____,,__________________202</w:t>
      </w:r>
      <w:r w:rsidR="00B21215">
        <w:rPr>
          <w:rFonts w:ascii="Times New Roman" w:eastAsia="Times New Roman" w:hAnsi="Times New Roman"/>
          <w:b/>
          <w:lang w:val="ro-MD" w:eastAsia="ru-RU"/>
        </w:rPr>
        <w:t>6</w:t>
      </w: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p>
    <w:p w:rsidR="00260A1C" w:rsidRDefault="00260A1C" w:rsidP="00260A1C">
      <w:pPr>
        <w:tabs>
          <w:tab w:val="left" w:pos="1110"/>
        </w:tabs>
        <w:spacing w:after="0" w:line="240" w:lineRule="auto"/>
        <w:contextualSpacing/>
        <w:rPr>
          <w:rFonts w:ascii="Times New Roman" w:eastAsia="Times New Roman" w:hAnsi="Times New Roman"/>
          <w:b/>
          <w:lang w:val="ro-MD" w:eastAsia="ru-RU"/>
        </w:rPr>
      </w:pPr>
    </w:p>
    <w:p w:rsidR="00260A1C" w:rsidRDefault="00260A1C" w:rsidP="00260A1C">
      <w:pPr>
        <w:tabs>
          <w:tab w:val="left" w:pos="1110"/>
        </w:tabs>
        <w:spacing w:after="0" w:line="240" w:lineRule="auto"/>
        <w:contextualSpacing/>
        <w:rPr>
          <w:rFonts w:ascii="Times New Roman" w:eastAsia="Times New Roman" w:hAnsi="Times New Roman"/>
          <w:b/>
          <w:lang w:val="ro-MD" w:eastAsia="ru-RU"/>
        </w:rPr>
      </w:pPr>
    </w:p>
    <w:p w:rsidR="00260A1C" w:rsidRPr="00D918AB" w:rsidRDefault="00260A1C" w:rsidP="00260A1C">
      <w:pPr>
        <w:spacing w:after="120" w:line="276" w:lineRule="auto"/>
        <w:jc w:val="both"/>
        <w:rPr>
          <w:rFonts w:ascii="Times New Roman" w:eastAsia="Times New Roman" w:hAnsi="Times New Roman"/>
          <w:b/>
          <w:bCs/>
          <w:sz w:val="24"/>
          <w:szCs w:val="24"/>
          <w:lang w:val="ro" w:eastAsia="ru-RU"/>
        </w:rPr>
      </w:pPr>
    </w:p>
    <w:p w:rsidR="00260A1C" w:rsidRPr="00D918AB" w:rsidRDefault="00260A1C" w:rsidP="00260A1C">
      <w:pPr>
        <w:spacing w:after="120" w:line="276" w:lineRule="auto"/>
        <w:jc w:val="both"/>
        <w:rPr>
          <w:rFonts w:ascii="Times New Roman" w:eastAsia="Times New Roman" w:hAnsi="Times New Roman"/>
          <w:b/>
          <w:bCs/>
          <w:sz w:val="24"/>
          <w:szCs w:val="24"/>
          <w:lang w:val="ro" w:eastAsia="ru-RU"/>
        </w:rPr>
      </w:pPr>
      <w:r w:rsidRPr="00D918AB">
        <w:rPr>
          <w:rFonts w:ascii="Times New Roman" w:eastAsia="Times New Roman" w:hAnsi="Times New Roman"/>
          <w:b/>
          <w:bCs/>
          <w:sz w:val="24"/>
          <w:szCs w:val="24"/>
          <w:lang w:val="ro" w:eastAsia="ru-RU"/>
        </w:rPr>
        <w:t>Capitolul VI.  PLANUL DE ACȚIUNI A STRATEGIEI DE DEZVOLTARE</w:t>
      </w:r>
    </w:p>
    <w:p w:rsidR="00B21215" w:rsidRDefault="00260A1C" w:rsidP="00260A1C">
      <w:pPr>
        <w:spacing w:after="120" w:line="276" w:lineRule="auto"/>
        <w:jc w:val="both"/>
        <w:rPr>
          <w:rFonts w:ascii="Times New Roman" w:eastAsia="Times New Roman" w:hAnsi="Times New Roman"/>
          <w:b/>
          <w:bCs/>
          <w:sz w:val="24"/>
          <w:szCs w:val="24"/>
          <w:lang w:val="ro" w:eastAsia="ru-RU"/>
        </w:rPr>
      </w:pPr>
      <w:r w:rsidRPr="00B21215">
        <w:rPr>
          <w:rFonts w:ascii="Times New Roman" w:eastAsia="Times New Roman" w:hAnsi="Times New Roman"/>
          <w:b/>
          <w:bCs/>
          <w:i/>
          <w:sz w:val="24"/>
          <w:szCs w:val="24"/>
          <w:lang w:val="ro" w:eastAsia="ru-RU"/>
        </w:rPr>
        <w:t>Obiectiv Strategic 7. Dezvoltarea și consolidarea sectorului de tineret</w:t>
      </w:r>
    </w:p>
    <w:p w:rsidR="00260A1C" w:rsidRPr="00D918AB" w:rsidRDefault="00260A1C" w:rsidP="00260A1C">
      <w:pPr>
        <w:spacing w:after="120" w:line="276" w:lineRule="auto"/>
        <w:jc w:val="both"/>
        <w:rPr>
          <w:rFonts w:ascii="Times New Roman" w:eastAsia="Times New Roman" w:hAnsi="Times New Roman"/>
          <w:b/>
          <w:bCs/>
          <w:sz w:val="24"/>
          <w:szCs w:val="24"/>
          <w:lang w:val="ro" w:eastAsia="ru-RU"/>
        </w:rPr>
      </w:pPr>
      <w:r w:rsidRPr="00D918AB">
        <w:rPr>
          <w:rFonts w:ascii="Times New Roman" w:eastAsia="Times New Roman" w:hAnsi="Times New Roman"/>
          <w:b/>
          <w:bCs/>
          <w:sz w:val="24"/>
          <w:szCs w:val="24"/>
          <w:lang w:val="ro" w:eastAsia="ru-RU"/>
        </w:rPr>
        <w:t>contribuind astfel la crearea unui mediu adecvat pentru a asigura evoluția fiecărui tânăr în plan personal și profesional, inclusiv a celor din grupurile cu oportunități reduse.</w:t>
      </w:r>
    </w:p>
    <w:p w:rsidR="00260A1C" w:rsidRPr="00D918AB" w:rsidRDefault="00260A1C" w:rsidP="00260A1C">
      <w:pPr>
        <w:spacing w:after="120" w:line="276" w:lineRule="auto"/>
        <w:jc w:val="both"/>
        <w:rPr>
          <w:rFonts w:ascii="Times New Roman" w:eastAsia="Times New Roman" w:hAnsi="Times New Roman"/>
          <w:b/>
          <w:bCs/>
          <w:sz w:val="24"/>
          <w:szCs w:val="24"/>
          <w:lang w:val="ro" w:eastAsia="ru-RU"/>
        </w:rPr>
      </w:pPr>
    </w:p>
    <w:tbl>
      <w:tblPr>
        <w:tblW w:w="16410" w:type="dxa"/>
        <w:tblInd w:w="-1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2130"/>
        <w:gridCol w:w="3525"/>
        <w:gridCol w:w="1470"/>
        <w:gridCol w:w="1575"/>
        <w:gridCol w:w="1845"/>
        <w:gridCol w:w="1890"/>
        <w:gridCol w:w="3165"/>
      </w:tblGrid>
      <w:tr w:rsidR="00260A1C" w:rsidRPr="00CD7BCA" w:rsidTr="00E163CF">
        <w:trPr>
          <w:trHeight w:val="220"/>
        </w:trPr>
        <w:tc>
          <w:tcPr>
            <w:tcW w:w="16410" w:type="dxa"/>
            <w:gridSpan w:val="8"/>
            <w:tcBorders>
              <w:top w:val="single" w:sz="4" w:space="0" w:color="000000"/>
              <w:left w:val="single" w:sz="4" w:space="0" w:color="000000"/>
            </w:tcBorders>
            <w:shd w:val="clear" w:color="auto" w:fill="D2EEF9"/>
            <w:tcMar>
              <w:top w:w="0" w:type="dxa"/>
              <w:bottom w:w="0" w:type="dxa"/>
            </w:tcMar>
          </w:tcPr>
          <w:p w:rsidR="00260A1C" w:rsidRPr="00D918AB" w:rsidRDefault="00260A1C" w:rsidP="00E163CF">
            <w:pPr>
              <w:widowControl w:val="0"/>
              <w:spacing w:after="0" w:line="240" w:lineRule="auto"/>
              <w:jc w:val="center"/>
              <w:rPr>
                <w:rFonts w:ascii="Times New Roman" w:eastAsia="Times New Roman" w:hAnsi="Times New Roman"/>
                <w:b/>
                <w:bCs/>
                <w:sz w:val="24"/>
                <w:szCs w:val="24"/>
                <w:lang w:val="ro" w:eastAsia="ru-RU"/>
              </w:rPr>
            </w:pPr>
            <w:r w:rsidRPr="00D918AB">
              <w:rPr>
                <w:rFonts w:ascii="Times New Roman" w:eastAsia="Times New Roman" w:hAnsi="Times New Roman"/>
                <w:b/>
                <w:bCs/>
                <w:sz w:val="24"/>
                <w:szCs w:val="24"/>
                <w:lang w:val="ro" w:eastAsia="ru-RU"/>
              </w:rPr>
              <w:t xml:space="preserve">Prioritatea 1. Politici publice adaptate necesităților tinerilor: creșterea nivelului de participare a tinerilor din orașul Căușeni în procesul decizional și în activități comunitare </w:t>
            </w:r>
          </w:p>
        </w:tc>
      </w:tr>
      <w:tr w:rsidR="00260A1C" w:rsidRPr="00D918AB" w:rsidTr="00E163CF">
        <w:tc>
          <w:tcPr>
            <w:tcW w:w="810" w:type="dxa"/>
            <w:tcBorders>
              <w:top w:val="single" w:sz="4" w:space="0" w:color="000000"/>
              <w:left w:val="single" w:sz="4" w:space="0" w:color="000000"/>
            </w:tcBorders>
            <w:shd w:val="clear" w:color="auto" w:fill="D2EEF9"/>
            <w:tcMar>
              <w:top w:w="0" w:type="dxa"/>
              <w:bottom w:w="0" w:type="dxa"/>
            </w:tcMar>
            <w:vAlign w:val="center"/>
          </w:tcPr>
          <w:p w:rsidR="00260A1C" w:rsidRPr="00D918AB" w:rsidRDefault="00260A1C" w:rsidP="00E163CF">
            <w:pPr>
              <w:widowControl w:val="0"/>
              <w:spacing w:after="0" w:line="240" w:lineRule="auto"/>
              <w:jc w:val="center"/>
              <w:rPr>
                <w:rFonts w:ascii="Times New Roman" w:eastAsia="Times New Roman" w:hAnsi="Times New Roman"/>
                <w:lang w:val="ro" w:eastAsia="ru-RU"/>
              </w:rPr>
            </w:pPr>
            <w:r w:rsidRPr="00D918AB">
              <w:rPr>
                <w:rFonts w:ascii="Times New Roman" w:eastAsia="Times New Roman" w:hAnsi="Times New Roman"/>
                <w:b/>
                <w:bCs/>
                <w:lang w:val="ro" w:eastAsia="ru-RU"/>
              </w:rPr>
              <w:t>NR</w:t>
            </w:r>
          </w:p>
        </w:tc>
        <w:tc>
          <w:tcPr>
            <w:tcW w:w="2130" w:type="dxa"/>
            <w:tcBorders>
              <w:top w:val="single" w:sz="4" w:space="0" w:color="000000"/>
              <w:left w:val="single" w:sz="4" w:space="0" w:color="000000"/>
            </w:tcBorders>
            <w:shd w:val="clear" w:color="auto" w:fill="D2EEF9"/>
            <w:tcMar>
              <w:top w:w="0" w:type="dxa"/>
              <w:bottom w:w="0" w:type="dxa"/>
            </w:tcMar>
            <w:vAlign w:val="center"/>
          </w:tcPr>
          <w:p w:rsidR="00260A1C" w:rsidRPr="00D918AB" w:rsidRDefault="00260A1C" w:rsidP="00E163CF">
            <w:pPr>
              <w:widowControl w:val="0"/>
              <w:spacing w:after="0" w:line="240" w:lineRule="auto"/>
              <w:rPr>
                <w:rFonts w:ascii="Times New Roman" w:eastAsia="Times New Roman" w:hAnsi="Times New Roman"/>
                <w:lang w:val="ro" w:eastAsia="ru-RU"/>
              </w:rPr>
            </w:pPr>
            <w:r w:rsidRPr="00D918AB">
              <w:rPr>
                <w:rFonts w:ascii="Times New Roman" w:eastAsia="Times New Roman" w:hAnsi="Times New Roman"/>
                <w:b/>
                <w:bCs/>
                <w:lang w:val="ro" w:eastAsia="ru-RU"/>
              </w:rPr>
              <w:t>Programe</w:t>
            </w:r>
          </w:p>
        </w:tc>
        <w:tc>
          <w:tcPr>
            <w:tcW w:w="3525" w:type="dxa"/>
            <w:tcBorders>
              <w:top w:val="single" w:sz="4" w:space="0" w:color="000000"/>
              <w:left w:val="single" w:sz="4" w:space="0" w:color="000000"/>
            </w:tcBorders>
            <w:shd w:val="clear" w:color="auto" w:fill="D2EEF9"/>
            <w:tcMar>
              <w:top w:w="0" w:type="dxa"/>
              <w:bottom w:w="0" w:type="dxa"/>
            </w:tcMar>
            <w:vAlign w:val="center"/>
          </w:tcPr>
          <w:p w:rsidR="00260A1C" w:rsidRPr="00D918AB" w:rsidRDefault="00260A1C" w:rsidP="00E163CF">
            <w:pPr>
              <w:widowControl w:val="0"/>
              <w:spacing w:after="0" w:line="240" w:lineRule="auto"/>
              <w:jc w:val="center"/>
              <w:rPr>
                <w:rFonts w:ascii="Times New Roman" w:eastAsia="Times New Roman" w:hAnsi="Times New Roman"/>
                <w:lang w:val="ro" w:eastAsia="ru-RU"/>
              </w:rPr>
            </w:pPr>
            <w:r w:rsidRPr="00D918AB">
              <w:rPr>
                <w:rFonts w:ascii="Times New Roman" w:eastAsia="Times New Roman" w:hAnsi="Times New Roman"/>
                <w:b/>
                <w:bCs/>
                <w:lang w:val="ro" w:eastAsia="ru-RU"/>
              </w:rPr>
              <w:t>Acțiuni/Proiecte</w:t>
            </w:r>
          </w:p>
        </w:tc>
        <w:tc>
          <w:tcPr>
            <w:tcW w:w="1470" w:type="dxa"/>
            <w:tcBorders>
              <w:top w:val="single" w:sz="4" w:space="0" w:color="000000"/>
              <w:left w:val="single" w:sz="4" w:space="0" w:color="000000"/>
            </w:tcBorders>
            <w:shd w:val="clear" w:color="auto" w:fill="D2EEF9"/>
            <w:tcMar>
              <w:top w:w="0" w:type="dxa"/>
              <w:bottom w:w="0" w:type="dxa"/>
            </w:tcMar>
            <w:vAlign w:val="center"/>
          </w:tcPr>
          <w:p w:rsidR="00260A1C" w:rsidRPr="00D918AB" w:rsidRDefault="00260A1C" w:rsidP="00E163CF">
            <w:pPr>
              <w:widowControl w:val="0"/>
              <w:spacing w:after="0" w:line="261" w:lineRule="auto"/>
              <w:jc w:val="center"/>
              <w:rPr>
                <w:rFonts w:ascii="Times New Roman" w:eastAsia="Times New Roman" w:hAnsi="Times New Roman"/>
                <w:lang w:val="ro" w:eastAsia="ru-RU"/>
              </w:rPr>
            </w:pPr>
            <w:r w:rsidRPr="00D918AB">
              <w:rPr>
                <w:rFonts w:ascii="Times New Roman" w:eastAsia="Times New Roman" w:hAnsi="Times New Roman"/>
                <w:b/>
                <w:bCs/>
                <w:lang w:val="ro" w:eastAsia="ru-RU"/>
              </w:rPr>
              <w:t>Perioada de îndeplinire</w:t>
            </w:r>
          </w:p>
        </w:tc>
        <w:tc>
          <w:tcPr>
            <w:tcW w:w="1575" w:type="dxa"/>
            <w:tcBorders>
              <w:top w:val="single" w:sz="4" w:space="0" w:color="000000"/>
              <w:left w:val="single" w:sz="4" w:space="0" w:color="000000"/>
            </w:tcBorders>
            <w:shd w:val="clear" w:color="auto" w:fill="D2EEF9"/>
            <w:tcMar>
              <w:top w:w="0" w:type="dxa"/>
              <w:bottom w:w="0" w:type="dxa"/>
            </w:tcMar>
            <w:vAlign w:val="center"/>
          </w:tcPr>
          <w:p w:rsidR="00260A1C" w:rsidRPr="00D918AB" w:rsidRDefault="00260A1C" w:rsidP="00E163CF">
            <w:pPr>
              <w:widowControl w:val="0"/>
              <w:spacing w:after="0" w:line="261" w:lineRule="auto"/>
              <w:jc w:val="center"/>
              <w:rPr>
                <w:rFonts w:ascii="Times New Roman" w:eastAsia="Times New Roman" w:hAnsi="Times New Roman"/>
                <w:lang w:val="ro" w:eastAsia="ru-RU"/>
              </w:rPr>
            </w:pPr>
            <w:r w:rsidRPr="00D918AB">
              <w:rPr>
                <w:rFonts w:ascii="Times New Roman" w:eastAsia="Times New Roman" w:hAnsi="Times New Roman"/>
                <w:b/>
                <w:bCs/>
                <w:lang w:val="ro" w:eastAsia="ru-RU"/>
              </w:rPr>
              <w:t>Cost total, Lei</w:t>
            </w:r>
          </w:p>
        </w:tc>
        <w:tc>
          <w:tcPr>
            <w:tcW w:w="1845" w:type="dxa"/>
            <w:tcBorders>
              <w:top w:val="single" w:sz="4" w:space="0" w:color="000000"/>
              <w:left w:val="single" w:sz="4" w:space="0" w:color="000000"/>
            </w:tcBorders>
            <w:shd w:val="clear" w:color="auto" w:fill="D2EEF9"/>
            <w:tcMar>
              <w:top w:w="0" w:type="dxa"/>
              <w:bottom w:w="0" w:type="dxa"/>
            </w:tcMar>
            <w:vAlign w:val="center"/>
          </w:tcPr>
          <w:p w:rsidR="00260A1C" w:rsidRPr="00D918AB" w:rsidRDefault="00260A1C" w:rsidP="00E163CF">
            <w:pPr>
              <w:widowControl w:val="0"/>
              <w:spacing w:after="0" w:line="261" w:lineRule="auto"/>
              <w:jc w:val="center"/>
              <w:rPr>
                <w:rFonts w:ascii="Times New Roman" w:eastAsia="Times New Roman" w:hAnsi="Times New Roman"/>
                <w:lang w:val="ro" w:eastAsia="ru-RU"/>
              </w:rPr>
            </w:pPr>
            <w:r w:rsidRPr="00D918AB">
              <w:rPr>
                <w:rFonts w:ascii="Times New Roman" w:eastAsia="Times New Roman" w:hAnsi="Times New Roman"/>
                <w:b/>
                <w:bCs/>
                <w:lang w:val="ro" w:eastAsia="ru-RU"/>
              </w:rPr>
              <w:t>Sursa de finanțare</w:t>
            </w:r>
          </w:p>
        </w:tc>
        <w:tc>
          <w:tcPr>
            <w:tcW w:w="1890" w:type="dxa"/>
            <w:tcBorders>
              <w:top w:val="single" w:sz="4" w:space="0" w:color="000000"/>
              <w:left w:val="single" w:sz="4" w:space="0" w:color="000000"/>
            </w:tcBorders>
            <w:shd w:val="clear" w:color="auto" w:fill="D2EEF9"/>
            <w:tcMar>
              <w:top w:w="0" w:type="dxa"/>
              <w:bottom w:w="0" w:type="dxa"/>
            </w:tcMar>
            <w:vAlign w:val="center"/>
          </w:tcPr>
          <w:p w:rsidR="00260A1C" w:rsidRPr="00D918AB" w:rsidRDefault="00260A1C" w:rsidP="00E163CF">
            <w:pPr>
              <w:widowControl w:val="0"/>
              <w:spacing w:after="0" w:line="240" w:lineRule="auto"/>
              <w:ind w:firstLine="200"/>
              <w:rPr>
                <w:rFonts w:ascii="Times New Roman" w:eastAsia="Times New Roman" w:hAnsi="Times New Roman"/>
                <w:lang w:val="ro" w:eastAsia="ru-RU"/>
              </w:rPr>
            </w:pPr>
            <w:r w:rsidRPr="00D918AB">
              <w:rPr>
                <w:rFonts w:ascii="Times New Roman" w:eastAsia="Times New Roman" w:hAnsi="Times New Roman"/>
                <w:b/>
                <w:bCs/>
                <w:lang w:val="ro" w:eastAsia="ru-RU"/>
              </w:rPr>
              <w:t>Responsabil</w:t>
            </w:r>
          </w:p>
        </w:tc>
        <w:tc>
          <w:tcPr>
            <w:tcW w:w="3165" w:type="dxa"/>
            <w:tcBorders>
              <w:top w:val="single" w:sz="4" w:space="0" w:color="000000"/>
              <w:left w:val="single" w:sz="4" w:space="0" w:color="000000"/>
              <w:right w:val="single" w:sz="4" w:space="0" w:color="000000"/>
            </w:tcBorders>
            <w:shd w:val="clear" w:color="auto" w:fill="D2EEF9"/>
            <w:tcMar>
              <w:top w:w="0" w:type="dxa"/>
              <w:bottom w:w="0" w:type="dxa"/>
            </w:tcMar>
          </w:tcPr>
          <w:p w:rsidR="00260A1C" w:rsidRPr="00D918AB" w:rsidRDefault="00260A1C" w:rsidP="00E163CF">
            <w:pPr>
              <w:widowControl w:val="0"/>
              <w:spacing w:after="0" w:line="261" w:lineRule="auto"/>
              <w:jc w:val="center"/>
              <w:rPr>
                <w:rFonts w:ascii="Times New Roman" w:eastAsia="Times New Roman" w:hAnsi="Times New Roman"/>
                <w:lang w:val="ro" w:eastAsia="ru-RU"/>
              </w:rPr>
            </w:pPr>
            <w:r w:rsidRPr="00D918AB">
              <w:rPr>
                <w:rFonts w:ascii="Times New Roman" w:eastAsia="Times New Roman" w:hAnsi="Times New Roman"/>
                <w:b/>
                <w:bCs/>
                <w:lang w:val="ro" w:eastAsia="ru-RU"/>
              </w:rPr>
              <w:t>Indicatori de monitorizare</w:t>
            </w:r>
          </w:p>
        </w:tc>
      </w:tr>
      <w:tr w:rsidR="00260A1C" w:rsidRPr="00CD7BCA"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3"/>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tcBorders>
              <w:top w:val="single" w:sz="4" w:space="0" w:color="000000"/>
              <w:left w:val="single" w:sz="4" w:space="0" w:color="000000"/>
            </w:tcBorders>
            <w:shd w:val="clear" w:color="auto" w:fill="auto"/>
            <w:tcMar>
              <w:top w:w="0" w:type="dxa"/>
              <w:bottom w:w="0" w:type="dxa"/>
            </w:tcMar>
          </w:tcPr>
          <w:p w:rsidR="00260A1C" w:rsidRPr="00D918AB" w:rsidRDefault="00260A1C" w:rsidP="00E163CF">
            <w:pPr>
              <w:widowControl w:val="0"/>
              <w:spacing w:after="12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Organizarea anuală de consultări și focus-grupuri cu tinerii din mediul urban și rural</w:t>
            </w: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Realizarea unui calendar anual de consultări în toate localitățile raionului.</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Implicarea tinerilor din mediul rural și urban, inclusiv grupuri vulnerabile (tineri cu dizabilități, NEET etc.).</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Pregătirea și distribuirea materialelor informative despre procesul decizional local.</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Analiza feedback-ului tinerilor și integrarea recomandărilor în planurile locale.</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50 000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Bugetul local și programe națioanle (ANT, MEC, UNFPA, UNICEF) </w:t>
            </w:r>
          </w:p>
        </w:tc>
        <w:tc>
          <w:tcPr>
            <w:tcW w:w="1890" w:type="dxa"/>
            <w:shd w:val="clear" w:color="auto" w:fill="auto"/>
            <w:tcMar>
              <w:top w:w="100" w:type="dxa"/>
              <w:left w:w="100" w:type="dxa"/>
              <w:bottom w:w="100" w:type="dxa"/>
              <w:right w:w="100" w:type="dxa"/>
            </w:tcMar>
          </w:tcPr>
          <w:p w:rsidR="00260A1C" w:rsidRPr="00D918AB" w:rsidRDefault="00260A1C" w:rsidP="00E163CF">
            <w:pP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Direcția Cultură, Turism, Tineret și Sport </w:t>
            </w:r>
          </w:p>
          <w:p w:rsidR="00260A1C" w:rsidRPr="00D918AB" w:rsidRDefault="00260A1C" w:rsidP="00E163CF">
            <w:pPr>
              <w:widowControl w:val="0"/>
              <w:spacing w:after="0" w:line="240" w:lineRule="auto"/>
              <w:jc w:val="center"/>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Centrul de tineret</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tinerilor care participă anual la activități de educație non-formală (țintă 60%)</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APL care organizează cel puțin o consultare publică anuală cu tinerii (țintă 80%)</w:t>
            </w:r>
          </w:p>
        </w:tc>
      </w:tr>
      <w:tr w:rsidR="00260A1C" w:rsidRPr="00CD7BCA"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3"/>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shd w:val="clear" w:color="auto" w:fill="auto"/>
            <w:tcMar>
              <w:top w:w="100" w:type="dxa"/>
              <w:left w:w="100" w:type="dxa"/>
              <w:bottom w:w="100" w:type="dxa"/>
              <w:right w:w="100" w:type="dxa"/>
            </w:tcMar>
          </w:tcPr>
          <w:p w:rsidR="00260A1C" w:rsidRPr="00D918AB" w:rsidRDefault="00260A1C" w:rsidP="00E163CF">
            <w:pPr>
              <w:widowControl w:val="0"/>
              <w:spacing w:after="12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Elaborarea și actualizarea documentelor de politici publice locale (planuri, bugete) cu implicarea tinerilor și integrarea recomandărilor lor</w:t>
            </w: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Organizarea atelierelor de lucru cu reprezentanți ai tinerilor pentru fiecare document strategic (bugete, planuri de dezvoltare).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Crearea unui ghid simplificat de participare pentru tineri.</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Publicarea drafturilor și colectarea feedback-ului online și offline.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Monitorizarea implementării recomandărilor incluse.</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50 000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Bugetul local și programe națioanle (ANT, MEC, UNFPA, CIR PRO BONO)</w:t>
            </w:r>
          </w:p>
        </w:tc>
        <w:tc>
          <w:tcPr>
            <w:tcW w:w="1890" w:type="dxa"/>
            <w:shd w:val="clear" w:color="auto" w:fill="auto"/>
            <w:tcMar>
              <w:top w:w="100" w:type="dxa"/>
              <w:left w:w="100" w:type="dxa"/>
              <w:bottom w:w="100" w:type="dxa"/>
              <w:right w:w="100" w:type="dxa"/>
            </w:tcMar>
          </w:tcPr>
          <w:p w:rsidR="00260A1C" w:rsidRPr="00D918AB" w:rsidRDefault="00260A1C" w:rsidP="00E163CF">
            <w:pP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Direcția Cultură, Turism, Tineret și Sport </w:t>
            </w:r>
          </w:p>
          <w:p w:rsidR="00260A1C" w:rsidRPr="00D918AB" w:rsidRDefault="00260A1C" w:rsidP="00E163CF">
            <w:pPr>
              <w:widowControl w:val="0"/>
              <w:spacing w:after="0" w:line="240" w:lineRule="auto"/>
              <w:jc w:val="center"/>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Direcția educație</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documentelor de politici publice consultate cu tinerii (țintă 70%)</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documentelor care includ indicatori dezagregați pe criteriul de vârstă și intervenții pentru tineri (țintă 70%)</w:t>
            </w:r>
          </w:p>
        </w:tc>
      </w:tr>
      <w:tr w:rsidR="00260A1C" w:rsidRPr="00CD7BCA"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3"/>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Instruirea a minim 3 angajați APL pe an în domeniul </w:t>
            </w:r>
            <w:r w:rsidRPr="00D918AB">
              <w:rPr>
                <w:rFonts w:ascii="Times New Roman" w:eastAsia="Times New Roman" w:hAnsi="Times New Roman"/>
                <w:sz w:val="24"/>
                <w:szCs w:val="24"/>
                <w:lang w:val="ro" w:eastAsia="ru-RU"/>
              </w:rPr>
              <w:lastRenderedPageBreak/>
              <w:t>implicării tinerilor și evaluării politicilor locale</w:t>
            </w:r>
          </w:p>
          <w:p w:rsidR="00260A1C" w:rsidRPr="00D918AB" w:rsidRDefault="00260A1C" w:rsidP="00E163CF">
            <w:pPr>
              <w:widowControl w:val="0"/>
              <w:pBdr>
                <w:top w:val="nil"/>
                <w:left w:val="nil"/>
                <w:bottom w:val="nil"/>
                <w:right w:val="nil"/>
                <w:between w:val="nil"/>
              </w:pBdr>
              <w:spacing w:after="0" w:line="240" w:lineRule="auto"/>
              <w:ind w:firstLine="141"/>
              <w:rPr>
                <w:rFonts w:ascii="Times New Roman" w:eastAsia="Times New Roman" w:hAnsi="Times New Roman"/>
                <w:sz w:val="24"/>
                <w:szCs w:val="24"/>
                <w:lang w:val="ro" w:eastAsia="ru-RU"/>
              </w:rPr>
            </w:pP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lastRenderedPageBreak/>
              <w:t>Organizarea de cursuri și workshop-uri în domeniul tineretului și educației civice.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lastRenderedPageBreak/>
              <w:t>Dezvoltarea modulelor online pentru instruire continuă.</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Crearea unui registru al angajaților instruiți și raportarea anuală a progresului.</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lastRenderedPageBreak/>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15 000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Bugetul local și programe națioanle (ANT, </w:t>
            </w:r>
            <w:r w:rsidRPr="00D918AB">
              <w:rPr>
                <w:rFonts w:ascii="Times New Roman" w:eastAsia="Times New Roman" w:hAnsi="Times New Roman"/>
                <w:sz w:val="24"/>
                <w:szCs w:val="24"/>
                <w:lang w:val="ro" w:eastAsia="ru-RU"/>
              </w:rPr>
              <w:lastRenderedPageBreak/>
              <w:t>MEC, UNFPA, CIR PRO BONO)</w:t>
            </w:r>
          </w:p>
        </w:tc>
        <w:tc>
          <w:tcPr>
            <w:tcW w:w="1890" w:type="dxa"/>
            <w:shd w:val="clear" w:color="auto" w:fill="auto"/>
            <w:tcMar>
              <w:top w:w="100" w:type="dxa"/>
              <w:left w:w="100" w:type="dxa"/>
              <w:bottom w:w="100" w:type="dxa"/>
              <w:right w:w="100" w:type="dxa"/>
            </w:tcMar>
          </w:tcPr>
          <w:p w:rsidR="00260A1C" w:rsidRPr="00D918AB" w:rsidRDefault="00260A1C" w:rsidP="00E163CF">
            <w:pP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lastRenderedPageBreak/>
              <w:t xml:space="preserve">Direcția Cultură, Turism, Tineret și Sport </w:t>
            </w:r>
          </w:p>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lastRenderedPageBreak/>
              <w:t>Direcția educație</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lastRenderedPageBreak/>
              <w:t xml:space="preserve">Ponderea APL de nivel I și II în care cel puțin 3 persoane </w:t>
            </w:r>
            <w:r w:rsidRPr="00D918AB">
              <w:rPr>
                <w:rFonts w:ascii="Times New Roman" w:eastAsia="Times New Roman" w:hAnsi="Times New Roman"/>
                <w:sz w:val="24"/>
                <w:szCs w:val="24"/>
                <w:lang w:val="ro" w:eastAsia="ru-RU"/>
              </w:rPr>
              <w:lastRenderedPageBreak/>
              <w:t>au beneficiat de instruire în ultimii 3 ani (țintă 100%)</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APL care alocă anual resurse pentru activități de tineret (țintă 90%)</w:t>
            </w:r>
          </w:p>
        </w:tc>
      </w:tr>
      <w:tr w:rsidR="00260A1C" w:rsidRPr="00CD7BCA" w:rsidTr="00E163CF">
        <w:trPr>
          <w:trHeight w:val="440"/>
        </w:trPr>
        <w:tc>
          <w:tcPr>
            <w:tcW w:w="16410" w:type="dxa"/>
            <w:gridSpan w:val="8"/>
            <w:tcBorders>
              <w:top w:val="single" w:sz="4" w:space="0" w:color="000000"/>
              <w:left w:val="single" w:sz="4" w:space="0" w:color="000000"/>
            </w:tcBorders>
            <w:shd w:val="clear" w:color="auto" w:fill="D2EEF9"/>
            <w:tcMar>
              <w:top w:w="0" w:type="dxa"/>
              <w:bottom w:w="0" w:type="dxa"/>
            </w:tcMar>
          </w:tcPr>
          <w:p w:rsidR="00260A1C" w:rsidRPr="00D918AB" w:rsidRDefault="00260A1C" w:rsidP="00E163CF">
            <w:pPr>
              <w:widowControl w:val="0"/>
              <w:spacing w:after="20" w:line="240" w:lineRule="auto"/>
              <w:jc w:val="center"/>
              <w:rPr>
                <w:rFonts w:ascii="Times New Roman" w:eastAsia="Times New Roman" w:hAnsi="Times New Roman"/>
                <w:b/>
                <w:bCs/>
                <w:sz w:val="24"/>
                <w:szCs w:val="24"/>
                <w:lang w:val="ro" w:eastAsia="ru-RU"/>
              </w:rPr>
            </w:pPr>
            <w:r w:rsidRPr="00D918AB">
              <w:rPr>
                <w:rFonts w:ascii="Times New Roman" w:eastAsia="Times New Roman" w:hAnsi="Times New Roman"/>
                <w:b/>
                <w:bCs/>
                <w:sz w:val="24"/>
                <w:szCs w:val="24"/>
                <w:lang w:val="ro" w:eastAsia="ru-RU"/>
              </w:rPr>
              <w:lastRenderedPageBreak/>
              <w:t>Prioritatea 2. Dezvoltarea serviciilor și structurilor de tineret: asigurarea accesului tinerilor la o gamă complexă de servicii de tineret calitative care contribuie la formarea cunoștințelor, abilităților, deprinderilor, atitudinilor și comportamentelor necesare pentru integrarea cât mai reușită a tinerilor în societate</w:t>
            </w:r>
          </w:p>
        </w:tc>
      </w:tr>
      <w:tr w:rsidR="00260A1C" w:rsidRPr="00CD7BCA"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8"/>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Consolidarea Centrului Raional de Tineret Sîngerei și dotarea lui</w:t>
            </w: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Amenajarea spațiilor Centrului cu mobilier, echipamente IT și materiale educaționale.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Angajarea personalului necesar: coordonatori, psihologi, instructori.</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Lansarea oficială a Centrului și promovarea serviciilor în comunitate.</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200 000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Bugetul local și programe națioanle (ANT, MEC)</w:t>
            </w:r>
          </w:p>
        </w:tc>
        <w:tc>
          <w:tcPr>
            <w:tcW w:w="1890" w:type="dxa"/>
            <w:shd w:val="clear" w:color="auto" w:fill="auto"/>
            <w:tcMar>
              <w:top w:w="100" w:type="dxa"/>
              <w:left w:w="100" w:type="dxa"/>
              <w:bottom w:w="100" w:type="dxa"/>
              <w:right w:w="100" w:type="dxa"/>
            </w:tcMar>
          </w:tcPr>
          <w:p w:rsidR="00260A1C" w:rsidRPr="00D918AB" w:rsidRDefault="00260A1C" w:rsidP="00E163CF">
            <w:pP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Direcția Cultură, Turism, Tineret și Sport </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Centrele de tineret dispun de buget anual suficient pentru implementarea gamei de servicii conform necesităților tinerilor (țintă 100%)</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tinerilor care participă la cel puțin o activitate anual la centrul de tineret (țintă 50%)</w:t>
            </w:r>
          </w:p>
        </w:tc>
      </w:tr>
      <w:tr w:rsidR="00260A1C" w:rsidRPr="00CD7BCA"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8"/>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Organizarea anuală a minim 12 activități recreative, culturale, sportive și educative pentru tineri</w:t>
            </w: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Elaborarea unui calendar anual de evenimente și campanii tematice.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Colaborarea cu școli, ONG-uri și grupuri neformale locale pentru co-implementare.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Monitorizarea participării tinerilor și evaluarea satisfacției acestora după fiecare activitate.</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300 000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Bugetul local și programe națioanle (ANT, MEC, UNFPA)</w:t>
            </w:r>
          </w:p>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189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Centrul de tineret</w:t>
            </w:r>
          </w:p>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Consiliul Raional al Tinerilor</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Rata de satisfacție a tinerilor privind serviciile oferite (țintă 80%)</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tinerilor implicați în activități organizate de CLT sau grupuri neformale (țintă 30%)</w:t>
            </w:r>
          </w:p>
        </w:tc>
      </w:tr>
      <w:tr w:rsidR="00260A1C" w:rsidRPr="00CD7BCA"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8"/>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Formarea și instruirea lucrătorilor de tineret în implementarea eficientă a serviciilor (minim 20 zile de training/an)</w:t>
            </w: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Organizarea de traininguri specializate pentru lucrătorii de tineret, inclusiv în domeniul voluntariatului, leadershipului și antreprenoriatului.</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Dezvoltarea unui plan anual de perfecționare profesională.</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Evaluarea anuală a performanței și a feedback-ului tinerilor privind activitatea lucrătorilor.</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60 000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Bugetul local și programe națioanle (ANT, MEC, UNFPA)</w:t>
            </w:r>
          </w:p>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p>
        </w:tc>
        <w:tc>
          <w:tcPr>
            <w:tcW w:w="1890" w:type="dxa"/>
            <w:shd w:val="clear" w:color="auto" w:fill="auto"/>
            <w:tcMar>
              <w:top w:w="100" w:type="dxa"/>
              <w:left w:w="100" w:type="dxa"/>
              <w:bottom w:w="100" w:type="dxa"/>
              <w:right w:w="100" w:type="dxa"/>
            </w:tcMar>
          </w:tcPr>
          <w:p w:rsidR="00260A1C" w:rsidRPr="00D918AB" w:rsidRDefault="00260A1C" w:rsidP="00E163CF">
            <w:pP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Direcția Cultură, Turism, Tineret și Sport </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lucrătorilor de tineret care beneficiază anual de programe de capacitare (țintă 100%)</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Rata de satisfacție a tinerilor cu privire la activitatea lucrătorilor de tineret (țintă 80%)</w:t>
            </w:r>
          </w:p>
        </w:tc>
      </w:tr>
      <w:tr w:rsidR="00260A1C" w:rsidRPr="00CD7BCA"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8"/>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Susținerea grupurilor neformale și ONG-urilor locale prin finanțare și mentorat</w:t>
            </w: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Lansarea unui mecanism de granturi mici pentru proiecte de tineret.</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Organizarea de sesiuni de mentorat și consultanță pentru grupurile neformale și ONG-</w:t>
            </w:r>
            <w:r w:rsidRPr="00D918AB">
              <w:rPr>
                <w:rFonts w:ascii="Times New Roman" w:eastAsia="Times New Roman" w:hAnsi="Times New Roman"/>
                <w:sz w:val="24"/>
                <w:szCs w:val="24"/>
                <w:lang w:val="ro" w:eastAsia="ru-RU"/>
              </w:rPr>
              <w:lastRenderedPageBreak/>
              <w:t>uri.</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Monitorizarea rezultatelor și publicarea unui raport anual al activităților finanțate.</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lastRenderedPageBreak/>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450 000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Bugetul local și programe națioanle (ANT, MEC, UNFPA)</w:t>
            </w:r>
          </w:p>
        </w:tc>
        <w:tc>
          <w:tcPr>
            <w:tcW w:w="1890" w:type="dxa"/>
            <w:shd w:val="clear" w:color="auto" w:fill="auto"/>
            <w:tcMar>
              <w:top w:w="100" w:type="dxa"/>
              <w:left w:w="100" w:type="dxa"/>
              <w:bottom w:w="100" w:type="dxa"/>
              <w:right w:w="100" w:type="dxa"/>
            </w:tcMar>
          </w:tcPr>
          <w:p w:rsidR="00260A1C" w:rsidRPr="00D918AB" w:rsidRDefault="00260A1C" w:rsidP="00E163CF">
            <w:pP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Direcția Cultură, Turism, Tineret și Sport </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Numărul structurilor de/ pentru tineret funcționale (țintă 5)</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APL care are un CLT funcțional și buget alocat (țintă 100%)</w:t>
            </w:r>
          </w:p>
        </w:tc>
      </w:tr>
      <w:tr w:rsidR="00260A1C" w:rsidRPr="00CD7BCA" w:rsidTr="00E163CF">
        <w:trPr>
          <w:trHeight w:val="440"/>
        </w:trPr>
        <w:tc>
          <w:tcPr>
            <w:tcW w:w="16410" w:type="dxa"/>
            <w:gridSpan w:val="8"/>
            <w:shd w:val="clear" w:color="auto" w:fill="D2EEF9"/>
            <w:tcMar>
              <w:top w:w="100" w:type="dxa"/>
              <w:left w:w="100" w:type="dxa"/>
              <w:bottom w:w="100" w:type="dxa"/>
              <w:right w:w="100" w:type="dxa"/>
            </w:tcMar>
          </w:tcPr>
          <w:p w:rsidR="00260A1C" w:rsidRPr="00D918AB" w:rsidRDefault="00260A1C" w:rsidP="00E163CF">
            <w:pPr>
              <w:widowControl w:val="0"/>
              <w:spacing w:after="20" w:line="240" w:lineRule="auto"/>
              <w:jc w:val="center"/>
              <w:rPr>
                <w:rFonts w:ascii="Times New Roman" w:eastAsia="Times New Roman" w:hAnsi="Times New Roman"/>
                <w:b/>
                <w:bCs/>
                <w:sz w:val="24"/>
                <w:szCs w:val="24"/>
                <w:lang w:val="ro" w:eastAsia="ru-RU"/>
              </w:rPr>
            </w:pPr>
            <w:r w:rsidRPr="00D918AB">
              <w:rPr>
                <w:rFonts w:ascii="Times New Roman" w:eastAsia="Times New Roman" w:hAnsi="Times New Roman"/>
                <w:b/>
                <w:bCs/>
                <w:sz w:val="24"/>
                <w:szCs w:val="24"/>
                <w:lang w:val="ro" w:eastAsia="ru-RU"/>
              </w:rPr>
              <w:t>Prioritatea 3. Abilitarea economică a tinerilor:  sporirea bunăstării tinerilor și asigurarea unei dezvoltării economice durabile</w:t>
            </w:r>
          </w:p>
        </w:tc>
      </w:tr>
      <w:tr w:rsidR="00260A1C" w:rsidRPr="00CD7BCA"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5"/>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Organizarea de sesiuni de informare și ghidare în carieră pentru tinerii 14–35 ani</w:t>
            </w: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Colaborarea cu Agenția pentru Ocuparea Forței de Muncă și agenții locali de recrutare.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Organizarea de târguri de carieră și sesiuni de orientare profesională în școli și centre comunitare.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Crearea unui portal online cu informații despre oportunități de muncă și stagii.</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60 000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Bugetul local și programe națioanle (ANT, MEC, UNFPA)</w:t>
            </w:r>
          </w:p>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p>
        </w:tc>
        <w:tc>
          <w:tcPr>
            <w:tcW w:w="1890"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Centrul de tineret</w:t>
            </w:r>
          </w:p>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Consiliul Raional al Tinerilor</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tinerilor care cunosc despre serviciile de ghidare în carieră (țintă 70%)</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tinerilor (14–20 ani) care au beneficiat de servicii de ghidare în carieră (țintă 50%)</w:t>
            </w:r>
          </w:p>
        </w:tc>
      </w:tr>
      <w:tr w:rsidR="00260A1C" w:rsidRPr="00CD7BCA"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5"/>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Implementarea programelor locale de dezvoltare a abilităților antreprenoriale și digitale (inclusiv IT)</w:t>
            </w:r>
          </w:p>
          <w:p w:rsidR="00260A1C" w:rsidRPr="00D918AB" w:rsidRDefault="00260A1C" w:rsidP="00E163CF">
            <w:pPr>
              <w:widowControl w:val="0"/>
              <w:pBdr>
                <w:top w:val="nil"/>
                <w:left w:val="nil"/>
                <w:bottom w:val="nil"/>
                <w:right w:val="nil"/>
                <w:between w:val="nil"/>
              </w:pBdr>
              <w:spacing w:after="0" w:line="240" w:lineRule="auto"/>
              <w:ind w:firstLine="141"/>
              <w:rPr>
                <w:rFonts w:ascii="Times New Roman" w:eastAsia="Times New Roman" w:hAnsi="Times New Roman"/>
                <w:sz w:val="24"/>
                <w:szCs w:val="24"/>
                <w:lang w:val="ro" w:eastAsia="ru-RU"/>
              </w:rPr>
            </w:pP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Organizarea de cursuri și workshop-uri pentru tineri în domeniul antreprenoriatului și IT.</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Identificarea mentori-lor locali și specialiști în afaceri pentru sesiuni practice.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Dezvoltarea de proiecte pilot de afaceri locale conduse de tineri.</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60 000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Bugetul local și programe națioanle (ANT, MEC, UNFPA)</w:t>
            </w:r>
          </w:p>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p>
        </w:tc>
        <w:tc>
          <w:tcPr>
            <w:tcW w:w="1890"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Centrul de tineret</w:t>
            </w:r>
          </w:p>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Consiliul Raional al Tinerilor</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Numărul tinerilor încadrați în programe de dezvoltare a abilităților antreprenoriale (țintă 100/an)</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tinerilor care cunosc despre programele de finanțare și suport în afaceri (țintă 60%)</w:t>
            </w:r>
          </w:p>
        </w:tc>
      </w:tr>
      <w:tr w:rsidR="00260A1C" w:rsidRPr="00CD7BCA"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5"/>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D918AB" w:rsidRDefault="00260A1C" w:rsidP="00E163CF">
            <w:pPr>
              <w:widowControl w:val="0"/>
              <w:spacing w:after="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Facilitarea accesului tinerilor la programe naționale și internaționale de finanțare și mentorat pentru inițierea afacerilor</w:t>
            </w: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Informarea tinerilor despre programele disponibile și termenele de aplicare.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Organizarea de sesiuni de consiliere și elaborare de planuri de afaceri.</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Asigurarea accesului la fonduri și mentorat continuu pe durata proiectului.</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150 000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Bugetul local și programe națioanle (ANT, MEC, UNFPA)</w:t>
            </w:r>
          </w:p>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p>
        </w:tc>
        <w:tc>
          <w:tcPr>
            <w:tcW w:w="1890"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Centrul Raional de Tineret</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Numărul programelor pe termen lung în domeniul antreprenoriatului și educației antreprenoriale (țintă 3/an)</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 alocat pentru susținerea antreprenorilor tineri (țintă 200.000 lei/an)</w:t>
            </w:r>
          </w:p>
        </w:tc>
      </w:tr>
      <w:tr w:rsidR="00260A1C" w:rsidRPr="00CD7BCA"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5"/>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D918AB" w:rsidRDefault="00260A1C" w:rsidP="00E163CF">
            <w:pPr>
              <w:widowControl w:val="0"/>
              <w:spacing w:after="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Monitorizarea și raportarea anuală a rezultatelor programelor de antreprenoriat pentru tineri</w:t>
            </w: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Colectarea datelor despre tinerii care au participat la programe și progresul lor.</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Publicarea unui raport anual privind impactul programelor.</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Evaluarea eficienței fondurilor alocate și ajustarea programelor pentru anul următor.</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7"/>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6"/>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1890" w:type="dxa"/>
            <w:shd w:val="clear" w:color="auto" w:fill="auto"/>
            <w:tcMar>
              <w:top w:w="100" w:type="dxa"/>
              <w:left w:w="100" w:type="dxa"/>
              <w:bottom w:w="100" w:type="dxa"/>
              <w:right w:w="100" w:type="dxa"/>
            </w:tcMar>
          </w:tcPr>
          <w:p w:rsidR="00260A1C" w:rsidRPr="00D918AB" w:rsidRDefault="00260A1C" w:rsidP="00E163CF">
            <w:pP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Direcția Cultură, Turism, Tineret și Sport </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Numărul programelor pe termen lung în domeniul antreprenoriatului și educației antreprenoriale (țintă 3/an)</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 alocat pentru susținerea antreprenorilor tineri (țintă 200.000 lei/an)</w:t>
            </w:r>
          </w:p>
        </w:tc>
      </w:tr>
    </w:tbl>
    <w:p w:rsidR="00E163CF" w:rsidRPr="00260A1C" w:rsidRDefault="00E163CF">
      <w:pPr>
        <w:rPr>
          <w:lang w:val="ro"/>
        </w:rPr>
      </w:pPr>
    </w:p>
    <w:sectPr w:rsidR="00E163CF" w:rsidRPr="00260A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21E" w:rsidRDefault="0096321E">
      <w:pPr>
        <w:spacing w:after="0" w:line="240" w:lineRule="auto"/>
      </w:pPr>
      <w:r>
        <w:separator/>
      </w:r>
    </w:p>
  </w:endnote>
  <w:endnote w:type="continuationSeparator" w:id="0">
    <w:p w:rsidR="0096321E" w:rsidRDefault="00963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21E" w:rsidRDefault="0096321E">
      <w:pPr>
        <w:spacing w:after="0" w:line="240" w:lineRule="auto"/>
      </w:pPr>
      <w:r>
        <w:separator/>
      </w:r>
    </w:p>
  </w:footnote>
  <w:footnote w:type="continuationSeparator" w:id="0">
    <w:p w:rsidR="0096321E" w:rsidRDefault="00963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3CF" w:rsidRDefault="00E163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3083"/>
    <w:multiLevelType w:val="multilevel"/>
    <w:tmpl w:val="7EFE5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4E3E5D"/>
    <w:multiLevelType w:val="multilevel"/>
    <w:tmpl w:val="56E85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951CAE"/>
    <w:multiLevelType w:val="multilevel"/>
    <w:tmpl w:val="F41EB7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C74C74"/>
    <w:multiLevelType w:val="multilevel"/>
    <w:tmpl w:val="677A4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2317FE"/>
    <w:multiLevelType w:val="multilevel"/>
    <w:tmpl w:val="3D3C6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1075DE"/>
    <w:multiLevelType w:val="multilevel"/>
    <w:tmpl w:val="26A01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DB74B9"/>
    <w:multiLevelType w:val="multilevel"/>
    <w:tmpl w:val="746A9EB2"/>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A76CF9"/>
    <w:multiLevelType w:val="multilevel"/>
    <w:tmpl w:val="B358C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663512"/>
    <w:multiLevelType w:val="multilevel"/>
    <w:tmpl w:val="5EAAF8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7A364C7"/>
    <w:multiLevelType w:val="multilevel"/>
    <w:tmpl w:val="CF4E8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F102A9"/>
    <w:multiLevelType w:val="multilevel"/>
    <w:tmpl w:val="8E2C91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D5E29C6"/>
    <w:multiLevelType w:val="multilevel"/>
    <w:tmpl w:val="B5AADD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2A63638"/>
    <w:multiLevelType w:val="multilevel"/>
    <w:tmpl w:val="66DEA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1D0F9B"/>
    <w:multiLevelType w:val="multilevel"/>
    <w:tmpl w:val="DCFC2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32937D0"/>
    <w:multiLevelType w:val="multilevel"/>
    <w:tmpl w:val="DAD49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844216E"/>
    <w:multiLevelType w:val="multilevel"/>
    <w:tmpl w:val="61D00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9B8525D"/>
    <w:multiLevelType w:val="multilevel"/>
    <w:tmpl w:val="04FC8F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0AA4651"/>
    <w:multiLevelType w:val="multilevel"/>
    <w:tmpl w:val="97C62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583635"/>
    <w:multiLevelType w:val="multilevel"/>
    <w:tmpl w:val="B13CC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0860AE"/>
    <w:multiLevelType w:val="multilevel"/>
    <w:tmpl w:val="72B89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A2177CC"/>
    <w:multiLevelType w:val="multilevel"/>
    <w:tmpl w:val="5832D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BF20EAA"/>
    <w:multiLevelType w:val="multilevel"/>
    <w:tmpl w:val="980A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4D25B0"/>
    <w:multiLevelType w:val="multilevel"/>
    <w:tmpl w:val="15F8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4431EC"/>
    <w:multiLevelType w:val="multilevel"/>
    <w:tmpl w:val="D8280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643C30"/>
    <w:multiLevelType w:val="multilevel"/>
    <w:tmpl w:val="74381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65B0AE9"/>
    <w:multiLevelType w:val="multilevel"/>
    <w:tmpl w:val="83B42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B0A29C8"/>
    <w:multiLevelType w:val="multilevel"/>
    <w:tmpl w:val="2250B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242238B"/>
    <w:multiLevelType w:val="multilevel"/>
    <w:tmpl w:val="977E6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3D048C3"/>
    <w:multiLevelType w:val="multilevel"/>
    <w:tmpl w:val="50986A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D212266"/>
    <w:multiLevelType w:val="multilevel"/>
    <w:tmpl w:val="9F04D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5"/>
  </w:num>
  <w:num w:numId="3">
    <w:abstractNumId w:val="29"/>
  </w:num>
  <w:num w:numId="4">
    <w:abstractNumId w:val="7"/>
  </w:num>
  <w:num w:numId="5">
    <w:abstractNumId w:val="23"/>
  </w:num>
  <w:num w:numId="6">
    <w:abstractNumId w:val="14"/>
  </w:num>
  <w:num w:numId="7">
    <w:abstractNumId w:val="1"/>
  </w:num>
  <w:num w:numId="8">
    <w:abstractNumId w:val="18"/>
  </w:num>
  <w:num w:numId="9">
    <w:abstractNumId w:val="20"/>
  </w:num>
  <w:num w:numId="10">
    <w:abstractNumId w:val="24"/>
  </w:num>
  <w:num w:numId="11">
    <w:abstractNumId w:val="10"/>
  </w:num>
  <w:num w:numId="12">
    <w:abstractNumId w:val="27"/>
  </w:num>
  <w:num w:numId="13">
    <w:abstractNumId w:val="17"/>
  </w:num>
  <w:num w:numId="14">
    <w:abstractNumId w:val="4"/>
  </w:num>
  <w:num w:numId="15">
    <w:abstractNumId w:val="13"/>
  </w:num>
  <w:num w:numId="16">
    <w:abstractNumId w:val="25"/>
  </w:num>
  <w:num w:numId="17">
    <w:abstractNumId w:val="2"/>
  </w:num>
  <w:num w:numId="18">
    <w:abstractNumId w:val="28"/>
  </w:num>
  <w:num w:numId="19">
    <w:abstractNumId w:val="11"/>
  </w:num>
  <w:num w:numId="20">
    <w:abstractNumId w:val="0"/>
  </w:num>
  <w:num w:numId="21">
    <w:abstractNumId w:val="3"/>
  </w:num>
  <w:num w:numId="22">
    <w:abstractNumId w:val="6"/>
  </w:num>
  <w:num w:numId="23">
    <w:abstractNumId w:val="8"/>
  </w:num>
  <w:num w:numId="24">
    <w:abstractNumId w:val="26"/>
  </w:num>
  <w:num w:numId="25">
    <w:abstractNumId w:val="19"/>
  </w:num>
  <w:num w:numId="26">
    <w:abstractNumId w:val="9"/>
  </w:num>
  <w:num w:numId="27">
    <w:abstractNumId w:val="12"/>
  </w:num>
  <w:num w:numId="28">
    <w:abstractNumId w:val="16"/>
  </w:num>
  <w:num w:numId="29">
    <w:abstractNumId w:val="22"/>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79"/>
    <w:rsid w:val="00260A1C"/>
    <w:rsid w:val="00710E95"/>
    <w:rsid w:val="007B4166"/>
    <w:rsid w:val="0088501A"/>
    <w:rsid w:val="00941C9D"/>
    <w:rsid w:val="0096321E"/>
    <w:rsid w:val="00964679"/>
    <w:rsid w:val="00B21215"/>
    <w:rsid w:val="00CD7BCA"/>
    <w:rsid w:val="00E163CF"/>
    <w:rsid w:val="00FC1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42A1A-957A-4D34-80B9-E02DEFF8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A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0A1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260A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tatistica.gov.md/ro/recensamantul-populatiei-si-al-locuintelor-2024-9940.html?utm_source"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statistica.gov.md/ro/tinerii-neet-in-trimestrul-i-2024-9430_61321.html?utm_sourc"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coul.md"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coul.md/primele-rezultate-finale-ale-recensamantului-din-2024-populatia-in-scadere-cu-136-fata-de-2014/?utm_source"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5345</Words>
  <Characters>30473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Mihai Fecăuțeanu</cp:lastModifiedBy>
  <cp:revision>2</cp:revision>
  <dcterms:created xsi:type="dcterms:W3CDTF">2026-03-02T09:19:00Z</dcterms:created>
  <dcterms:modified xsi:type="dcterms:W3CDTF">2026-03-02T09:19:00Z</dcterms:modified>
</cp:coreProperties>
</file>