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79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6438"/>
        <w:gridCol w:w="1693"/>
      </w:tblGrid>
      <w:tr w:rsidR="00836793" w:rsidRPr="0089701A" w:rsidTr="00836793">
        <w:trPr>
          <w:trHeight w:val="1560"/>
        </w:trPr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6793" w:rsidRPr="0089701A" w:rsidRDefault="00836793" w:rsidP="00836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o-RO" w:eastAsia="ru-RU"/>
              </w:rPr>
            </w:pPr>
            <w:r w:rsidRPr="008970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0" wp14:anchorId="15EB9EA2" wp14:editId="0B315ADC">
                  <wp:simplePos x="0" y="0"/>
                  <wp:positionH relativeFrom="margin">
                    <wp:posOffset>137160</wp:posOffset>
                  </wp:positionH>
                  <wp:positionV relativeFrom="margin">
                    <wp:posOffset>165735</wp:posOffset>
                  </wp:positionV>
                  <wp:extent cx="676275" cy="819150"/>
                  <wp:effectExtent l="19050" t="0" r="9525" b="0"/>
                  <wp:wrapNone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36793" w:rsidRPr="0089701A" w:rsidRDefault="00836793" w:rsidP="00836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6793" w:rsidRPr="0089701A" w:rsidRDefault="00836793" w:rsidP="00836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36793" w:rsidRPr="0089701A" w:rsidRDefault="00836793" w:rsidP="00836793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8970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 w:eastAsia="ru-RU"/>
              </w:rPr>
              <w:t>REPUBLICA  MOLDOVA</w:t>
            </w:r>
          </w:p>
          <w:p w:rsidR="00836793" w:rsidRPr="0089701A" w:rsidRDefault="00836793" w:rsidP="00836793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8970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 w:eastAsia="ru-RU"/>
              </w:rPr>
              <w:t>CONSILIUL  RAIONAL</w:t>
            </w:r>
          </w:p>
          <w:p w:rsidR="00836793" w:rsidRPr="0089701A" w:rsidRDefault="00836793" w:rsidP="00836793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S</w:t>
            </w: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6793" w:rsidRPr="0089701A" w:rsidRDefault="00836793" w:rsidP="008367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8970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7F7771A0" wp14:editId="244F00D0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36793" w:rsidRPr="0089701A" w:rsidRDefault="00836793" w:rsidP="008367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DEDE71" wp14:editId="52085557">
                  <wp:extent cx="670562" cy="858741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88" cy="89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793" w:rsidRPr="0089701A" w:rsidTr="00836793">
        <w:trPr>
          <w:trHeight w:val="8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836793" w:rsidRPr="0089701A" w:rsidRDefault="00836793" w:rsidP="00836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Serviciul Agricultură și Cadastru</w:t>
            </w:r>
          </w:p>
        </w:tc>
      </w:tr>
    </w:tbl>
    <w:p w:rsidR="00BA736B" w:rsidRPr="00497516" w:rsidRDefault="00BA736B" w:rsidP="00BA73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lang w:val="fr-FR" w:eastAsia="ru-RU"/>
        </w:rPr>
      </w:pPr>
      <w:r w:rsidRPr="00497516">
        <w:rPr>
          <w:rFonts w:ascii="Times New Roman" w:eastAsia="Times New Roman" w:hAnsi="Times New Roman" w:cs="Times New Roman"/>
          <w:b/>
          <w:bCs/>
          <w:sz w:val="24"/>
          <w:lang w:val="fr-FR" w:eastAsia="ru-RU"/>
        </w:rPr>
        <w:t>PROIECT DE DECIZIE Nr. _____</w:t>
      </w:r>
    </w:p>
    <w:p w:rsidR="00BA736B" w:rsidRPr="00497516" w:rsidRDefault="00BA736B" w:rsidP="00BA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ro-RO" w:eastAsia="ru-RU"/>
        </w:rPr>
      </w:pPr>
      <w:r w:rsidRPr="00497516">
        <w:rPr>
          <w:rFonts w:ascii="Times New Roman" w:eastAsia="Times New Roman" w:hAnsi="Times New Roman" w:cs="Times New Roman"/>
          <w:b/>
          <w:bCs/>
          <w:sz w:val="24"/>
          <w:lang w:val="ro-RO" w:eastAsia="ru-RU"/>
        </w:rPr>
        <w:t>din “______”____________ 2026</w:t>
      </w:r>
    </w:p>
    <w:p w:rsidR="00BA736B" w:rsidRPr="00497516" w:rsidRDefault="00BA736B" w:rsidP="00C21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ro-RO" w:eastAsia="ru-RU"/>
        </w:rPr>
      </w:pPr>
      <w:r w:rsidRPr="00497516">
        <w:rPr>
          <w:rFonts w:ascii="Times New Roman" w:eastAsia="Times New Roman" w:hAnsi="Times New Roman" w:cs="Times New Roman"/>
          <w:b/>
          <w:bCs/>
          <w:sz w:val="24"/>
          <w:lang w:val="ro-RO" w:eastAsia="ru-RU"/>
        </w:rPr>
        <w:t>or. Sîngerei</w:t>
      </w:r>
    </w:p>
    <w:p w:rsidR="000A7A43" w:rsidRDefault="000A7A43" w:rsidP="00AD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BA736B" w:rsidRPr="000A7A43" w:rsidRDefault="008D0BB4" w:rsidP="00816E7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A7A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Privind</w:t>
      </w:r>
      <w:r w:rsidR="00BA736B" w:rsidRPr="000A7A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modificarea Deciziei nr. 4/1 din 04 iulie 2025</w:t>
      </w:r>
      <w:r w:rsidRPr="000A7A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„</w:t>
      </w:r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listei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bunurilor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imobile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delimitarea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selectivă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bunurilor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imobile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proprietate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UAT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nivel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 r-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nul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Sîngerei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înregistrarea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dreptului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proprietate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bunurilor</w:t>
      </w:r>
      <w:proofErr w:type="spellEnd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7A43">
        <w:rPr>
          <w:rFonts w:ascii="Times New Roman" w:hAnsi="Times New Roman" w:cs="Times New Roman"/>
          <w:b/>
          <w:sz w:val="24"/>
          <w:szCs w:val="24"/>
          <w:lang w:val="en-US"/>
        </w:rPr>
        <w:t>imobile</w:t>
      </w:r>
      <w:proofErr w:type="spellEnd"/>
      <w:r w:rsidRPr="000A7A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”</w:t>
      </w:r>
    </w:p>
    <w:p w:rsidR="00D46EB0" w:rsidRPr="000A7A43" w:rsidRDefault="00D46EB0" w:rsidP="00816E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bookmarkStart w:id="0" w:name="_GoBack"/>
      <w:bookmarkEnd w:id="0"/>
    </w:p>
    <w:p w:rsidR="00BA736B" w:rsidRPr="000A7A43" w:rsidRDefault="008D0BB4" w:rsidP="00816E7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Avâ</w:t>
      </w:r>
      <w:r w:rsidR="00BA736B"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nd în vedere</w:t>
      </w:r>
      <w:r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: N</w:t>
      </w:r>
      <w:bookmarkStart w:id="1" w:name="_Hlk164343663"/>
      <w:r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 xml:space="preserve">ota de fundamentare </w:t>
      </w:r>
      <w:r w:rsidR="00BA736B"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privi</w:t>
      </w:r>
      <w:r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nd</w:t>
      </w:r>
      <w:r w:rsidR="00BA736B"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 xml:space="preserve"> </w:t>
      </w:r>
      <w:bookmarkEnd w:id="1"/>
      <w:r w:rsidR="00BA736B" w:rsidRPr="000A7A43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modificarea Deciziei nr. 4/1 din 04 iulie 2025 </w:t>
      </w:r>
      <w:r w:rsidR="00BA736B"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,,Cu privire la aprobarea listei bunurilor imobile privind delimitarea selectivă ale bunurilor imobile proprietate publică ale UAT nivelul II r-nul Sîngerei și înregistrarea dreptului de proprietate ale bunurilor imobile”;</w:t>
      </w:r>
    </w:p>
    <w:p w:rsidR="00BA736B" w:rsidRPr="000A7A43" w:rsidRDefault="00BA736B" w:rsidP="00816E7B">
      <w:pPr>
        <w:tabs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 43</w:t>
      </w:r>
      <w:r w:rsidR="008D0BB4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alin</w:t>
      </w:r>
      <w:r w:rsidR="008D0BB4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(2) din Legea privind administraţia publică locală nr. 436/2006, art. 62-64 din Legea </w:t>
      </w:r>
      <w:r w:rsidR="008D0BB4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 </w:t>
      </w:r>
      <w:r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100/2007 cu privire la actele normative, </w:t>
      </w:r>
      <w:r w:rsidR="00F36ED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654-655 din Codul Civil al R.M. Nr. 1107/2002, </w:t>
      </w:r>
      <w:proofErr w:type="spellStart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>Legea</w:t>
      </w:r>
      <w:proofErr w:type="spellEnd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>cadastrului</w:t>
      </w:r>
      <w:proofErr w:type="spellEnd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>bunurilor</w:t>
      </w:r>
      <w:proofErr w:type="spellEnd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>imobile</w:t>
      </w:r>
      <w:proofErr w:type="spellEnd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>Nr</w:t>
      </w:r>
      <w:proofErr w:type="spellEnd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 xml:space="preserve">. </w:t>
      </w:r>
      <w:proofErr w:type="gramStart"/>
      <w:r w:rsidR="00C215CA" w:rsidRPr="00C215CA">
        <w:rPr>
          <w:rStyle w:val="whitespace-normal"/>
          <w:rFonts w:ascii="Times New Roman" w:hAnsi="Times New Roman" w:cs="Times New Roman"/>
          <w:sz w:val="24"/>
          <w:lang w:val="en-US"/>
        </w:rPr>
        <w:t>1543/1998</w:t>
      </w:r>
      <w:proofErr w:type="gramEnd"/>
      <w:r w:rsidR="00C215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Demersul </w:t>
      </w:r>
      <w:r w:rsidR="00177BE7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Centrului Național de Asistență Medicală </w:t>
      </w:r>
      <w:r w:rsidR="00E86E8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Urgentă </w:t>
      </w:r>
      <w:r w:rsidR="00177BE7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Prespitalicească nr.</w:t>
      </w:r>
      <w:r w:rsidR="008D0BB4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77BE7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01-1</w:t>
      </w:r>
      <w:r w:rsidR="00E86E8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5/293</w:t>
      </w:r>
      <w:r w:rsidR="00177BE7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</w:t>
      </w:r>
      <w:r w:rsidR="008D0BB4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77BE7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03.02.2026</w:t>
      </w:r>
      <w:r w:rsidR="008D0BB4"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0A7A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BA736B" w:rsidRPr="000A7A43" w:rsidRDefault="00BA736B" w:rsidP="00816E7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0A7A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</w:t>
      </w:r>
      <w:proofErr w:type="spellEnd"/>
      <w:r w:rsidRPr="000A7A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0A7A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0A7A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</w:p>
    <w:p w:rsidR="00BA736B" w:rsidRPr="000A7A43" w:rsidRDefault="00BA736B" w:rsidP="00816E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A7A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DECIDE:</w:t>
      </w:r>
    </w:p>
    <w:tbl>
      <w:tblPr>
        <w:tblStyle w:val="1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D0BB4" w:rsidRPr="009C5F35" w:rsidTr="00497516">
        <w:tc>
          <w:tcPr>
            <w:tcW w:w="9923" w:type="dxa"/>
          </w:tcPr>
          <w:p w:rsidR="004F56D4" w:rsidRDefault="004F56D4" w:rsidP="00816E7B">
            <w:pPr>
              <w:numPr>
                <w:ilvl w:val="0"/>
                <w:numId w:val="5"/>
              </w:numPr>
              <w:tabs>
                <w:tab w:val="left" w:pos="601"/>
                <w:tab w:val="left" w:pos="790"/>
                <w:tab w:val="left" w:pos="990"/>
              </w:tabs>
              <w:spacing w:line="276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736B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</w:t>
            </w:r>
            <w:r w:rsidR="00914D3E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modifică </w:t>
            </w: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Anexa nr. 1 a </w:t>
            </w:r>
            <w:r w:rsidR="008D0BB4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914D3E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ecizi</w:t>
            </w: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  <w:r w:rsidR="00177BE7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</w:t>
            </w:r>
            <w:r w:rsidR="00914D3E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7BE7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4/1 din </w:t>
            </w:r>
            <w:r w:rsidR="00914D3E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7BE7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 iulie 2025</w:t>
            </w:r>
            <w:r w:rsidR="00914D3E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„Cu privire la aprobarea listei bunurilor imobile privind delimitarea selectivă ale bunurilor imobile proprietate publică ale UAT nivel II r-nul Sîngerei și înregistrarea dreptului de proprietate ale bunurilor imobile”, </w:t>
            </w:r>
            <w:proofErr w:type="spellStart"/>
            <w:r w:rsidR="00F95420" w:rsidRPr="00F95420">
              <w:rPr>
                <w:rFonts w:ascii="Times New Roman" w:hAnsi="Times New Roman" w:cs="Times New Roman"/>
                <w:sz w:val="24"/>
                <w:lang w:val="en-US"/>
              </w:rPr>
              <w:t>prin</w:t>
            </w:r>
            <w:proofErr w:type="spellEnd"/>
            <w:r w:rsidR="00F95420" w:rsidRPr="00F9542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95420" w:rsidRPr="00F95420">
              <w:rPr>
                <w:rFonts w:ascii="Times New Roman" w:hAnsi="Times New Roman" w:cs="Times New Roman"/>
                <w:sz w:val="24"/>
                <w:lang w:val="en-US"/>
              </w:rPr>
              <w:t>excluderea</w:t>
            </w:r>
            <w:proofErr w:type="spellEnd"/>
            <w:r w:rsidR="00F95420" w:rsidRPr="00F9542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95420" w:rsidRPr="00F95420">
              <w:rPr>
                <w:rFonts w:ascii="Times New Roman" w:hAnsi="Times New Roman" w:cs="Times New Roman"/>
                <w:sz w:val="24"/>
                <w:lang w:val="en-US"/>
              </w:rPr>
              <w:t>poziției</w:t>
            </w:r>
            <w:proofErr w:type="spellEnd"/>
            <w:r w:rsidR="00F95420" w:rsidRPr="00F9542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95420" w:rsidRPr="00F95420"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  <w:proofErr w:type="spellEnd"/>
            <w:r w:rsidR="00F95420" w:rsidRPr="00F95420">
              <w:rPr>
                <w:rFonts w:ascii="Times New Roman" w:hAnsi="Times New Roman" w:cs="Times New Roman"/>
                <w:sz w:val="24"/>
                <w:lang w:val="en-US"/>
              </w:rPr>
              <w:t>. 1.10</w:t>
            </w:r>
            <w:r w:rsidR="00F95420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6"/>
              <w:gridCol w:w="1701"/>
              <w:gridCol w:w="1134"/>
              <w:gridCol w:w="1419"/>
              <w:gridCol w:w="1699"/>
              <w:gridCol w:w="852"/>
              <w:gridCol w:w="1275"/>
              <w:gridCol w:w="1134"/>
            </w:tblGrid>
            <w:tr w:rsidR="00497516" w:rsidRPr="00497516" w:rsidTr="00C215CA">
              <w:trPr>
                <w:trHeight w:val="1018"/>
              </w:trPr>
              <w:tc>
                <w:tcPr>
                  <w:tcW w:w="304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Nr.</w:t>
                  </w:r>
                </w:p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crt.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Tipul bunului imobil</w:t>
                  </w:r>
                </w:p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(teren/construcţie/ încăpere izolată)</w:t>
                  </w:r>
                </w:p>
              </w:tc>
              <w:tc>
                <w:tcPr>
                  <w:tcW w:w="578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lang w:val="ro-RO"/>
                    </w:rPr>
                    <w:t>Categoria de destinaţie,</w:t>
                  </w:r>
                </w:p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lang w:val="ro-RO"/>
                    </w:rPr>
                    <w:t>modul de folosinţă</w:t>
                  </w:r>
                </w:p>
              </w:tc>
              <w:tc>
                <w:tcPr>
                  <w:tcW w:w="723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Adresa bunului  imobil</w:t>
                  </w:r>
                </w:p>
              </w:tc>
              <w:tc>
                <w:tcPr>
                  <w:tcW w:w="866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Numărul cadastral</w:t>
                  </w:r>
                </w:p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(teren/construcţie/</w:t>
                  </w:r>
                </w:p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încăpere izolată)</w:t>
                  </w: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vertAlign w:val="superscript"/>
                      <w:lang w:val="ro-RO"/>
                    </w:rPr>
                    <w:t>2</w:t>
                  </w:r>
                </w:p>
              </w:tc>
              <w:tc>
                <w:tcPr>
                  <w:tcW w:w="434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Suprafaţa (ha/m</w:t>
                  </w: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vertAlign w:val="superscript"/>
                      <w:lang w:val="ro-RO"/>
                    </w:rPr>
                    <w:t>2</w:t>
                  </w: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)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Numărul de niveluri ale construcţiei</w:t>
                  </w:r>
                </w:p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578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Domeniul</w:t>
                  </w:r>
                </w:p>
                <w:p w:rsidR="00630A9D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(public/</w:t>
                  </w:r>
                </w:p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privat)</w:t>
                  </w:r>
                </w:p>
              </w:tc>
            </w:tr>
            <w:tr w:rsidR="00497516" w:rsidRPr="00497516" w:rsidTr="00C215CA">
              <w:trPr>
                <w:trHeight w:val="891"/>
              </w:trPr>
              <w:tc>
                <w:tcPr>
                  <w:tcW w:w="304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1.10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Construcție</w:t>
                  </w:r>
                </w:p>
              </w:tc>
              <w:tc>
                <w:tcPr>
                  <w:tcW w:w="578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hAnsi="Times New Roman" w:cs="Times New Roman"/>
                      <w:sz w:val="20"/>
                      <w:szCs w:val="24"/>
                      <w:lang w:val="ro-RO"/>
                    </w:rPr>
                    <w:t>de sănătate şi asistenţă socială</w:t>
                  </w:r>
                </w:p>
              </w:tc>
              <w:tc>
                <w:tcPr>
                  <w:tcW w:w="723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hAnsi="Times New Roman" w:cs="Times New Roman"/>
                      <w:sz w:val="20"/>
                      <w:szCs w:val="24"/>
                      <w:lang w:val="ro-RO"/>
                    </w:rPr>
                    <w:t>r-nul Sîngerei, or. Sîngerei, str. Nicolae Testemiţanu nr. 51</w:t>
                  </w:r>
                </w:p>
              </w:tc>
              <w:tc>
                <w:tcPr>
                  <w:tcW w:w="866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4"/>
                      <w:lang w:val="ro-RO"/>
                    </w:rPr>
                    <w:t>74015020203.10</w:t>
                  </w:r>
                </w:p>
              </w:tc>
              <w:tc>
                <w:tcPr>
                  <w:tcW w:w="434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hAnsi="Times New Roman" w:cs="Times New Roman"/>
                      <w:sz w:val="20"/>
                      <w:szCs w:val="24"/>
                      <w:lang w:val="ro-RO"/>
                    </w:rPr>
                    <w:t>303.8 m.p.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578" w:type="pct"/>
                  <w:shd w:val="clear" w:color="auto" w:fill="auto"/>
                </w:tcPr>
                <w:p w:rsidR="004F56D4" w:rsidRPr="00497516" w:rsidRDefault="004F56D4" w:rsidP="00816E7B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</w:pPr>
                  <w:r w:rsidRPr="00497516">
                    <w:rPr>
                      <w:rFonts w:ascii="Times New Roman" w:eastAsia="Calibri" w:hAnsi="Times New Roman" w:cs="Times New Roman"/>
                      <w:sz w:val="20"/>
                      <w:szCs w:val="24"/>
                      <w:lang w:val="ro-RO"/>
                    </w:rPr>
                    <w:t>public</w:t>
                  </w:r>
                </w:p>
              </w:tc>
            </w:tr>
          </w:tbl>
          <w:p w:rsidR="00630A9D" w:rsidRPr="000A7A43" w:rsidRDefault="00630A9D" w:rsidP="00816E7B">
            <w:pPr>
              <w:pStyle w:val="a4"/>
              <w:numPr>
                <w:ilvl w:val="1"/>
                <w:numId w:val="5"/>
              </w:numPr>
              <w:tabs>
                <w:tab w:val="left" w:pos="860"/>
                <w:tab w:val="left" w:pos="1027"/>
              </w:tabs>
              <w:spacing w:line="276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 solicită IP „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Cadastrul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bunurilor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imobile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SCT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Sîngerei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radierea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înscrierii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Bunurilor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Imobile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asupra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bunului</w:t>
            </w:r>
            <w:proofErr w:type="spellEnd"/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dat.</w:t>
            </w:r>
          </w:p>
          <w:p w:rsidR="00C743CA" w:rsidRPr="000A7A43" w:rsidRDefault="00630A9D" w:rsidP="00816E7B">
            <w:pPr>
              <w:numPr>
                <w:ilvl w:val="0"/>
                <w:numId w:val="5"/>
              </w:numPr>
              <w:tabs>
                <w:tab w:val="left" w:pos="601"/>
                <w:tab w:val="left" w:pos="790"/>
                <w:tab w:val="left" w:pos="990"/>
              </w:tabs>
              <w:spacing w:line="276" w:lineRule="auto"/>
              <w:ind w:left="0" w:right="-108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D5FF5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modifică pct. 3 din Decizia nr. 4/1 din  04 iulie 2025 „Cu privire la aprobarea listei bunurilor imobile privind delimitarea selectivă ale bunurilor imobile proprietate publică ale UAT nivel II r-nul Sîngerei și înregistrarea dreptului de proprietate ale bunurilor imobile”</w:t>
            </w:r>
            <w:r w:rsidR="00E86E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D5FF5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completare cu </w:t>
            </w:r>
            <w:r w:rsidR="00B819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</w:t>
            </w:r>
            <w:r w:rsidR="00AD5FF5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3.1 și 3.2, </w:t>
            </w:r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următorul</w:t>
            </w:r>
            <w:proofErr w:type="spellEnd"/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cuprins</w:t>
            </w:r>
            <w:proofErr w:type="spellEnd"/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D05FCC" w:rsidRPr="000A7A43" w:rsidRDefault="00D05FCC" w:rsidP="00816E7B">
            <w:pPr>
              <w:pStyle w:val="a4"/>
              <w:numPr>
                <w:ilvl w:val="1"/>
                <w:numId w:val="9"/>
              </w:numPr>
              <w:tabs>
                <w:tab w:val="left" w:pos="773"/>
                <w:tab w:val="left" w:pos="998"/>
                <w:tab w:val="left" w:pos="9565"/>
              </w:tabs>
              <w:spacing w:line="276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</w:t>
            </w:r>
            <w:proofErr w:type="spellStart"/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instituie</w:t>
            </w:r>
            <w:proofErr w:type="spellEnd"/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servitute</w:t>
            </w:r>
            <w:proofErr w:type="spellEnd"/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C743CA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trecere</w:t>
            </w:r>
            <w:proofErr w:type="spellEnd"/>
            <w:r w:rsidR="00B819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819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asupra</w:t>
            </w:r>
            <w:proofErr w:type="spellEnd"/>
            <w:r w:rsidR="00B819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819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terenului</w:t>
            </w:r>
            <w:proofErr w:type="spellEnd"/>
            <w:r w:rsidR="00B819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 xml:space="preserve">cu </w:t>
            </w:r>
            <w:proofErr w:type="spellStart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  <w:proofErr w:type="spellEnd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proofErr w:type="gramStart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>cadastral</w:t>
            </w:r>
            <w:proofErr w:type="gramEnd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 xml:space="preserve"> 74015020245, </w:t>
            </w:r>
            <w:proofErr w:type="spellStart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>proprietate</w:t>
            </w:r>
            <w:proofErr w:type="spellEnd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>publică</w:t>
            </w:r>
            <w:proofErr w:type="spellEnd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 w:rsidR="00B81991">
              <w:rPr>
                <w:rFonts w:ascii="Times New Roman" w:hAnsi="Times New Roman" w:cs="Times New Roman"/>
                <w:sz w:val="24"/>
                <w:lang w:val="en-US"/>
              </w:rPr>
              <w:t>Consiliului</w:t>
            </w:r>
            <w:proofErr w:type="spellEnd"/>
            <w:r w:rsidR="00B8199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B81991">
              <w:rPr>
                <w:rFonts w:ascii="Times New Roman" w:hAnsi="Times New Roman" w:cs="Times New Roman"/>
                <w:sz w:val="24"/>
                <w:lang w:val="en-US"/>
              </w:rPr>
              <w:t>raional</w:t>
            </w:r>
            <w:proofErr w:type="spellEnd"/>
            <w:r w:rsidR="00B8199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>Sîngerei</w:t>
            </w:r>
            <w:proofErr w:type="spellEnd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>pentru</w:t>
            </w:r>
            <w:proofErr w:type="spellEnd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>utilitatea</w:t>
            </w:r>
            <w:proofErr w:type="spellEnd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E86E85">
              <w:rPr>
                <w:rFonts w:ascii="Times New Roman" w:hAnsi="Times New Roman" w:cs="Times New Roman"/>
                <w:sz w:val="24"/>
                <w:lang w:val="en-US"/>
              </w:rPr>
              <w:t>bunului</w:t>
            </w:r>
            <w:proofErr w:type="spellEnd"/>
            <w:r w:rsidR="00E86E8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E86E85">
              <w:rPr>
                <w:rFonts w:ascii="Times New Roman" w:hAnsi="Times New Roman" w:cs="Times New Roman"/>
                <w:sz w:val="24"/>
                <w:lang w:val="en-US"/>
              </w:rPr>
              <w:t>imobil</w:t>
            </w:r>
            <w:proofErr w:type="spellEnd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>nr</w:t>
            </w:r>
            <w:proofErr w:type="spellEnd"/>
            <w:r w:rsidR="00B81991" w:rsidRPr="00B81991">
              <w:rPr>
                <w:rFonts w:ascii="Times New Roman" w:hAnsi="Times New Roman" w:cs="Times New Roman"/>
                <w:sz w:val="24"/>
                <w:lang w:val="en-US"/>
              </w:rPr>
              <w:t>. cadastral 74015020203.10</w:t>
            </w:r>
            <w:r w:rsidR="001D3909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B81991" w:rsidRPr="00B81991" w:rsidRDefault="00B81991" w:rsidP="00816E7B">
            <w:pPr>
              <w:pStyle w:val="a4"/>
              <w:numPr>
                <w:ilvl w:val="1"/>
                <w:numId w:val="9"/>
              </w:numPr>
              <w:tabs>
                <w:tab w:val="left" w:pos="773"/>
                <w:tab w:val="left" w:pos="998"/>
                <w:tab w:val="left" w:pos="9565"/>
              </w:tabs>
              <w:spacing w:line="276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constituie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superficie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asupra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terenului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cadastral 74015020245,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E86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E86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Sîngerei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desemnarea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IMSP </w:t>
            </w:r>
            <w:r w:rsidR="00E86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Național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Asistență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Medicală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Urgentă</w:t>
            </w:r>
            <w:proofErr w:type="spellEnd"/>
            <w:r w:rsidR="00E86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Prespitalicească</w:t>
            </w:r>
            <w:proofErr w:type="spellEnd"/>
            <w:r w:rsidR="00E86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calitate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superficiar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30 (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treizeci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de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</w:t>
            </w:r>
            <w:proofErr w:type="spellEnd"/>
            <w:r w:rsidRPr="00B81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gratuit</w:t>
            </w:r>
            <w:proofErr w:type="spellEnd"/>
            <w:r w:rsidR="00E86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D5FF5" w:rsidRPr="000A7A43" w:rsidRDefault="00370390" w:rsidP="00816E7B">
            <w:pPr>
              <w:pStyle w:val="a4"/>
              <w:numPr>
                <w:ilvl w:val="0"/>
                <w:numId w:val="5"/>
              </w:numPr>
              <w:tabs>
                <w:tab w:val="left" w:pos="874"/>
                <w:tab w:val="left" w:pos="9565"/>
              </w:tabs>
              <w:spacing w:line="276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 împuternicește Președintele raionului (</w:t>
            </w:r>
            <w:r w:rsidR="00AD5FF5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dl. </w:t>
            </w: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Cainarian) să semneze contractul de constituire a dreptului de superficie cu IMSP CNAMUP</w:t>
            </w:r>
            <w:r w:rsidR="005D0BDA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AD5FF5" w:rsidRPr="000A7A43" w:rsidRDefault="00DC3927" w:rsidP="00816E7B">
            <w:pPr>
              <w:pStyle w:val="a4"/>
              <w:numPr>
                <w:ilvl w:val="0"/>
                <w:numId w:val="5"/>
              </w:numPr>
              <w:tabs>
                <w:tab w:val="left" w:pos="874"/>
                <w:tab w:val="left" w:pos="9565"/>
              </w:tabs>
              <w:spacing w:line="276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Serviciu</w:t>
            </w:r>
            <w:r w:rsidR="00AD5FF5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Agricultură și Cadastru </w:t>
            </w:r>
            <w:r w:rsidR="00AD5FF5"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(dl. I. Harabagiu) </w:t>
            </w:r>
            <w:r w:rsidRPr="000A7A4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 asigura efectuarea modificărilor în registrul bunurilor imobile.</w:t>
            </w:r>
          </w:p>
          <w:p w:rsidR="00AD5FF5" w:rsidRPr="000A7A43" w:rsidRDefault="00BA736B" w:rsidP="00816E7B">
            <w:pPr>
              <w:pStyle w:val="a4"/>
              <w:numPr>
                <w:ilvl w:val="0"/>
                <w:numId w:val="5"/>
              </w:numPr>
              <w:tabs>
                <w:tab w:val="left" w:pos="874"/>
                <w:tab w:val="left" w:pos="9565"/>
              </w:tabs>
              <w:spacing w:line="276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Controlul executării prezentei decizii se pune în seama Comisiei consultative pentru Construcţii, arhitectură, gospodărie comunală, energie şi protecţia mediului</w:t>
            </w:r>
            <w:r w:rsidR="00AD5FF5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AD5FF5"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dl </w:t>
            </w: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V. Luca). </w:t>
            </w:r>
          </w:p>
          <w:p w:rsidR="00BA736B" w:rsidRPr="000A7A43" w:rsidRDefault="00BA736B" w:rsidP="00816E7B">
            <w:pPr>
              <w:pStyle w:val="a4"/>
              <w:numPr>
                <w:ilvl w:val="0"/>
                <w:numId w:val="5"/>
              </w:numPr>
              <w:tabs>
                <w:tab w:val="left" w:pos="874"/>
                <w:tab w:val="left" w:pos="9565"/>
              </w:tabs>
              <w:spacing w:line="276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 decizie poate fi contestată la judecătoria Bălți în termen de 30 zile de la data publicării, potrivit prevederilor Codului administrativ al Republicii Moldova nr.116/2018.</w:t>
            </w:r>
          </w:p>
        </w:tc>
      </w:tr>
      <w:tr w:rsidR="00DC3927" w:rsidRPr="009C5F35" w:rsidTr="00497516">
        <w:tc>
          <w:tcPr>
            <w:tcW w:w="9923" w:type="dxa"/>
          </w:tcPr>
          <w:p w:rsidR="00DC3927" w:rsidRPr="000A7A43" w:rsidRDefault="005603FD" w:rsidP="00AD5FF5">
            <w:pPr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A7A4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 xml:space="preserve"> </w:t>
            </w:r>
          </w:p>
        </w:tc>
      </w:tr>
    </w:tbl>
    <w:p w:rsidR="00497516" w:rsidRDefault="00497516" w:rsidP="00BA736B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</w:p>
    <w:p w:rsidR="00BA736B" w:rsidRPr="00032F0A" w:rsidRDefault="00BA736B" w:rsidP="00BA736B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Cs/>
          <w:lang w:val="ro-RO"/>
        </w:rPr>
      </w:pPr>
      <w:r w:rsidRPr="00032F0A">
        <w:rPr>
          <w:rFonts w:ascii="Times New Roman" w:eastAsia="Times New Roman" w:hAnsi="Times New Roman" w:cs="Times New Roman"/>
          <w:b/>
          <w:lang w:val="ro-RO" w:eastAsia="ru-RU"/>
        </w:rPr>
        <w:t>PREȘEDINTE</w:t>
      </w:r>
    </w:p>
    <w:p w:rsidR="00BA736B" w:rsidRPr="00032F0A" w:rsidRDefault="00BA736B" w:rsidP="00BA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032F0A">
        <w:rPr>
          <w:rFonts w:ascii="Times New Roman" w:eastAsia="Times New Roman" w:hAnsi="Times New Roman" w:cs="Times New Roman"/>
          <w:b/>
          <w:lang w:val="ro-RO" w:eastAsia="ru-RU"/>
        </w:rPr>
        <w:t xml:space="preserve">           Cristian CAINARIAN</w:t>
      </w:r>
    </w:p>
    <w:p w:rsidR="00BA736B" w:rsidRPr="00682D06" w:rsidRDefault="00BA736B" w:rsidP="00BA736B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682D06">
        <w:rPr>
          <w:rFonts w:ascii="Times New Roman" w:eastAsia="Times New Roman" w:hAnsi="Times New Roman" w:cs="Times New Roman"/>
          <w:b/>
          <w:lang w:val="ro-RO" w:eastAsia="ru-RU"/>
        </w:rPr>
        <w:t>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2D06" w:rsidRPr="008A4DF4" w:rsidTr="00C02137">
        <w:tc>
          <w:tcPr>
            <w:tcW w:w="4785" w:type="dxa"/>
          </w:tcPr>
          <w:p w:rsidR="00682D06" w:rsidRPr="00682D06" w:rsidRDefault="00682D06" w:rsidP="00C02137">
            <w:pPr>
              <w:ind w:left="-28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82D06">
              <w:rPr>
                <w:rFonts w:ascii="Times New Roman" w:hAnsi="Times New Roman" w:cs="Times New Roman"/>
                <w:b/>
                <w:lang w:val="en-US"/>
              </w:rPr>
              <w:t>CONTRASEMNEAZĂ</w:t>
            </w:r>
          </w:p>
          <w:p w:rsidR="00682D06" w:rsidRPr="00682D06" w:rsidRDefault="00682D06" w:rsidP="00C02137">
            <w:pPr>
              <w:ind w:left="-28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82D06">
              <w:rPr>
                <w:rFonts w:ascii="Times New Roman" w:hAnsi="Times New Roman" w:cs="Times New Roman"/>
                <w:b/>
                <w:lang w:val="en-US"/>
              </w:rPr>
              <w:t>Secretară</w:t>
            </w:r>
            <w:proofErr w:type="spellEnd"/>
            <w:r w:rsidRPr="00682D0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82D06">
              <w:rPr>
                <w:rFonts w:ascii="Times New Roman" w:hAnsi="Times New Roman" w:cs="Times New Roman"/>
                <w:b/>
                <w:lang w:val="en-US"/>
              </w:rPr>
              <w:t>Interimară</w:t>
            </w:r>
            <w:proofErr w:type="spellEnd"/>
            <w:r w:rsidRPr="00682D06">
              <w:rPr>
                <w:rFonts w:ascii="Times New Roman" w:hAnsi="Times New Roman" w:cs="Times New Roman"/>
                <w:b/>
                <w:lang w:val="en-US"/>
              </w:rPr>
              <w:t xml:space="preserve"> a </w:t>
            </w:r>
            <w:proofErr w:type="spellStart"/>
            <w:r w:rsidRPr="00682D06">
              <w:rPr>
                <w:rFonts w:ascii="Times New Roman" w:hAnsi="Times New Roman" w:cs="Times New Roman"/>
                <w:b/>
                <w:lang w:val="en-US"/>
              </w:rPr>
              <w:t>Consiliului</w:t>
            </w:r>
            <w:proofErr w:type="spellEnd"/>
            <w:r w:rsidRPr="00682D0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82D06">
              <w:rPr>
                <w:rFonts w:ascii="Times New Roman" w:hAnsi="Times New Roman" w:cs="Times New Roman"/>
                <w:b/>
                <w:lang w:val="en-US"/>
              </w:rPr>
              <w:t>raional</w:t>
            </w:r>
            <w:proofErr w:type="spellEnd"/>
          </w:p>
          <w:p w:rsidR="00682D06" w:rsidRPr="00682D06" w:rsidRDefault="00682D06" w:rsidP="00C02137">
            <w:pPr>
              <w:ind w:left="-28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82D06">
              <w:rPr>
                <w:rFonts w:ascii="Times New Roman" w:hAnsi="Times New Roman" w:cs="Times New Roman"/>
                <w:b/>
                <w:lang w:val="en-US"/>
              </w:rPr>
              <w:t>Angela MIHALIUC</w:t>
            </w:r>
          </w:p>
          <w:p w:rsidR="00682D06" w:rsidRPr="00682D06" w:rsidRDefault="00682D06" w:rsidP="00C02137">
            <w:pPr>
              <w:ind w:left="-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2D06">
              <w:rPr>
                <w:rFonts w:ascii="Times New Roman" w:hAnsi="Times New Roman" w:cs="Times New Roman"/>
                <w:lang w:val="en-US"/>
              </w:rPr>
              <w:t>__________________________</w:t>
            </w:r>
          </w:p>
        </w:tc>
        <w:tc>
          <w:tcPr>
            <w:tcW w:w="4786" w:type="dxa"/>
          </w:tcPr>
          <w:p w:rsidR="00682D06" w:rsidRPr="00682D06" w:rsidRDefault="00682D06" w:rsidP="00C021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82D06">
              <w:rPr>
                <w:rFonts w:ascii="Times New Roman" w:hAnsi="Times New Roman" w:cs="Times New Roman"/>
                <w:b/>
                <w:lang w:val="en-US"/>
              </w:rPr>
              <w:t>COORDONAT</w:t>
            </w:r>
          </w:p>
          <w:p w:rsidR="00682D06" w:rsidRPr="00682D06" w:rsidRDefault="00682D06" w:rsidP="00C021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Vicepreședinte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al</w:t>
            </w:r>
            <w:r w:rsidRPr="00682D0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82D06">
              <w:rPr>
                <w:rFonts w:ascii="Times New Roman" w:hAnsi="Times New Roman" w:cs="Times New Roman"/>
                <w:b/>
                <w:lang w:val="en-US"/>
              </w:rPr>
              <w:t>raionului</w:t>
            </w:r>
            <w:proofErr w:type="spellEnd"/>
          </w:p>
          <w:p w:rsidR="00682D06" w:rsidRPr="00682D06" w:rsidRDefault="000A7A43" w:rsidP="00C021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Ivan CEBOTARI</w:t>
            </w:r>
          </w:p>
          <w:p w:rsidR="00682D06" w:rsidRPr="00682D06" w:rsidRDefault="00682D06" w:rsidP="00C02137">
            <w:pPr>
              <w:ind w:left="-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2D06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   _________________________</w:t>
            </w:r>
          </w:p>
        </w:tc>
      </w:tr>
      <w:tr w:rsidR="00682D06" w:rsidRPr="008A4DF4" w:rsidTr="00C02137">
        <w:trPr>
          <w:trHeight w:val="1243"/>
        </w:trPr>
        <w:tc>
          <w:tcPr>
            <w:tcW w:w="4785" w:type="dxa"/>
          </w:tcPr>
          <w:p w:rsidR="00497516" w:rsidRDefault="00497516" w:rsidP="00C021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82D06" w:rsidRPr="000A7A43" w:rsidRDefault="00682D06" w:rsidP="00C021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7A43">
              <w:rPr>
                <w:rFonts w:ascii="Times New Roman" w:hAnsi="Times New Roman" w:cs="Times New Roman"/>
                <w:b/>
                <w:lang w:val="en-US"/>
              </w:rPr>
              <w:t>ÎNTOCMIT</w:t>
            </w:r>
          </w:p>
          <w:p w:rsidR="00497516" w:rsidRPr="00497516" w:rsidRDefault="00497516" w:rsidP="00C02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Serviciul Agricultură și Cadastru </w:t>
            </w:r>
          </w:p>
          <w:p w:rsidR="00682D06" w:rsidRPr="000A7A43" w:rsidRDefault="00497516" w:rsidP="00C021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Ion HARABAGIU</w:t>
            </w:r>
          </w:p>
          <w:p w:rsidR="00682D06" w:rsidRPr="000A7A43" w:rsidRDefault="00682D06" w:rsidP="00C02137">
            <w:pPr>
              <w:ind w:left="-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7A43">
              <w:rPr>
                <w:rFonts w:ascii="Times New Roman" w:hAnsi="Times New Roman" w:cs="Times New Roman"/>
                <w:lang w:val="en-US"/>
              </w:rPr>
              <w:t>_________________________</w:t>
            </w:r>
          </w:p>
        </w:tc>
        <w:tc>
          <w:tcPr>
            <w:tcW w:w="4786" w:type="dxa"/>
          </w:tcPr>
          <w:p w:rsidR="00497516" w:rsidRDefault="00497516" w:rsidP="00C021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682D06" w:rsidRPr="000A7A43" w:rsidRDefault="00682D06" w:rsidP="00C021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A7A43">
              <w:rPr>
                <w:rFonts w:ascii="Times New Roman" w:hAnsi="Times New Roman" w:cs="Times New Roman"/>
                <w:b/>
                <w:lang w:val="ro-RO"/>
              </w:rPr>
              <w:t>COORDONAT</w:t>
            </w:r>
          </w:p>
          <w:p w:rsidR="00682D06" w:rsidRPr="000A7A43" w:rsidRDefault="00682D06" w:rsidP="00C02137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0A7A43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 xml:space="preserve">Şefă, </w:t>
            </w:r>
            <w:proofErr w:type="spellStart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Secția</w:t>
            </w:r>
            <w:proofErr w:type="spellEnd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Juridică</w:t>
            </w:r>
            <w:proofErr w:type="spellEnd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și</w:t>
            </w:r>
            <w:proofErr w:type="spellEnd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 </w:t>
            </w:r>
            <w:proofErr w:type="spellStart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Resurse</w:t>
            </w:r>
            <w:proofErr w:type="spellEnd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Umane</w:t>
            </w:r>
            <w:proofErr w:type="spellEnd"/>
            <w:r w:rsidRPr="000A7A43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 xml:space="preserve"> </w:t>
            </w:r>
          </w:p>
          <w:p w:rsidR="00682D06" w:rsidRPr="000A7A43" w:rsidRDefault="00682D06" w:rsidP="00C0213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A7A43">
              <w:rPr>
                <w:rFonts w:ascii="Times New Roman" w:hAnsi="Times New Roman" w:cs="Times New Roman"/>
                <w:b/>
                <w:lang w:val="en-US"/>
              </w:rPr>
              <w:t>Oxana</w:t>
            </w:r>
            <w:proofErr w:type="spellEnd"/>
            <w:r w:rsidRPr="000A7A43">
              <w:rPr>
                <w:rFonts w:ascii="Times New Roman" w:hAnsi="Times New Roman" w:cs="Times New Roman"/>
                <w:b/>
                <w:lang w:val="en-US"/>
              </w:rPr>
              <w:t xml:space="preserve"> TABARCEA</w:t>
            </w:r>
          </w:p>
          <w:p w:rsidR="00682D06" w:rsidRPr="000A7A43" w:rsidRDefault="00682D06" w:rsidP="00C02137">
            <w:pPr>
              <w:ind w:left="-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7A43">
              <w:rPr>
                <w:rFonts w:ascii="Times New Roman" w:hAnsi="Times New Roman" w:cs="Times New Roman"/>
                <w:b/>
                <w:lang w:val="en-US"/>
              </w:rPr>
              <w:t>_____________________</w:t>
            </w:r>
          </w:p>
        </w:tc>
      </w:tr>
    </w:tbl>
    <w:p w:rsidR="00BA736B" w:rsidRPr="00032F0A" w:rsidRDefault="00BA736B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lang w:val="en-US" w:eastAsia="ru-RU"/>
        </w:rPr>
      </w:pPr>
    </w:p>
    <w:p w:rsidR="000A7A43" w:rsidRDefault="00BA736B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70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</w:t>
      </w: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A43" w:rsidRDefault="000A7A43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6E7B" w:rsidRDefault="00816E7B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6E7B" w:rsidRDefault="00816E7B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6E7B" w:rsidRDefault="00816E7B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6E7B" w:rsidRDefault="00816E7B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6E7B" w:rsidRDefault="00816E7B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6E7B" w:rsidRDefault="00816E7B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6E7B" w:rsidRDefault="00816E7B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6E7B" w:rsidRDefault="00816E7B" w:rsidP="00BA736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pPr w:leftFromText="180" w:rightFromText="180" w:vertAnchor="page" w:horzAnchor="margin" w:tblpY="616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6669"/>
        <w:gridCol w:w="1743"/>
      </w:tblGrid>
      <w:tr w:rsidR="00816E7B" w:rsidRPr="0089701A" w:rsidTr="00836793">
        <w:trPr>
          <w:trHeight w:val="1418"/>
        </w:trPr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6E7B" w:rsidRPr="0089701A" w:rsidRDefault="00816E7B" w:rsidP="0081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8480" behindDoc="0" locked="0" layoutInCell="1" allowOverlap="0" wp14:anchorId="3AA2AA80" wp14:editId="0D73B31D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52705</wp:posOffset>
                  </wp:positionV>
                  <wp:extent cx="569595" cy="689610"/>
                  <wp:effectExtent l="19050" t="0" r="190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6E7B" w:rsidRPr="0089701A" w:rsidRDefault="00816E7B" w:rsidP="0081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6E7B" w:rsidRPr="0089701A" w:rsidRDefault="00816E7B" w:rsidP="00816E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REPUBLICA  MOLDOVA</w:t>
            </w:r>
          </w:p>
          <w:p w:rsidR="00816E7B" w:rsidRPr="0089701A" w:rsidRDefault="00816E7B" w:rsidP="00816E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CONSILIUL  RAIONAL</w:t>
            </w:r>
          </w:p>
          <w:p w:rsidR="00816E7B" w:rsidRPr="0089701A" w:rsidRDefault="00816E7B" w:rsidP="0081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816E7B" w:rsidRPr="0089701A" w:rsidRDefault="00816E7B" w:rsidP="0081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PREŞEDINTELE RAIONULUI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6E7B" w:rsidRPr="0089701A" w:rsidRDefault="00816E7B" w:rsidP="0081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2AAB255F" wp14:editId="02C56C15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6E7B" w:rsidRPr="0089701A" w:rsidRDefault="00816E7B" w:rsidP="0081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D00871" wp14:editId="49E0B457">
                  <wp:extent cx="496570" cy="62611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62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E7B" w:rsidRPr="0089701A" w:rsidRDefault="00816E7B" w:rsidP="00816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816E7B" w:rsidRPr="00D46EB0" w:rsidTr="00816E7B">
        <w:trPr>
          <w:trHeight w:val="151"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816E7B" w:rsidRPr="0089701A" w:rsidRDefault="00816E7B" w:rsidP="00816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Serviciul Agricultură și Cadastru</w:t>
            </w:r>
          </w:p>
        </w:tc>
      </w:tr>
    </w:tbl>
    <w:tbl>
      <w:tblPr>
        <w:tblW w:w="5647" w:type="pct"/>
        <w:tblInd w:w="-685" w:type="dxa"/>
        <w:tblLook w:val="04A0" w:firstRow="1" w:lastRow="0" w:firstColumn="1" w:lastColumn="0" w:noHBand="0" w:noVBand="1"/>
      </w:tblPr>
      <w:tblGrid>
        <w:gridCol w:w="10983"/>
        <w:gridCol w:w="222"/>
      </w:tblGrid>
      <w:tr w:rsidR="00D54F47" w:rsidRPr="00C87792" w:rsidTr="00816E7B">
        <w:trPr>
          <w:trHeight w:val="988"/>
        </w:trPr>
        <w:tc>
          <w:tcPr>
            <w:tcW w:w="4901" w:type="pct"/>
          </w:tcPr>
          <w:p w:rsidR="00DC3927" w:rsidRPr="00D54F47" w:rsidRDefault="00DC3927" w:rsidP="005603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D54F4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Nr</w:t>
            </w:r>
            <w:proofErr w:type="spellEnd"/>
            <w:r w:rsidRPr="00D54F4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._________________</w:t>
            </w:r>
          </w:p>
          <w:p w:rsidR="00BA736B" w:rsidRPr="00D54F47" w:rsidRDefault="0030620F" w:rsidP="005603FD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4F4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din ______________ 2026</w:t>
            </w:r>
          </w:p>
          <w:p w:rsidR="00BA736B" w:rsidRPr="00D54F47" w:rsidRDefault="00BA736B" w:rsidP="005603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</w:p>
          <w:p w:rsidR="00BA736B" w:rsidRPr="00D54F47" w:rsidRDefault="00BA736B" w:rsidP="005603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SECRETARĂ INTERIMARĂ A                                                                      </w:t>
            </w:r>
            <w:r w:rsidR="00497516"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</w:t>
            </w:r>
            <w:r w:rsidR="00836793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</w:t>
            </w:r>
            <w:r w:rsidR="00497516"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De acord şi dispun elaborarea  Consiliului raional                                                                                                  </w:t>
            </w:r>
            <w:r w:rsidR="00497516"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</w:t>
            </w:r>
            <w:r w:rsidR="00836793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</w:t>
            </w:r>
            <w:r w:rsidR="00497516"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proiectului de decizie  </w:t>
            </w:r>
          </w:p>
          <w:p w:rsidR="00BA736B" w:rsidRPr="00D54F47" w:rsidRDefault="00BA736B" w:rsidP="0056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4F4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Angela MIHALIUC                                                                                                  </w:t>
            </w:r>
            <w:r w:rsidR="00497516" w:rsidRPr="00D54F4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                         </w:t>
            </w:r>
            <w:r w:rsidR="00836793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    </w:t>
            </w:r>
            <w:r w:rsidR="00497516" w:rsidRPr="00D54F4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</w:t>
            </w:r>
            <w:r w:rsidRPr="00D54F4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PREŞEDINTE,</w:t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                                                                                                              </w:t>
            </w:r>
          </w:p>
          <w:p w:rsidR="00BA736B" w:rsidRPr="00D54F47" w:rsidRDefault="00BA736B" w:rsidP="005603FD">
            <w:pPr>
              <w:tabs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                                                                                              </w:t>
            </w:r>
            <w:r w:rsidR="00497516"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    </w:t>
            </w:r>
            <w:r w:rsidR="00836793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</w:t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</w:t>
            </w:r>
            <w:r w:rsidRPr="00D54F4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Cristian CAINARIAN                  </w:t>
            </w:r>
          </w:p>
          <w:p w:rsidR="00BA736B" w:rsidRPr="00C87792" w:rsidRDefault="00BA736B" w:rsidP="00D54F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3"/>
                <w:lang w:val="ro-RO" w:eastAsia="ru-RU"/>
              </w:rPr>
            </w:pPr>
            <w:r w:rsidRPr="00C87792">
              <w:rPr>
                <w:rFonts w:ascii="Times New Roman" w:eastAsia="Times New Roman" w:hAnsi="Times New Roman" w:cs="Times New Roman"/>
                <w:b/>
                <w:szCs w:val="23"/>
                <w:lang w:val="ro-RO" w:eastAsia="ru-RU"/>
              </w:rPr>
              <w:t>NOTĂ DE FUNDAMENTARE</w:t>
            </w:r>
          </w:p>
          <w:p w:rsidR="00497516" w:rsidRPr="00C87792" w:rsidRDefault="00497516" w:rsidP="00D5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  <w:lang w:val="ro-RO" w:eastAsia="ru-RU"/>
              </w:rPr>
            </w:pPr>
            <w:r w:rsidRPr="00C87792">
              <w:rPr>
                <w:rFonts w:ascii="Times New Roman" w:eastAsia="Times New Roman" w:hAnsi="Times New Roman" w:cs="Times New Roman"/>
                <w:b/>
                <w:bCs/>
                <w:szCs w:val="23"/>
                <w:lang w:val="ro-RO" w:eastAsia="ru-RU"/>
              </w:rPr>
              <w:t>Privind modificarea Deciziei nr. 4/1 din 04 iulie 2025 „</w:t>
            </w:r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Cu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privire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la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aprobarea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listei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bunurilor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imobile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privind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delimitarea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selectivă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ale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bunurilor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imobile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proprietate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publică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ale UAT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nivel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II r-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nul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Sîngerei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și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înregistrarea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dreptului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de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proprietate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ale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bunurilor</w:t>
            </w:r>
            <w:proofErr w:type="spellEnd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 xml:space="preserve"> </w:t>
            </w:r>
            <w:proofErr w:type="spellStart"/>
            <w:r w:rsidRPr="00C87792">
              <w:rPr>
                <w:rFonts w:ascii="Times New Roman" w:hAnsi="Times New Roman" w:cs="Times New Roman"/>
                <w:b/>
                <w:szCs w:val="23"/>
                <w:lang w:val="en-US"/>
              </w:rPr>
              <w:t>imobile</w:t>
            </w:r>
            <w:proofErr w:type="spellEnd"/>
            <w:r w:rsidRPr="00C87792">
              <w:rPr>
                <w:rFonts w:ascii="Times New Roman" w:eastAsia="Times New Roman" w:hAnsi="Times New Roman" w:cs="Times New Roman"/>
                <w:b/>
                <w:bCs/>
                <w:szCs w:val="23"/>
                <w:lang w:val="ro-RO" w:eastAsia="ru-RU"/>
              </w:rPr>
              <w:t>”</w:t>
            </w:r>
          </w:p>
          <w:tbl>
            <w:tblPr>
              <w:tblW w:w="10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15"/>
              <w:gridCol w:w="5742"/>
            </w:tblGrid>
            <w:tr w:rsidR="00D54F47" w:rsidRPr="00D54F47" w:rsidTr="00816E7B">
              <w:trPr>
                <w:trHeight w:val="239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tabs>
                      <w:tab w:val="left" w:pos="284"/>
                      <w:tab w:val="left" w:pos="11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/>
                    </w:rPr>
                  </w:pPr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it-IT" w:eastAsia="ru-RU"/>
                    </w:rPr>
                    <w:t xml:space="preserve">1. 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Denumirea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sau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numele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autorului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şi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,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după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caz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, a/al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participanţilor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la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elaborarea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proiectului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actului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normativ</w:t>
                  </w:r>
                  <w:proofErr w:type="spellEnd"/>
                </w:p>
              </w:tc>
            </w:tr>
            <w:tr w:rsidR="00D54F47" w:rsidRPr="00D54F47" w:rsidTr="00816E7B">
              <w:trPr>
                <w:trHeight w:val="103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</w:pPr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Proiectul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de </w:t>
                  </w:r>
                  <w:proofErr w:type="spellStart"/>
                  <w:proofErr w:type="gram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decizie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 xml:space="preserve"> </w:t>
                  </w:r>
                  <w:r w:rsidRPr="00D54F47"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val="ro-RO" w:eastAsia="ru-RU"/>
                    </w:rPr>
                    <w:t xml:space="preserve"> „</w:t>
                  </w:r>
                  <w:proofErr w:type="gramEnd"/>
                  <w:r w:rsidR="00497516" w:rsidRPr="00D54F47"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val="ro-RO" w:eastAsia="ru-RU"/>
                    </w:rPr>
                    <w:t>Privind modificarea Deciziei nr. 4/1 din 04 iulie 2025 „</w:t>
                  </w:r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Cu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privire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la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aprobarea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listei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bunurilor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imobile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privind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delimitarea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selectivă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ale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bunurilor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imobile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proprietate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publică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ale UAT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nivel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II r-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nul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Sîngerei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și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înregistrarea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dreptului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de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proprietate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ale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bunurilor</w:t>
                  </w:r>
                  <w:proofErr w:type="spellEnd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497516" w:rsidRPr="00D54F47"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imobile</w:t>
                  </w:r>
                  <w:proofErr w:type="spellEnd"/>
                  <w:r w:rsidR="00497516" w:rsidRPr="00D54F47"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val="ro-RO" w:eastAsia="ru-RU"/>
                    </w:rPr>
                    <w:t xml:space="preserve">”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este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elaborat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de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către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Serviciul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Agricultură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și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Cadastru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din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cadrul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Aparatului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Președintelui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raionului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Sîngerei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JM" w:eastAsia="ru-RU"/>
                    </w:rPr>
                    <w:t>.</w:t>
                  </w:r>
                </w:p>
              </w:tc>
            </w:tr>
            <w:tr w:rsidR="00D54F47" w:rsidRPr="00D54F47" w:rsidTr="00816E7B">
              <w:trPr>
                <w:trHeight w:val="15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tabs>
                      <w:tab w:val="left" w:pos="884"/>
                      <w:tab w:val="left" w:pos="11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/>
                    </w:rPr>
                  </w:pPr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2.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Condiţiile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ce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au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impus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elaborarea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proiectului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actului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normativ</w:t>
                  </w:r>
                  <w:proofErr w:type="spellEnd"/>
                </w:p>
              </w:tc>
            </w:tr>
            <w:tr w:rsidR="00D54F47" w:rsidRPr="00D54F47" w:rsidTr="00816E7B">
              <w:trPr>
                <w:trHeight w:val="653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</w:pPr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  </w:t>
                  </w:r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 xml:space="preserve">Proiectul de decizie este întemeiat în baza </w:t>
                  </w:r>
                  <w:r w:rsidR="00F95420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 xml:space="preserve">art. 43 alin. (2) din Legea privind administraţia publică locală nr. 436/2006, art. 62-64 din Legea nr. 100/2007 cu privire la actele normative, art. 654-655 din Codul Civil al R.M. Nr. 1107/2002, </w:t>
                  </w:r>
                  <w:proofErr w:type="spellStart"/>
                  <w:r w:rsidR="00F95420" w:rsidRPr="00D54F47">
                    <w:rPr>
                      <w:rStyle w:val="whitespace-normal"/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Legea</w:t>
                  </w:r>
                  <w:proofErr w:type="spellEnd"/>
                  <w:r w:rsidR="00F95420" w:rsidRPr="00D54F47">
                    <w:rPr>
                      <w:rStyle w:val="whitespace-normal"/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95420" w:rsidRPr="00D54F47">
                    <w:rPr>
                      <w:rStyle w:val="whitespace-normal"/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cadastrului</w:t>
                  </w:r>
                  <w:proofErr w:type="spellEnd"/>
                  <w:r w:rsidR="00F95420" w:rsidRPr="00D54F47">
                    <w:rPr>
                      <w:rStyle w:val="whitespace-normal"/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95420" w:rsidRPr="00D54F47">
                    <w:rPr>
                      <w:rStyle w:val="whitespace-normal"/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bunurilor</w:t>
                  </w:r>
                  <w:proofErr w:type="spellEnd"/>
                  <w:r w:rsidR="00F95420" w:rsidRPr="00D54F47">
                    <w:rPr>
                      <w:rStyle w:val="whitespace-normal"/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95420" w:rsidRPr="00D54F47">
                    <w:rPr>
                      <w:rStyle w:val="whitespace-normal"/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imobile</w:t>
                  </w:r>
                  <w:proofErr w:type="spellEnd"/>
                  <w:r w:rsidR="00F95420" w:rsidRPr="00D54F47">
                    <w:rPr>
                      <w:rStyle w:val="whitespace-normal"/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95420" w:rsidRPr="00D54F47">
                    <w:rPr>
                      <w:rStyle w:val="whitespace-normal"/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Nr</w:t>
                  </w:r>
                  <w:proofErr w:type="spellEnd"/>
                  <w:r w:rsidR="00F95420" w:rsidRPr="00D54F47">
                    <w:rPr>
                      <w:rStyle w:val="whitespace-normal"/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  <w:t>. 1543/1998</w:t>
                  </w:r>
                  <w:r w:rsidR="00F95420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>, Demersul Centrului Național de Asistență Medicală</w:t>
                  </w:r>
                  <w:r w:rsidR="00E86E8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 xml:space="preserve"> </w:t>
                  </w:r>
                  <w:proofErr w:type="gramStart"/>
                  <w:r w:rsidR="00E86E8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 xml:space="preserve">Urgentă </w:t>
                  </w:r>
                  <w:r w:rsidR="00F95420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 xml:space="preserve"> Prespitalicească</w:t>
                  </w:r>
                  <w:proofErr w:type="gramEnd"/>
                  <w:r w:rsidR="00F95420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 xml:space="preserve"> nr. 01-1</w:t>
                  </w:r>
                  <w:r w:rsidR="00E86E8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>5</w:t>
                  </w:r>
                  <w:r w:rsidR="00F95420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>/293 din 03.02.2026</w:t>
                  </w:r>
                  <w:r w:rsidR="00F95420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>.</w:t>
                  </w:r>
                </w:p>
                <w:p w:rsidR="00C215CA" w:rsidRPr="00D54F47" w:rsidRDefault="00C215CA" w:rsidP="00E86E85">
                  <w:pPr>
                    <w:tabs>
                      <w:tab w:val="left" w:pos="709"/>
                    </w:tabs>
                    <w:spacing w:after="0" w:line="240" w:lineRule="auto"/>
                    <w:ind w:firstLine="175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</w:pPr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 xml:space="preserve">Necesitatea elaborării proiectului derivă din demersul Centrului Național de Asistență Medicală </w:t>
                  </w:r>
                  <w:r w:rsidR="00E86E8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 xml:space="preserve"> Urgentă </w:t>
                  </w:r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>Prespitalicească nr. 01-1</w:t>
                  </w:r>
                  <w:r w:rsidR="00E86E85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>5</w:t>
                  </w:r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ro-RO" w:eastAsia="ru-RU"/>
                    </w:rPr>
                    <w:t>/293 din 03.02.2026, precum și din necesitatea asigurării concordanței dintre situația juridică a bunului imobil și datele înscrise în Registrul bunurilor imobile.</w:t>
                  </w:r>
                </w:p>
              </w:tc>
            </w:tr>
            <w:tr w:rsidR="00D54F47" w:rsidRPr="00D54F47" w:rsidTr="00816E7B">
              <w:trPr>
                <w:trHeight w:val="247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tabs>
                      <w:tab w:val="left" w:pos="884"/>
                      <w:tab w:val="left" w:pos="11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ro-RO"/>
                    </w:rPr>
                  </w:pPr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ro-RO" w:eastAsia="ru-RU"/>
                    </w:rPr>
                    <w:t>3. Obiectivele urmărite și soluțiile propuse</w:t>
                  </w:r>
                </w:p>
              </w:tc>
            </w:tr>
            <w:tr w:rsidR="00D54F47" w:rsidRPr="00D54F47" w:rsidTr="00816E7B">
              <w:trPr>
                <w:trHeight w:val="334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ED7" w:rsidRPr="00D54F47" w:rsidRDefault="00BA736B" w:rsidP="00D54F47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3"/>
                      <w:szCs w:val="23"/>
                      <w:lang w:val="en-US"/>
                    </w:rPr>
                  </w:pPr>
                  <w:r w:rsidRPr="00D54F47">
                    <w:rPr>
                      <w:sz w:val="23"/>
                      <w:szCs w:val="23"/>
                      <w:lang w:val="ro-RO"/>
                    </w:rPr>
                    <w:t xml:space="preserve"> 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Construcția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cu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nr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. </w:t>
                  </w:r>
                  <w:proofErr w:type="gram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cadastral</w:t>
                  </w:r>
                  <w:proofErr w:type="gram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7401502.0203.10 a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fost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realizată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de IMSP CNAMUP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în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baza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Autorizației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de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construire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nr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. 08 din 15.05.2019,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însă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pentru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înregistrarea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dreptului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de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proprietate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în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Registrul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bunurilor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imobile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este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necesar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un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temei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juridic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expres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reflectat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în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actele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autorității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publice</w:t>
                  </w:r>
                  <w:proofErr w:type="spellEnd"/>
                  <w:r w:rsidR="00F36ED7" w:rsidRPr="00D54F47">
                    <w:rPr>
                      <w:sz w:val="23"/>
                      <w:szCs w:val="23"/>
                      <w:lang w:val="en-US"/>
                    </w:rPr>
                    <w:t>.</w:t>
                  </w:r>
                </w:p>
                <w:p w:rsidR="00F36ED7" w:rsidRPr="00D54F47" w:rsidRDefault="00F36ED7" w:rsidP="00D54F47">
                  <w:pPr>
                    <w:pStyle w:val="a5"/>
                    <w:spacing w:before="0" w:beforeAutospacing="0" w:after="0" w:afterAutospacing="0"/>
                    <w:ind w:firstLine="175"/>
                    <w:jc w:val="both"/>
                    <w:rPr>
                      <w:sz w:val="23"/>
                      <w:szCs w:val="23"/>
                      <w:lang w:val="en-US"/>
                    </w:rPr>
                  </w:pP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În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conformitate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cu </w:t>
                  </w:r>
                  <w:proofErr w:type="spellStart"/>
                  <w:r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>Codul</w:t>
                  </w:r>
                  <w:proofErr w:type="spellEnd"/>
                  <w:r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 xml:space="preserve"> civil al </w:t>
                  </w:r>
                  <w:proofErr w:type="spellStart"/>
                  <w:r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>Republicii</w:t>
                  </w:r>
                  <w:proofErr w:type="spellEnd"/>
                  <w:r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 xml:space="preserve"> Moldova</w:t>
                  </w:r>
                  <w:r w:rsidR="00C215CA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C215CA"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>Nr</w:t>
                  </w:r>
                  <w:proofErr w:type="spellEnd"/>
                  <w:r w:rsidR="00C215CA"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 xml:space="preserve">. 1107/2002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și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>Legea</w:t>
                  </w:r>
                  <w:proofErr w:type="spellEnd"/>
                  <w:r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>cadastrului</w:t>
                  </w:r>
                  <w:proofErr w:type="spellEnd"/>
                  <w:r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>bunurilor</w:t>
                  </w:r>
                  <w:proofErr w:type="spellEnd"/>
                  <w:r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C215CA"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>imobile</w:t>
                  </w:r>
                  <w:proofErr w:type="spellEnd"/>
                  <w:r w:rsidR="00C215CA"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C215CA"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>Nr</w:t>
                  </w:r>
                  <w:proofErr w:type="spellEnd"/>
                  <w:r w:rsidR="00C215CA" w:rsidRPr="00D54F47">
                    <w:rPr>
                      <w:rStyle w:val="whitespace-normal"/>
                      <w:sz w:val="23"/>
                      <w:szCs w:val="23"/>
                      <w:lang w:val="en-US"/>
                    </w:rPr>
                    <w:t>. 1543/1998</w:t>
                  </w:r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,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drepturile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reale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asupra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bunurilor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imobile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se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înscriu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doar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în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baza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unui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act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juridic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clar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care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confirmă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dreptul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asupra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construcției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și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,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după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caz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,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asupra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terenului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>.</w:t>
                  </w:r>
                </w:p>
                <w:p w:rsidR="00F95420" w:rsidRPr="00D54F47" w:rsidRDefault="00F36ED7" w:rsidP="00D54F47">
                  <w:pPr>
                    <w:pStyle w:val="a5"/>
                    <w:spacing w:before="0" w:beforeAutospacing="0" w:after="0" w:afterAutospacing="0"/>
                    <w:ind w:firstLine="175"/>
                    <w:rPr>
                      <w:sz w:val="23"/>
                      <w:szCs w:val="23"/>
                      <w:lang w:val="en-US"/>
                    </w:rPr>
                  </w:pP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În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acest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sens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, se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propune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modificarea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deciziei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r w:rsidR="00D54F47" w:rsidRPr="00D54F47">
                    <w:rPr>
                      <w:bCs/>
                      <w:sz w:val="23"/>
                      <w:szCs w:val="23"/>
                      <w:lang w:val="ro-RO"/>
                    </w:rPr>
                    <w:t>nr. 4/1 din 04 iulie 2025</w:t>
                  </w:r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pentru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a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reflecta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temeiul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juridic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al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edificării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și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dreptul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IMSP CNAMUP de a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deține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construcția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,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în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vederea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asigurării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înregistrării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legale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a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dreptului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de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proprietate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>.</w:t>
                  </w:r>
                  <w:r w:rsidR="00F95420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95420" w:rsidRPr="00D54F47">
                    <w:rPr>
                      <w:sz w:val="23"/>
                      <w:szCs w:val="23"/>
                      <w:lang w:val="en-US"/>
                    </w:rPr>
                    <w:t>În</w:t>
                  </w:r>
                  <w:proofErr w:type="spellEnd"/>
                  <w:r w:rsidR="00F95420"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F95420" w:rsidRPr="00D54F47">
                    <w:rPr>
                      <w:sz w:val="23"/>
                      <w:szCs w:val="23"/>
                      <w:lang w:val="en-US"/>
                    </w:rPr>
                    <w:t>acest</w:t>
                  </w:r>
                  <w:proofErr w:type="spellEnd"/>
                  <w:r w:rsidR="00F95420" w:rsidRPr="00D54F47">
                    <w:rPr>
                      <w:sz w:val="23"/>
                      <w:szCs w:val="23"/>
                      <w:lang w:val="en-US"/>
                    </w:rPr>
                    <w:t xml:space="preserve"> context, se </w:t>
                  </w:r>
                  <w:proofErr w:type="spellStart"/>
                  <w:r w:rsidR="00F95420" w:rsidRPr="00D54F47">
                    <w:rPr>
                      <w:sz w:val="23"/>
                      <w:szCs w:val="23"/>
                      <w:lang w:val="en-US"/>
                    </w:rPr>
                    <w:t>propune</w:t>
                  </w:r>
                  <w:proofErr w:type="spellEnd"/>
                  <w:r w:rsidR="00F95420" w:rsidRPr="00D54F47">
                    <w:rPr>
                      <w:sz w:val="23"/>
                      <w:szCs w:val="23"/>
                      <w:lang w:val="en-US"/>
                    </w:rPr>
                    <w:t>:</w:t>
                  </w:r>
                </w:p>
                <w:p w:rsidR="00F95420" w:rsidRPr="00D54F47" w:rsidRDefault="00F95420" w:rsidP="00C8779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175"/>
                    </w:tabs>
                    <w:spacing w:before="0" w:beforeAutospacing="0" w:after="0" w:afterAutospacing="0"/>
                    <w:ind w:left="0" w:firstLine="33"/>
                    <w:jc w:val="both"/>
                    <w:rPr>
                      <w:sz w:val="23"/>
                      <w:szCs w:val="23"/>
                      <w:lang w:val="en-US"/>
                    </w:rPr>
                  </w:pP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excluderea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bunului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din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lista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aprobată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anterior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și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radierea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înscrierii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corespunzătoare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>;</w:t>
                  </w:r>
                </w:p>
                <w:p w:rsidR="00F95420" w:rsidRPr="00D54F47" w:rsidRDefault="00F95420" w:rsidP="00C8779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175"/>
                    </w:tabs>
                    <w:ind w:left="0" w:firstLine="33"/>
                    <w:jc w:val="both"/>
                    <w:rPr>
                      <w:sz w:val="23"/>
                      <w:szCs w:val="23"/>
                      <w:lang w:val="en-US"/>
                    </w:rPr>
                  </w:pP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instituirea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servituții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de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trecere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în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favoarea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imobilului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>;</w:t>
                  </w:r>
                </w:p>
                <w:p w:rsidR="00F95420" w:rsidRPr="00D54F47" w:rsidRDefault="00F95420" w:rsidP="00C8779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175"/>
                    </w:tabs>
                    <w:ind w:left="0" w:firstLine="33"/>
                    <w:jc w:val="both"/>
                    <w:rPr>
                      <w:sz w:val="23"/>
                      <w:szCs w:val="23"/>
                      <w:lang w:val="en-US"/>
                    </w:rPr>
                  </w:pP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constituirea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dreptului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de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superficie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asupra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terenului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aferent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,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pe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un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termen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de 30 de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ani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,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în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favoarea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IMSP CNAMUP;</w:t>
                  </w:r>
                </w:p>
                <w:p w:rsidR="00BA736B" w:rsidRPr="00D54F47" w:rsidRDefault="00F95420" w:rsidP="00C8779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144"/>
                      <w:tab w:val="num" w:pos="360"/>
                    </w:tabs>
                    <w:spacing w:before="0" w:beforeAutospacing="0" w:after="0" w:afterAutospacing="0"/>
                    <w:ind w:left="0" w:firstLine="0"/>
                    <w:jc w:val="both"/>
                    <w:rPr>
                      <w:sz w:val="23"/>
                      <w:szCs w:val="23"/>
                      <w:lang w:val="en-US"/>
                    </w:rPr>
                  </w:pPr>
                  <w:proofErr w:type="spellStart"/>
                  <w:proofErr w:type="gramStart"/>
                  <w:r w:rsidRPr="00D54F47">
                    <w:rPr>
                      <w:sz w:val="23"/>
                      <w:szCs w:val="23"/>
                      <w:lang w:val="en-US"/>
                    </w:rPr>
                    <w:t>împuternicirea</w:t>
                  </w:r>
                  <w:proofErr w:type="spellEnd"/>
                  <w:proofErr w:type="gram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Președintelui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raionului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pentru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semnarea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contractului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de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constituire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a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dreptului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 xml:space="preserve"> de </w:t>
                  </w:r>
                  <w:proofErr w:type="spellStart"/>
                  <w:r w:rsidRPr="00D54F47">
                    <w:rPr>
                      <w:sz w:val="23"/>
                      <w:szCs w:val="23"/>
                      <w:lang w:val="en-US"/>
                    </w:rPr>
                    <w:t>superficie</w:t>
                  </w:r>
                  <w:proofErr w:type="spellEnd"/>
                  <w:r w:rsidRPr="00D54F47">
                    <w:rPr>
                      <w:sz w:val="23"/>
                      <w:szCs w:val="23"/>
                      <w:lang w:val="en-US"/>
                    </w:rPr>
                    <w:t>.</w:t>
                  </w:r>
                </w:p>
              </w:tc>
            </w:tr>
            <w:tr w:rsidR="00D54F47" w:rsidRPr="00D54F47" w:rsidTr="00816E7B">
              <w:trPr>
                <w:trHeight w:val="13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ro-RO" w:eastAsia="ru-RU"/>
                    </w:rPr>
                  </w:pPr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  <w:t xml:space="preserve">4. </w:t>
                  </w:r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ro-RO" w:eastAsia="ru-RU"/>
                    </w:rPr>
                    <w:t>Analiza impactului de reglementare</w:t>
                  </w:r>
                </w:p>
              </w:tc>
            </w:tr>
            <w:tr w:rsidR="00D54F47" w:rsidRPr="00D54F47" w:rsidTr="00816E7B">
              <w:trPr>
                <w:trHeight w:val="425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</w:pPr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/>
                    </w:rPr>
                    <w:t xml:space="preserve">    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Proiectul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de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decizie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nu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înregistrează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careva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impacturi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,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costuri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și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respectiv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nu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necesită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alocarea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mijloacelor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financiare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suplimentare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din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bugetul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raional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en-US"/>
                    </w:rPr>
                    <w:t>.</w:t>
                  </w:r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/>
                    </w:rPr>
                    <w:t xml:space="preserve"> </w:t>
                  </w:r>
                </w:p>
              </w:tc>
            </w:tr>
            <w:tr w:rsidR="00D54F47" w:rsidRPr="00D54F47" w:rsidTr="00816E7B">
              <w:trPr>
                <w:trHeight w:val="7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/>
                    </w:rPr>
                  </w:pPr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5.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Compatibilitatea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proiectului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actului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normative cu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legislația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UE - </w:t>
                  </w:r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ro-RO"/>
                    </w:rPr>
                    <w:t>„Nu este aplicabil”.</w:t>
                  </w:r>
                </w:p>
              </w:tc>
            </w:tr>
            <w:tr w:rsidR="00D54F47" w:rsidRPr="00D54F47" w:rsidTr="00816E7B">
              <w:trPr>
                <w:trHeight w:val="7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</w:pPr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6.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Avizarea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și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consultarea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publică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a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proiectului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actului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normative - </w:t>
                  </w:r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ro-RO"/>
                    </w:rPr>
                    <w:t>„Nu este aplicabil”.</w:t>
                  </w:r>
                </w:p>
              </w:tc>
            </w:tr>
            <w:tr w:rsidR="00D54F47" w:rsidRPr="00D54F47" w:rsidTr="00816E7B">
              <w:trPr>
                <w:trHeight w:val="7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</w:pPr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7.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Concluziile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expertizelor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- </w:t>
                  </w:r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ro-RO"/>
                    </w:rPr>
                    <w:t>„Nu este aplicabil”.</w:t>
                  </w:r>
                </w:p>
              </w:tc>
            </w:tr>
            <w:tr w:rsidR="00D54F47" w:rsidRPr="00D54F47" w:rsidTr="00816E7B">
              <w:trPr>
                <w:trHeight w:val="59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D54F47">
                  <w:pPr>
                    <w:tabs>
                      <w:tab w:val="left" w:pos="884"/>
                      <w:tab w:val="left" w:pos="11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/>
                    </w:rPr>
                  </w:pPr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8.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Modul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de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încorporare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a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actului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în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cadrul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normativ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existent </w:t>
                  </w:r>
                </w:p>
              </w:tc>
            </w:tr>
            <w:tr w:rsidR="00D54F47" w:rsidRPr="00D54F47" w:rsidTr="00816E7B">
              <w:trPr>
                <w:trHeight w:val="295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D54F47" w:rsidP="00D54F47">
                  <w:pPr>
                    <w:tabs>
                      <w:tab w:val="left" w:pos="884"/>
                      <w:tab w:val="left" w:pos="11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Proiectul</w:t>
                  </w:r>
                  <w:proofErr w:type="spellEnd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de </w:t>
                  </w:r>
                  <w:proofErr w:type="spellStart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decizie</w:t>
                  </w:r>
                  <w:proofErr w:type="spellEnd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nu </w:t>
                  </w:r>
                  <w:proofErr w:type="spellStart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necesită</w:t>
                  </w:r>
                  <w:proofErr w:type="spellEnd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modificarea</w:t>
                  </w:r>
                  <w:proofErr w:type="spellEnd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și</w:t>
                  </w:r>
                  <w:proofErr w:type="spellEnd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/</w:t>
                  </w:r>
                  <w:proofErr w:type="spellStart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sau</w:t>
                  </w:r>
                  <w:proofErr w:type="spellEnd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completarea</w:t>
                  </w:r>
                  <w:proofErr w:type="spellEnd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unor</w:t>
                  </w:r>
                  <w:proofErr w:type="spellEnd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acte</w:t>
                  </w:r>
                  <w:proofErr w:type="spellEnd"/>
                  <w:r w:rsidR="00BA736B"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normative </w:t>
                  </w:r>
                </w:p>
              </w:tc>
            </w:tr>
            <w:tr w:rsidR="00D54F47" w:rsidRPr="00D54F47" w:rsidTr="00816E7B">
              <w:trPr>
                <w:trHeight w:val="13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36B" w:rsidRPr="00D54F47" w:rsidRDefault="00BA736B" w:rsidP="005603FD">
                  <w:pPr>
                    <w:tabs>
                      <w:tab w:val="left" w:pos="884"/>
                      <w:tab w:val="left" w:pos="1196"/>
                    </w:tabs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</w:pPr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9.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Măsurile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necesare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pentru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implementarea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prevederilor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proiectului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actului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normative - </w:t>
                  </w:r>
                  <w:r w:rsidRPr="00C87792">
                    <w:rPr>
                      <w:rFonts w:ascii="Times New Roman" w:eastAsia="Times New Roman" w:hAnsi="Times New Roman" w:cs="Times New Roman"/>
                      <w:szCs w:val="23"/>
                      <w:lang w:val="ro-RO" w:eastAsia="ru-RU"/>
                    </w:rPr>
                    <w:t>„Nu este aplicabil”.</w:t>
                  </w:r>
                </w:p>
              </w:tc>
            </w:tr>
            <w:tr w:rsidR="00D54F47" w:rsidRPr="00C87792" w:rsidTr="00816E7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112"/>
              </w:trPr>
              <w:tc>
                <w:tcPr>
                  <w:tcW w:w="2331" w:type="pct"/>
                </w:tcPr>
                <w:p w:rsidR="00BA736B" w:rsidRPr="00816E7B" w:rsidRDefault="00C87792" w:rsidP="005603FD">
                  <w:pPr>
                    <w:spacing w:after="0" w:line="240" w:lineRule="auto"/>
                    <w:ind w:lef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</w:pPr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ÎNTOCMIT</w:t>
                  </w:r>
                </w:p>
                <w:p w:rsidR="00C87792" w:rsidRPr="00816E7B" w:rsidRDefault="00C87792" w:rsidP="005603FD">
                  <w:pPr>
                    <w:spacing w:after="0" w:line="240" w:lineRule="auto"/>
                    <w:ind w:lef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</w:pPr>
                  <w:proofErr w:type="spellStart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Șef</w:t>
                  </w:r>
                  <w:proofErr w:type="spellEnd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Serviciul</w:t>
                  </w:r>
                  <w:proofErr w:type="spellEnd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Agricultură</w:t>
                  </w:r>
                  <w:proofErr w:type="spellEnd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și</w:t>
                  </w:r>
                  <w:proofErr w:type="spellEnd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C</w:t>
                  </w:r>
                  <w:r w:rsidR="00816E7B"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adastru</w:t>
                  </w:r>
                  <w:proofErr w:type="spellEnd"/>
                </w:p>
                <w:p w:rsidR="00816E7B" w:rsidRDefault="00816E7B" w:rsidP="005603FD">
                  <w:pPr>
                    <w:spacing w:after="0" w:line="240" w:lineRule="auto"/>
                    <w:ind w:left="-284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</w:pPr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Ion HARABAGIU</w:t>
                  </w:r>
                </w:p>
                <w:p w:rsidR="00816E7B" w:rsidRPr="00D54F47" w:rsidRDefault="00816E7B" w:rsidP="005603FD">
                  <w:pPr>
                    <w:spacing w:after="0" w:line="240" w:lineRule="auto"/>
                    <w:ind w:left="-284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_______________________</w:t>
                  </w:r>
                </w:p>
              </w:tc>
              <w:tc>
                <w:tcPr>
                  <w:tcW w:w="2669" w:type="pct"/>
                </w:tcPr>
                <w:p w:rsidR="00BA736B" w:rsidRPr="00D54F47" w:rsidRDefault="00BA736B" w:rsidP="005603FD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ro-RO" w:eastAsia="ru-RU"/>
                    </w:rPr>
                  </w:pPr>
                </w:p>
              </w:tc>
            </w:tr>
          </w:tbl>
          <w:p w:rsidR="00BA736B" w:rsidRPr="00D54F47" w:rsidRDefault="00BA736B" w:rsidP="0056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99" w:type="pct"/>
          </w:tcPr>
          <w:p w:rsidR="00BA736B" w:rsidRPr="00D54F47" w:rsidRDefault="00BA736B" w:rsidP="0056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A736B" w:rsidRPr="00D54F47" w:rsidRDefault="00BA736B" w:rsidP="005603FD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A736B" w:rsidRPr="00D54F47" w:rsidRDefault="00BA736B" w:rsidP="005603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0655D4" w:rsidRPr="00C87792" w:rsidRDefault="000655D4" w:rsidP="00836793">
      <w:pPr>
        <w:rPr>
          <w:rFonts w:ascii="Times New Roman" w:hAnsi="Times New Roman" w:cs="Times New Roman"/>
          <w:lang w:val="en-US"/>
        </w:rPr>
      </w:pPr>
    </w:p>
    <w:sectPr w:rsidR="000655D4" w:rsidRPr="00C87792" w:rsidSect="00B1793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76F2"/>
    <w:multiLevelType w:val="multilevel"/>
    <w:tmpl w:val="B0B82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8F81723"/>
    <w:multiLevelType w:val="multilevel"/>
    <w:tmpl w:val="B0B82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A5C73B0"/>
    <w:multiLevelType w:val="hybridMultilevel"/>
    <w:tmpl w:val="CDEED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3E2471"/>
    <w:multiLevelType w:val="multilevel"/>
    <w:tmpl w:val="6828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F7E58"/>
    <w:multiLevelType w:val="multilevel"/>
    <w:tmpl w:val="3A30C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E140107"/>
    <w:multiLevelType w:val="multilevel"/>
    <w:tmpl w:val="FB06B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50B25A8"/>
    <w:multiLevelType w:val="hybridMultilevel"/>
    <w:tmpl w:val="BC26882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9877031"/>
    <w:multiLevelType w:val="multilevel"/>
    <w:tmpl w:val="ECAAC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FD2E9B"/>
    <w:multiLevelType w:val="multilevel"/>
    <w:tmpl w:val="3A30C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7E944BBA"/>
    <w:multiLevelType w:val="multilevel"/>
    <w:tmpl w:val="D3A6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A4"/>
    <w:rsid w:val="000655D4"/>
    <w:rsid w:val="000A7A43"/>
    <w:rsid w:val="00177BE7"/>
    <w:rsid w:val="001D3909"/>
    <w:rsid w:val="001E1C85"/>
    <w:rsid w:val="0030620F"/>
    <w:rsid w:val="00370390"/>
    <w:rsid w:val="00497516"/>
    <w:rsid w:val="004E19D1"/>
    <w:rsid w:val="004F56D4"/>
    <w:rsid w:val="00552354"/>
    <w:rsid w:val="005603FD"/>
    <w:rsid w:val="005D0BDA"/>
    <w:rsid w:val="00630A9D"/>
    <w:rsid w:val="00682D06"/>
    <w:rsid w:val="00816E7B"/>
    <w:rsid w:val="00836793"/>
    <w:rsid w:val="008D0BB4"/>
    <w:rsid w:val="00914D3E"/>
    <w:rsid w:val="00942EA6"/>
    <w:rsid w:val="009C5F35"/>
    <w:rsid w:val="00AD5FF5"/>
    <w:rsid w:val="00B1793E"/>
    <w:rsid w:val="00B74E64"/>
    <w:rsid w:val="00B81991"/>
    <w:rsid w:val="00BA736B"/>
    <w:rsid w:val="00BB6618"/>
    <w:rsid w:val="00BE44A2"/>
    <w:rsid w:val="00C215CA"/>
    <w:rsid w:val="00C743CA"/>
    <w:rsid w:val="00C87792"/>
    <w:rsid w:val="00D05FCC"/>
    <w:rsid w:val="00D46EB0"/>
    <w:rsid w:val="00D54F47"/>
    <w:rsid w:val="00DC3927"/>
    <w:rsid w:val="00E1076A"/>
    <w:rsid w:val="00E86E85"/>
    <w:rsid w:val="00F36ED7"/>
    <w:rsid w:val="00F64DA4"/>
    <w:rsid w:val="00F9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99146-0D39-4041-808E-B0C82847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qFormat/>
    <w:rsid w:val="00BA73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BA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03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F36ED7"/>
  </w:style>
  <w:style w:type="paragraph" w:styleId="a6">
    <w:name w:val="Balloon Text"/>
    <w:basedOn w:val="a"/>
    <w:link w:val="a7"/>
    <w:uiPriority w:val="99"/>
    <w:semiHidden/>
    <w:unhideWhenUsed/>
    <w:rsid w:val="00BE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44A2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81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1DCA3-912A-4F0F-9BA6-D987AC4C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GRAMMYLA</dc:creator>
  <cp:keywords/>
  <dc:description/>
  <cp:lastModifiedBy>Mihai Fecăuțeanu</cp:lastModifiedBy>
  <cp:revision>3</cp:revision>
  <cp:lastPrinted>2026-03-02T14:20:00Z</cp:lastPrinted>
  <dcterms:created xsi:type="dcterms:W3CDTF">2026-03-02T14:20:00Z</dcterms:created>
  <dcterms:modified xsi:type="dcterms:W3CDTF">2026-03-04T15:11:00Z</dcterms:modified>
</cp:coreProperties>
</file>