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36"/>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2167"/>
      </w:tblGrid>
      <w:tr w:rsidR="006A1FD7" w14:paraId="185B36FD" w14:textId="77777777" w:rsidTr="006A1FD7">
        <w:trPr>
          <w:trHeight w:val="1837"/>
        </w:trPr>
        <w:tc>
          <w:tcPr>
            <w:tcW w:w="1440" w:type="dxa"/>
            <w:tcBorders>
              <w:top w:val="nil"/>
              <w:left w:val="nil"/>
              <w:bottom w:val="single" w:sz="4" w:space="0" w:color="auto"/>
              <w:right w:val="nil"/>
            </w:tcBorders>
          </w:tcPr>
          <w:p w14:paraId="74534124" w14:textId="77777777" w:rsidR="006A1FD7" w:rsidRDefault="006A1FD7" w:rsidP="006A1FD7">
            <w:pPr>
              <w:rPr>
                <w:lang w:val="en-US"/>
              </w:rPr>
            </w:pPr>
            <w:r>
              <w:rPr>
                <w:noProof/>
              </w:rPr>
              <w:drawing>
                <wp:anchor distT="0" distB="0" distL="114300" distR="114300" simplePos="0" relativeHeight="251665408" behindDoc="0" locked="0" layoutInCell="1" allowOverlap="0" wp14:anchorId="7AF0BCB8" wp14:editId="0084C832">
                  <wp:simplePos x="0" y="0"/>
                  <wp:positionH relativeFrom="margin">
                    <wp:posOffset>259080</wp:posOffset>
                  </wp:positionH>
                  <wp:positionV relativeFrom="margin">
                    <wp:posOffset>358140</wp:posOffset>
                  </wp:positionV>
                  <wp:extent cx="569595" cy="689610"/>
                  <wp:effectExtent l="0" t="0" r="190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9595" cy="689610"/>
                          </a:xfrm>
                          <a:prstGeom prst="rect">
                            <a:avLst/>
                          </a:prstGeom>
                          <a:noFill/>
                          <a:ln>
                            <a:noFill/>
                          </a:ln>
                        </pic:spPr>
                      </pic:pic>
                    </a:graphicData>
                  </a:graphic>
                </wp:anchor>
              </w:drawing>
            </w:r>
          </w:p>
        </w:tc>
        <w:tc>
          <w:tcPr>
            <w:tcW w:w="6600" w:type="dxa"/>
            <w:tcBorders>
              <w:top w:val="nil"/>
              <w:left w:val="nil"/>
              <w:bottom w:val="single" w:sz="4" w:space="0" w:color="auto"/>
              <w:right w:val="nil"/>
            </w:tcBorders>
          </w:tcPr>
          <w:p w14:paraId="38F6F2FF" w14:textId="77777777" w:rsidR="006A1FD7" w:rsidRDefault="006A1FD7" w:rsidP="006A1FD7">
            <w:pPr>
              <w:rPr>
                <w:lang w:val="en-US"/>
              </w:rPr>
            </w:pPr>
          </w:p>
          <w:p w14:paraId="74D4F048" w14:textId="77777777" w:rsidR="006A1FD7" w:rsidRDefault="006A1FD7" w:rsidP="006A1FD7">
            <w:pPr>
              <w:pStyle w:val="1"/>
              <w:spacing w:before="0" w:after="0" w:line="360" w:lineRule="auto"/>
              <w:jc w:val="center"/>
              <w:rPr>
                <w:rFonts w:ascii="Times New Roman" w:hAnsi="Times New Roman" w:cs="Times New Roman"/>
                <w:b/>
                <w:color w:val="auto"/>
                <w:sz w:val="24"/>
                <w:szCs w:val="24"/>
                <w:lang w:val="it-IT"/>
              </w:rPr>
            </w:pPr>
          </w:p>
          <w:p w14:paraId="2812FD95" w14:textId="77777777" w:rsidR="006A1FD7" w:rsidRPr="006A1FD7" w:rsidRDefault="006A1FD7" w:rsidP="006A1FD7">
            <w:pPr>
              <w:pStyle w:val="1"/>
              <w:spacing w:before="0" w:after="0" w:line="360" w:lineRule="auto"/>
              <w:jc w:val="center"/>
              <w:rPr>
                <w:rFonts w:ascii="Times New Roman" w:hAnsi="Times New Roman" w:cs="Times New Roman"/>
                <w:b/>
                <w:color w:val="auto"/>
                <w:sz w:val="24"/>
                <w:szCs w:val="24"/>
                <w:lang w:val="it-IT"/>
              </w:rPr>
            </w:pPr>
            <w:r w:rsidRPr="006A1FD7">
              <w:rPr>
                <w:rFonts w:ascii="Times New Roman" w:hAnsi="Times New Roman" w:cs="Times New Roman"/>
                <w:b/>
                <w:color w:val="auto"/>
                <w:sz w:val="24"/>
                <w:szCs w:val="24"/>
                <w:lang w:val="it-IT"/>
              </w:rPr>
              <w:t>REPUBLICA  MOLDOVA</w:t>
            </w:r>
          </w:p>
          <w:p w14:paraId="7B9707AE" w14:textId="77777777" w:rsidR="006A1FD7" w:rsidRPr="006A1FD7" w:rsidRDefault="006A1FD7" w:rsidP="006A1FD7">
            <w:pPr>
              <w:pStyle w:val="1"/>
              <w:spacing w:before="0" w:after="0" w:line="360" w:lineRule="auto"/>
              <w:jc w:val="center"/>
              <w:rPr>
                <w:rFonts w:ascii="Times New Roman" w:hAnsi="Times New Roman" w:cs="Times New Roman"/>
                <w:b/>
                <w:color w:val="auto"/>
                <w:sz w:val="24"/>
                <w:szCs w:val="24"/>
                <w:lang w:val="ro-RO"/>
              </w:rPr>
            </w:pPr>
            <w:r w:rsidRPr="006A1FD7">
              <w:rPr>
                <w:rFonts w:ascii="Times New Roman" w:hAnsi="Times New Roman" w:cs="Times New Roman"/>
                <w:b/>
                <w:color w:val="auto"/>
                <w:sz w:val="24"/>
                <w:szCs w:val="24"/>
                <w:lang w:val="it-IT"/>
              </w:rPr>
              <w:t>CONSILIUL  RAIONAL S</w:t>
            </w:r>
            <w:r w:rsidRPr="006A1FD7">
              <w:rPr>
                <w:rFonts w:ascii="Times New Roman" w:hAnsi="Times New Roman" w:cs="Times New Roman"/>
                <w:b/>
                <w:color w:val="auto"/>
                <w:sz w:val="24"/>
                <w:szCs w:val="24"/>
                <w:lang w:val="ro-RO"/>
              </w:rPr>
              <w:t>ÎNGEREI</w:t>
            </w:r>
          </w:p>
          <w:p w14:paraId="6C0E9425" w14:textId="77777777" w:rsidR="006A1FD7" w:rsidRPr="006A1FD7" w:rsidRDefault="006A1FD7" w:rsidP="006A1FD7">
            <w:pPr>
              <w:spacing w:line="360" w:lineRule="auto"/>
              <w:jc w:val="center"/>
              <w:rPr>
                <w:b/>
                <w:bCs/>
                <w:lang w:val="ro-RO"/>
              </w:rPr>
            </w:pPr>
            <w:r w:rsidRPr="006A1FD7">
              <w:rPr>
                <w:b/>
                <w:bCs/>
                <w:lang w:val="ro-RO"/>
              </w:rPr>
              <w:t>PREȘEDINTELE  RAIONULUI</w:t>
            </w:r>
          </w:p>
          <w:p w14:paraId="06564C0D" w14:textId="77777777" w:rsidR="006A1FD7" w:rsidRDefault="006A1FD7" w:rsidP="006A1FD7">
            <w:pPr>
              <w:jc w:val="center"/>
              <w:rPr>
                <w:lang w:val="it-IT"/>
              </w:rPr>
            </w:pPr>
          </w:p>
        </w:tc>
        <w:tc>
          <w:tcPr>
            <w:tcW w:w="2167" w:type="dxa"/>
            <w:tcBorders>
              <w:top w:val="nil"/>
              <w:left w:val="nil"/>
              <w:bottom w:val="single" w:sz="4" w:space="0" w:color="auto"/>
              <w:right w:val="nil"/>
            </w:tcBorders>
          </w:tcPr>
          <w:p w14:paraId="37B044E6" w14:textId="77777777" w:rsidR="006A1FD7" w:rsidRDefault="006A1FD7" w:rsidP="006A1FD7">
            <w:pPr>
              <w:jc w:val="center"/>
              <w:rPr>
                <w:lang w:val="it-IT"/>
              </w:rPr>
            </w:pPr>
            <w:r>
              <w:rPr>
                <w:noProof/>
              </w:rPr>
              <w:drawing>
                <wp:anchor distT="0" distB="0" distL="114300" distR="114300" simplePos="0" relativeHeight="251664384" behindDoc="1" locked="0" layoutInCell="1" allowOverlap="1" wp14:anchorId="0100E8A1" wp14:editId="1AE92063">
                  <wp:simplePos x="0" y="0"/>
                  <wp:positionH relativeFrom="column">
                    <wp:posOffset>5372100</wp:posOffset>
                  </wp:positionH>
                  <wp:positionV relativeFrom="paragraph">
                    <wp:posOffset>114300</wp:posOffset>
                  </wp:positionV>
                  <wp:extent cx="687070" cy="86614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87070" cy="866140"/>
                          </a:xfrm>
                          <a:prstGeom prst="rect">
                            <a:avLst/>
                          </a:prstGeom>
                          <a:noFill/>
                          <a:ln>
                            <a:noFill/>
                          </a:ln>
                        </pic:spPr>
                      </pic:pic>
                    </a:graphicData>
                  </a:graphic>
                </wp:anchor>
              </w:drawing>
            </w:r>
          </w:p>
          <w:p w14:paraId="004FEB8C" w14:textId="77777777" w:rsidR="006A1FD7" w:rsidRDefault="006A1FD7" w:rsidP="006A1FD7">
            <w:pPr>
              <w:jc w:val="center"/>
              <w:rPr>
                <w:b/>
                <w:lang w:val="en-US"/>
              </w:rPr>
            </w:pPr>
          </w:p>
          <w:p w14:paraId="150C11FC" w14:textId="77777777" w:rsidR="006A1FD7" w:rsidRDefault="006A1FD7" w:rsidP="006A1FD7">
            <w:pPr>
              <w:rPr>
                <w:lang w:val="en-US"/>
              </w:rPr>
            </w:pPr>
            <w:r>
              <w:rPr>
                <w:b/>
                <w:noProof/>
              </w:rPr>
              <w:drawing>
                <wp:inline distT="0" distB="0" distL="0" distR="0" wp14:anchorId="7C8C4845" wp14:editId="2CBD6981">
                  <wp:extent cx="609600" cy="773430"/>
                  <wp:effectExtent l="0" t="0" r="0" b="762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0880" cy="775348"/>
                          </a:xfrm>
                          <a:prstGeom prst="rect">
                            <a:avLst/>
                          </a:prstGeom>
                          <a:noFill/>
                          <a:ln>
                            <a:noFill/>
                          </a:ln>
                        </pic:spPr>
                      </pic:pic>
                    </a:graphicData>
                  </a:graphic>
                </wp:inline>
              </w:drawing>
            </w:r>
          </w:p>
          <w:p w14:paraId="0B1AA5E7" w14:textId="77777777" w:rsidR="006A1FD7" w:rsidRDefault="006A1FD7" w:rsidP="006A1FD7">
            <w:pPr>
              <w:jc w:val="right"/>
              <w:rPr>
                <w:lang w:val="en-US"/>
              </w:rPr>
            </w:pPr>
          </w:p>
        </w:tc>
      </w:tr>
      <w:tr w:rsidR="006A1FD7" w14:paraId="427AC552" w14:textId="77777777" w:rsidTr="006A1FD7">
        <w:trPr>
          <w:trHeight w:val="70"/>
        </w:trPr>
        <w:tc>
          <w:tcPr>
            <w:tcW w:w="10207" w:type="dxa"/>
            <w:gridSpan w:val="3"/>
            <w:tcBorders>
              <w:top w:val="single" w:sz="4" w:space="0" w:color="auto"/>
              <w:left w:val="nil"/>
              <w:bottom w:val="thinThickSmallGap" w:sz="24" w:space="0" w:color="auto"/>
              <w:right w:val="nil"/>
            </w:tcBorders>
          </w:tcPr>
          <w:p w14:paraId="7E594A0D" w14:textId="77777777" w:rsidR="006A1FD7" w:rsidRDefault="006A1FD7" w:rsidP="006A1FD7">
            <w:pPr>
              <w:rPr>
                <w:b/>
                <w:lang w:val="ro-RO"/>
              </w:rPr>
            </w:pPr>
            <w:r>
              <w:rPr>
                <w:b/>
                <w:lang w:val="ro-RO"/>
              </w:rPr>
              <w:t xml:space="preserve">   Secția Cultură</w:t>
            </w:r>
          </w:p>
        </w:tc>
      </w:tr>
    </w:tbl>
    <w:p w14:paraId="1FD8AF2A" w14:textId="77777777" w:rsidR="00511355" w:rsidRDefault="00511355" w:rsidP="00511355">
      <w:pPr>
        <w:spacing w:line="276" w:lineRule="auto"/>
        <w:rPr>
          <w:b/>
          <w:sz w:val="22"/>
          <w:szCs w:val="22"/>
          <w:lang w:val="en-US"/>
        </w:rPr>
      </w:pPr>
      <w:r>
        <w:rPr>
          <w:b/>
          <w:sz w:val="22"/>
          <w:szCs w:val="22"/>
          <w:lang w:val="en-US"/>
        </w:rPr>
        <w:t>Nr. ________________</w:t>
      </w:r>
    </w:p>
    <w:p w14:paraId="56C4B00A" w14:textId="0167BDC1" w:rsidR="00511355" w:rsidRDefault="00511355" w:rsidP="00511355">
      <w:pPr>
        <w:spacing w:line="276" w:lineRule="auto"/>
        <w:rPr>
          <w:sz w:val="22"/>
          <w:szCs w:val="22"/>
          <w:lang w:val="ro-RO"/>
        </w:rPr>
      </w:pPr>
      <w:r>
        <w:rPr>
          <w:b/>
          <w:sz w:val="22"/>
          <w:szCs w:val="22"/>
          <w:lang w:val="en-US"/>
        </w:rPr>
        <w:t>din ______________ 202</w:t>
      </w:r>
      <w:r w:rsidR="006A1FD7">
        <w:rPr>
          <w:b/>
          <w:sz w:val="22"/>
          <w:szCs w:val="22"/>
          <w:lang w:val="en-US"/>
        </w:rPr>
        <w:t>6</w:t>
      </w:r>
    </w:p>
    <w:p w14:paraId="52A266A8" w14:textId="77777777" w:rsidR="00511355" w:rsidRDefault="00511355" w:rsidP="00511355">
      <w:pPr>
        <w:rPr>
          <w:sz w:val="22"/>
          <w:szCs w:val="22"/>
          <w:lang w:val="ro-RO"/>
        </w:rPr>
      </w:pP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p>
    <w:p w14:paraId="3B49164B" w14:textId="77777777" w:rsidR="00511355" w:rsidRDefault="00511355" w:rsidP="00511355">
      <w:pPr>
        <w:rPr>
          <w:sz w:val="22"/>
          <w:szCs w:val="22"/>
          <w:lang w:val="ro-RO"/>
        </w:rPr>
      </w:pPr>
      <w:r>
        <w:rPr>
          <w:sz w:val="22"/>
          <w:szCs w:val="22"/>
          <w:lang w:val="en-US"/>
        </w:rPr>
        <w:t xml:space="preserve">Secretară interimară  a        </w:t>
      </w:r>
      <w:r>
        <w:rPr>
          <w:sz w:val="22"/>
          <w:szCs w:val="22"/>
          <w:lang w:val="ro-RO"/>
        </w:rPr>
        <w:t xml:space="preserve">                                                                              De acord şi dispun elaborarea  Consiliului raional                                                                                                         proiectului de decizie </w:t>
      </w:r>
    </w:p>
    <w:p w14:paraId="7DE91E39" w14:textId="77777777" w:rsidR="00511355" w:rsidRDefault="00511355" w:rsidP="00511355">
      <w:pPr>
        <w:rPr>
          <w:b/>
          <w:bCs/>
          <w:sz w:val="22"/>
          <w:szCs w:val="22"/>
          <w:lang w:val="ro-RO"/>
        </w:rPr>
      </w:pPr>
      <w:r>
        <w:rPr>
          <w:b/>
          <w:bCs/>
          <w:sz w:val="22"/>
          <w:szCs w:val="22"/>
          <w:lang w:val="ro-RO"/>
        </w:rPr>
        <w:t xml:space="preserve">Angela Mihaliuc                                                                                                                    PREŞEDINTE _____________                                                                                                        </w:t>
      </w:r>
      <w:r>
        <w:rPr>
          <w:b/>
          <w:sz w:val="22"/>
          <w:szCs w:val="22"/>
          <w:lang w:val="ro-RO"/>
        </w:rPr>
        <w:t>Cristian  CAINARIAN</w:t>
      </w:r>
      <w:r>
        <w:rPr>
          <w:sz w:val="22"/>
          <w:szCs w:val="22"/>
          <w:lang w:val="ro-RO"/>
        </w:rPr>
        <w:t xml:space="preserve">                </w:t>
      </w:r>
      <w:r>
        <w:rPr>
          <w:b/>
          <w:sz w:val="22"/>
          <w:szCs w:val="22"/>
          <w:lang w:val="ro-RO"/>
        </w:rPr>
        <w:t xml:space="preserve"> </w:t>
      </w:r>
    </w:p>
    <w:p w14:paraId="73396EE2" w14:textId="77777777" w:rsidR="00511355" w:rsidRDefault="00511355" w:rsidP="00511355">
      <w:pPr>
        <w:tabs>
          <w:tab w:val="left" w:pos="7088"/>
        </w:tabs>
        <w:rPr>
          <w:lang w:val="en-US"/>
        </w:rPr>
      </w:pPr>
      <w:r>
        <w:rPr>
          <w:lang w:val="en-US"/>
        </w:rPr>
        <w:tab/>
        <w:t>__________________</w:t>
      </w:r>
    </w:p>
    <w:p w14:paraId="5FB40DD7" w14:textId="70A092D9" w:rsidR="00511355" w:rsidRPr="006A1FD7" w:rsidRDefault="00511355" w:rsidP="006A1FD7">
      <w:pPr>
        <w:rPr>
          <w:b/>
          <w:lang w:val="ro-RO"/>
        </w:rPr>
      </w:pPr>
      <w:r>
        <w:rPr>
          <w:lang w:val="ro-RO"/>
        </w:rPr>
        <w:t xml:space="preserve">                                              </w:t>
      </w:r>
      <w:r w:rsidRPr="006A1FD7">
        <w:rPr>
          <w:b/>
          <w:lang w:val="ro-RO"/>
        </w:rPr>
        <w:t>NOTĂ DE FUNDAMENTARE</w:t>
      </w:r>
    </w:p>
    <w:p w14:paraId="2107827D" w14:textId="77777777" w:rsidR="006A1FD7" w:rsidRPr="006A1FD7" w:rsidRDefault="006A1FD7" w:rsidP="006A1FD7">
      <w:pPr>
        <w:jc w:val="center"/>
        <w:rPr>
          <w:b/>
          <w:lang w:val="en-US"/>
        </w:rPr>
      </w:pPr>
      <w:r w:rsidRPr="006A1FD7">
        <w:rPr>
          <w:b/>
          <w:lang w:val="en-US"/>
        </w:rPr>
        <w:t>Cu privire la redenumirea Instituției Publice „Școala de Arte din orașul Biruința”</w:t>
      </w:r>
    </w:p>
    <w:p w14:paraId="3825BAA5" w14:textId="40A2C631" w:rsidR="006A1FD7" w:rsidRPr="006A1FD7" w:rsidRDefault="006A1FD7" w:rsidP="006A1FD7">
      <w:pPr>
        <w:jc w:val="center"/>
        <w:rPr>
          <w:b/>
          <w:lang w:val="en-US"/>
        </w:rPr>
      </w:pPr>
      <w:r w:rsidRPr="006A1FD7">
        <w:rPr>
          <w:b/>
          <w:lang w:val="en-US"/>
        </w:rPr>
        <w:t>în Instituția Publică „Școala de Arte „Vasile Goia” din orașul Biruința”</w:t>
      </w: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5"/>
      </w:tblGrid>
      <w:tr w:rsidR="00511355" w:rsidRPr="001266CF" w14:paraId="7BF64279" w14:textId="77777777" w:rsidTr="00154453">
        <w:tc>
          <w:tcPr>
            <w:tcW w:w="5000" w:type="pct"/>
            <w:tcBorders>
              <w:top w:val="single" w:sz="4" w:space="0" w:color="auto"/>
              <w:left w:val="single" w:sz="4" w:space="0" w:color="auto"/>
              <w:bottom w:val="single" w:sz="4" w:space="0" w:color="auto"/>
              <w:right w:val="single" w:sz="4" w:space="0" w:color="auto"/>
            </w:tcBorders>
          </w:tcPr>
          <w:p w14:paraId="6E9C4454" w14:textId="77777777" w:rsidR="00511355" w:rsidRPr="006A1FD7" w:rsidRDefault="00511355" w:rsidP="006A1FD7">
            <w:pPr>
              <w:numPr>
                <w:ilvl w:val="3"/>
                <w:numId w:val="1"/>
              </w:numPr>
              <w:tabs>
                <w:tab w:val="left" w:pos="284"/>
                <w:tab w:val="left" w:pos="1196"/>
              </w:tabs>
              <w:ind w:left="0" w:firstLine="0"/>
              <w:jc w:val="both"/>
              <w:rPr>
                <w:b/>
                <w:iCs/>
                <w:lang w:val="en-US" w:eastAsia="en-US"/>
              </w:rPr>
            </w:pPr>
            <w:r w:rsidRPr="006A1FD7">
              <w:rPr>
                <w:b/>
                <w:iCs/>
                <w:lang w:val="en-US"/>
              </w:rPr>
              <w:t>Denumirea autorului şi, după caz, a participanţilor la elaborarea proiectului</w:t>
            </w:r>
          </w:p>
        </w:tc>
      </w:tr>
      <w:tr w:rsidR="00511355" w:rsidRPr="001266CF" w14:paraId="74686F50" w14:textId="77777777" w:rsidTr="00154453">
        <w:tc>
          <w:tcPr>
            <w:tcW w:w="5000" w:type="pct"/>
            <w:tcBorders>
              <w:top w:val="single" w:sz="4" w:space="0" w:color="auto"/>
              <w:left w:val="single" w:sz="4" w:space="0" w:color="auto"/>
              <w:bottom w:val="single" w:sz="4" w:space="0" w:color="auto"/>
              <w:right w:val="single" w:sz="4" w:space="0" w:color="auto"/>
            </w:tcBorders>
          </w:tcPr>
          <w:p w14:paraId="316114D1" w14:textId="77777777" w:rsidR="00511355" w:rsidRPr="006A1FD7" w:rsidRDefault="00511355" w:rsidP="006A1FD7">
            <w:pPr>
              <w:jc w:val="both"/>
              <w:rPr>
                <w:lang w:val="en-US"/>
              </w:rPr>
            </w:pPr>
            <w:r w:rsidRPr="006A1FD7">
              <w:rPr>
                <w:lang w:val="en-US"/>
              </w:rPr>
              <w:t xml:space="preserve">Proiectul de decizie este elaborat de către </w:t>
            </w:r>
            <w:r w:rsidRPr="006A1FD7">
              <w:rPr>
                <w:lang w:val="ro-RO"/>
              </w:rPr>
              <w:t>Secția Cultură</w:t>
            </w:r>
            <w:r w:rsidRPr="006A1FD7">
              <w:rPr>
                <w:lang w:val="en-US"/>
              </w:rPr>
              <w:t xml:space="preserve"> din cadrul Consiliului Raional Sîngerei.</w:t>
            </w:r>
          </w:p>
        </w:tc>
      </w:tr>
      <w:tr w:rsidR="00511355" w:rsidRPr="001266CF" w14:paraId="77ED866B" w14:textId="77777777" w:rsidTr="00154453">
        <w:tc>
          <w:tcPr>
            <w:tcW w:w="5000" w:type="pct"/>
            <w:tcBorders>
              <w:top w:val="single" w:sz="4" w:space="0" w:color="auto"/>
              <w:left w:val="single" w:sz="4" w:space="0" w:color="auto"/>
              <w:bottom w:val="single" w:sz="4" w:space="0" w:color="auto"/>
              <w:right w:val="single" w:sz="4" w:space="0" w:color="auto"/>
            </w:tcBorders>
          </w:tcPr>
          <w:p w14:paraId="658344A6" w14:textId="77777777" w:rsidR="00511355" w:rsidRPr="006A1FD7" w:rsidRDefault="00511355" w:rsidP="006A1FD7">
            <w:pPr>
              <w:tabs>
                <w:tab w:val="left" w:pos="884"/>
                <w:tab w:val="left" w:pos="1196"/>
              </w:tabs>
              <w:jc w:val="both"/>
              <w:rPr>
                <w:b/>
                <w:bCs/>
                <w:lang w:val="en-US" w:eastAsia="en-US"/>
              </w:rPr>
            </w:pPr>
            <w:r w:rsidRPr="006A1FD7">
              <w:rPr>
                <w:b/>
                <w:bCs/>
                <w:lang w:val="en-US"/>
              </w:rPr>
              <w:t>2. Condiţiile ce au impus elaborarea proiectului de act normativ şi finalităţile urmărite</w:t>
            </w:r>
          </w:p>
        </w:tc>
      </w:tr>
      <w:tr w:rsidR="00511355" w:rsidRPr="001266CF" w14:paraId="03C6FCE5" w14:textId="77777777" w:rsidTr="00154453">
        <w:tc>
          <w:tcPr>
            <w:tcW w:w="5000" w:type="pct"/>
            <w:tcBorders>
              <w:top w:val="single" w:sz="4" w:space="0" w:color="auto"/>
              <w:left w:val="single" w:sz="4" w:space="0" w:color="auto"/>
              <w:bottom w:val="single" w:sz="4" w:space="0" w:color="auto"/>
              <w:right w:val="single" w:sz="4" w:space="0" w:color="auto"/>
            </w:tcBorders>
          </w:tcPr>
          <w:p w14:paraId="1A516B23" w14:textId="046D6274" w:rsidR="000D4A2B" w:rsidRDefault="000D4A2B" w:rsidP="006A1FD7">
            <w:pPr>
              <w:jc w:val="both"/>
              <w:rPr>
                <w:szCs w:val="22"/>
                <w:lang w:val="en-US"/>
              </w:rPr>
            </w:pPr>
            <w:r w:rsidRPr="00750FE2">
              <w:rPr>
                <w:color w:val="000000"/>
                <w:szCs w:val="22"/>
                <w:lang w:val="en-US"/>
              </w:rPr>
              <w:t xml:space="preserve">   </w:t>
            </w:r>
            <w:r w:rsidRPr="00750FE2">
              <w:rPr>
                <w:color w:val="000000"/>
                <w:szCs w:val="22"/>
                <w:lang w:val="ro-RO"/>
              </w:rPr>
              <w:t xml:space="preserve">Proiectul de decizie </w:t>
            </w:r>
            <w:r w:rsidRPr="00750FE2">
              <w:rPr>
                <w:szCs w:val="22"/>
                <w:lang w:val="en-US"/>
              </w:rPr>
              <w:t>a fost elaborat urmare a prevederilor</w:t>
            </w:r>
            <w:r>
              <w:rPr>
                <w:szCs w:val="22"/>
                <w:lang w:val="en-US"/>
              </w:rPr>
              <w:t xml:space="preserve"> </w:t>
            </w:r>
            <w:r w:rsidRPr="003A1ED3">
              <w:rPr>
                <w:lang w:val="en-US"/>
              </w:rPr>
              <w:t xml:space="preserve">art. </w:t>
            </w:r>
            <w:r>
              <w:rPr>
                <w:lang w:val="en-US"/>
              </w:rPr>
              <w:t xml:space="preserve">43 alin. (1) lit. (r) și alin. (2) </w:t>
            </w:r>
            <w:r w:rsidRPr="003A1ED3">
              <w:rPr>
                <w:lang w:val="en-US"/>
              </w:rPr>
              <w:t xml:space="preserve">din Legea nr. 436/2006 privind administrația publică locală, </w:t>
            </w:r>
            <w:r w:rsidRPr="00926516">
              <w:rPr>
                <w:lang w:val="en-US"/>
              </w:rPr>
              <w:t>Legea culturii nr. 413/1999</w:t>
            </w:r>
            <w:r>
              <w:rPr>
                <w:lang w:val="en-US"/>
              </w:rPr>
              <w:t>,</w:t>
            </w:r>
            <w:r w:rsidRPr="00926516">
              <w:rPr>
                <w:lang w:val="en-US"/>
              </w:rPr>
              <w:t xml:space="preserve"> </w:t>
            </w:r>
            <w:r>
              <w:rPr>
                <w:lang w:val="en-US"/>
              </w:rPr>
              <w:t xml:space="preserve">Regulamentul – cadru </w:t>
            </w:r>
            <w:r w:rsidRPr="00F20B7E">
              <w:rPr>
                <w:lang w:val="en-US"/>
              </w:rPr>
              <w:t>de organizare și funcționare a ins</w:t>
            </w:r>
            <w:r>
              <w:rPr>
                <w:lang w:val="en-US"/>
              </w:rPr>
              <w:t xml:space="preserve">tituțiilor de </w:t>
            </w:r>
            <w:r w:rsidRPr="00F20B7E">
              <w:rPr>
                <w:lang w:val="en-US"/>
              </w:rPr>
              <w:t>învățământ extr</w:t>
            </w:r>
            <w:r>
              <w:rPr>
                <w:lang w:val="en-US"/>
              </w:rPr>
              <w:t xml:space="preserve">așcolar artistic complementar - </w:t>
            </w:r>
            <w:r w:rsidRPr="00F20B7E">
              <w:rPr>
                <w:lang w:val="en-US"/>
              </w:rPr>
              <w:t>școli de arte (muzică, teatru, arte plastice, dans)</w:t>
            </w:r>
            <w:r>
              <w:rPr>
                <w:lang w:val="en-US"/>
              </w:rPr>
              <w:t xml:space="preserve"> aprobat prin Ordinul </w:t>
            </w:r>
            <w:r w:rsidRPr="006A1FD7">
              <w:rPr>
                <w:lang w:val="en-US"/>
              </w:rPr>
              <w:t>Ministerului Educației și Cercetării</w:t>
            </w:r>
            <w:r w:rsidRPr="00926516">
              <w:rPr>
                <w:lang w:val="en-US"/>
              </w:rPr>
              <w:t xml:space="preserve"> nr. 809/2025</w:t>
            </w:r>
            <w:r>
              <w:rPr>
                <w:lang w:val="en-US"/>
              </w:rPr>
              <w:t>.</w:t>
            </w:r>
          </w:p>
          <w:p w14:paraId="2390F78F" w14:textId="45EBF85F" w:rsidR="000D4A2B" w:rsidRDefault="000D4A2B" w:rsidP="006A1FD7">
            <w:pPr>
              <w:jc w:val="both"/>
              <w:rPr>
                <w:lang w:val="en-US"/>
              </w:rPr>
            </w:pPr>
            <w:r>
              <w:rPr>
                <w:lang w:val="en-US"/>
              </w:rPr>
              <w:t xml:space="preserve">  </w:t>
            </w:r>
            <w:r w:rsidRPr="000D4A2B">
              <w:rPr>
                <w:lang w:val="en-US"/>
              </w:rPr>
              <w:t>Scopul redenumirii Instituției Publice „Școala de Arte din orașul Biruința” în Instituția Publică „Școala de Arte „Vasile Goia” din orașul Biruința” constă în exprimarea recunoștinței și respectului față de personalitatea marcantă a maestrului Vasile Goia, originar din raionul Sîngerei.</w:t>
            </w:r>
          </w:p>
          <w:p w14:paraId="01894421" w14:textId="0B75EC03" w:rsidR="009123A2" w:rsidRPr="006A1FD7" w:rsidRDefault="006A1FD7" w:rsidP="006A1FD7">
            <w:pPr>
              <w:jc w:val="both"/>
              <w:rPr>
                <w:rFonts w:eastAsia="Calibri"/>
                <w:bCs/>
                <w:lang w:val="en-US" w:eastAsia="en-US"/>
              </w:rPr>
            </w:pPr>
            <w:r w:rsidRPr="006A1FD7">
              <w:rPr>
                <w:rFonts w:eastAsia="Calibri"/>
                <w:bCs/>
                <w:lang w:val="ro-RO" w:eastAsia="en-US"/>
              </w:rPr>
              <w:t xml:space="preserve">  </w:t>
            </w:r>
            <w:r w:rsidR="009123A2" w:rsidRPr="006A1FD7">
              <w:rPr>
                <w:rFonts w:eastAsia="Calibri"/>
                <w:bCs/>
                <w:lang w:val="en-US" w:eastAsia="en-US"/>
              </w:rPr>
              <w:t>Vasile Goia și-a început parcursul educațional în domeniul muzical la Școala de Muzică „Eugen Coca”, actualmente Liceul Republican de Muzică „Ciprian Porumbescu”, continuându-și studiile în perioada anilor 1966–1971 la prestigiosul Institut Muzical-Pedagogic „Gnesin” din Moscova.</w:t>
            </w:r>
          </w:p>
          <w:p w14:paraId="0A075AE4" w14:textId="54DDDB05" w:rsidR="009123A2" w:rsidRPr="006A1FD7" w:rsidRDefault="006A1FD7" w:rsidP="006A1FD7">
            <w:pPr>
              <w:jc w:val="both"/>
              <w:rPr>
                <w:rFonts w:eastAsia="Calibri"/>
                <w:bCs/>
                <w:lang w:val="en-US" w:eastAsia="en-US"/>
              </w:rPr>
            </w:pPr>
            <w:r w:rsidRPr="006A1FD7">
              <w:rPr>
                <w:rFonts w:eastAsia="Calibri"/>
                <w:bCs/>
                <w:lang w:val="en-US" w:eastAsia="en-US"/>
              </w:rPr>
              <w:t xml:space="preserve">  </w:t>
            </w:r>
            <w:r w:rsidR="009123A2" w:rsidRPr="006A1FD7">
              <w:rPr>
                <w:rFonts w:eastAsia="Calibri"/>
                <w:bCs/>
                <w:lang w:val="en-US" w:eastAsia="en-US"/>
              </w:rPr>
              <w:t>În perioada anilor 1971–1973 a activat în calitate de director artistic și prim-dirijor al orchestrei Ansamblului Național Academic de Dansuri Populare „Joc” al Filarmonicii din Chișinău. Ulterior, în anii 1975–1978, a deținut funcția de director muzical al Teatrului Republican „Luceafărul” din Chișinău, contribuind la dezvoltarea și promovarea valorilor culturale și artistice autentice.</w:t>
            </w:r>
          </w:p>
          <w:p w14:paraId="57369972" w14:textId="5E282BF3" w:rsidR="009123A2" w:rsidRPr="006A1FD7" w:rsidRDefault="006A1FD7" w:rsidP="006A1FD7">
            <w:pPr>
              <w:jc w:val="both"/>
              <w:rPr>
                <w:rFonts w:eastAsia="Calibri"/>
                <w:bCs/>
                <w:lang w:val="en-US" w:eastAsia="en-US"/>
              </w:rPr>
            </w:pPr>
            <w:r w:rsidRPr="006A1FD7">
              <w:rPr>
                <w:rFonts w:eastAsia="Calibri"/>
                <w:bCs/>
                <w:lang w:val="en-US" w:eastAsia="en-US"/>
              </w:rPr>
              <w:t xml:space="preserve">  </w:t>
            </w:r>
            <w:r w:rsidR="009123A2" w:rsidRPr="006A1FD7">
              <w:rPr>
                <w:rFonts w:eastAsia="Calibri"/>
                <w:bCs/>
                <w:lang w:val="en-US" w:eastAsia="en-US"/>
              </w:rPr>
              <w:t>De asemenea, a activat în calitate de director al Orchestrei de muzică populară „Miorița” a Casei Orășenești de Cultură din Chișinău și a fost fondator și dirijor al Orchestrei de muzică populară „Doina Moldovei” din cadrul Centrului de Tineret Chișinău.</w:t>
            </w:r>
          </w:p>
          <w:p w14:paraId="64A98DBB" w14:textId="462B0103" w:rsidR="009123A2" w:rsidRPr="006A1FD7" w:rsidRDefault="006A1FD7" w:rsidP="006A1FD7">
            <w:pPr>
              <w:jc w:val="both"/>
              <w:rPr>
                <w:rFonts w:eastAsia="Calibri"/>
                <w:bCs/>
                <w:lang w:val="en-US" w:eastAsia="en-US"/>
              </w:rPr>
            </w:pPr>
            <w:r w:rsidRPr="006A1FD7">
              <w:rPr>
                <w:rFonts w:eastAsia="Calibri"/>
                <w:bCs/>
                <w:lang w:val="en-US" w:eastAsia="en-US"/>
              </w:rPr>
              <w:t xml:space="preserve">  </w:t>
            </w:r>
            <w:r w:rsidR="009123A2" w:rsidRPr="006A1FD7">
              <w:rPr>
                <w:rFonts w:eastAsia="Calibri"/>
                <w:bCs/>
                <w:lang w:val="en-US" w:eastAsia="en-US"/>
              </w:rPr>
              <w:t>Pentru activitatea sa prodigioasă în domeniul culturii și artei muzicale, Vasile Goia a fost distins cu titlul onorific de „Artist al Poporului”. Totodată, acesta a activat în calitate de președinte al societății de impresariat „ART-GOYA INTERNATIONAL” și director al Festivalului Internațional „Regina Vioara”.</w:t>
            </w:r>
          </w:p>
          <w:p w14:paraId="5950973E" w14:textId="7AD2B3F7" w:rsidR="00511355" w:rsidRPr="006A1FD7" w:rsidRDefault="006A1FD7" w:rsidP="006A1FD7">
            <w:pPr>
              <w:jc w:val="both"/>
              <w:rPr>
                <w:lang w:val="en-US"/>
              </w:rPr>
            </w:pPr>
            <w:r w:rsidRPr="006A1FD7">
              <w:rPr>
                <w:rFonts w:eastAsia="Calibri"/>
                <w:bCs/>
                <w:lang w:val="en-US" w:eastAsia="en-US"/>
              </w:rPr>
              <w:t xml:space="preserve">  </w:t>
            </w:r>
            <w:r w:rsidR="009123A2" w:rsidRPr="006A1FD7">
              <w:rPr>
                <w:rFonts w:eastAsia="Calibri"/>
                <w:bCs/>
                <w:lang w:val="en-US" w:eastAsia="en-US"/>
              </w:rPr>
              <w:t>Prin atribuirea numelui „Vasile Goia” instituției de învățământ artistic din orașul Biruința se urmărește promovarea modelelor autentice de excelență artistică în rândul tinerei generații, consolidarea identității culturale locale și cultivarea respectului față de personalitățile marcante originare din raionul Sîngerei. Totodată, această inițiativă va contribui la sporirea prestigiului instituției și la promovarea valorilor culturale naționale în comunitate.</w:t>
            </w:r>
          </w:p>
        </w:tc>
      </w:tr>
      <w:tr w:rsidR="00511355" w:rsidRPr="001266CF" w14:paraId="57EA0F80" w14:textId="77777777" w:rsidTr="00154453">
        <w:tc>
          <w:tcPr>
            <w:tcW w:w="5000" w:type="pct"/>
            <w:tcBorders>
              <w:top w:val="single" w:sz="4" w:space="0" w:color="auto"/>
              <w:left w:val="single" w:sz="4" w:space="0" w:color="auto"/>
              <w:bottom w:val="single" w:sz="4" w:space="0" w:color="auto"/>
              <w:right w:val="single" w:sz="4" w:space="0" w:color="auto"/>
            </w:tcBorders>
          </w:tcPr>
          <w:p w14:paraId="03E088BB" w14:textId="77777777" w:rsidR="00511355" w:rsidRPr="006A1FD7" w:rsidRDefault="00511355" w:rsidP="006A1FD7">
            <w:pPr>
              <w:tabs>
                <w:tab w:val="left" w:pos="884"/>
                <w:tab w:val="left" w:pos="1196"/>
              </w:tabs>
              <w:jc w:val="both"/>
              <w:rPr>
                <w:b/>
                <w:bCs/>
                <w:lang w:val="en-US"/>
              </w:rPr>
            </w:pPr>
            <w:r w:rsidRPr="006A1FD7">
              <w:rPr>
                <w:b/>
                <w:bCs/>
                <w:lang w:val="en-US"/>
              </w:rPr>
              <w:t>3. Obiectivele urmărite și soluțiile propuse</w:t>
            </w:r>
          </w:p>
        </w:tc>
      </w:tr>
      <w:tr w:rsidR="00511355" w:rsidRPr="001266CF" w14:paraId="2361C33C" w14:textId="77777777" w:rsidTr="00154453">
        <w:trPr>
          <w:trHeight w:val="572"/>
        </w:trPr>
        <w:tc>
          <w:tcPr>
            <w:tcW w:w="5000" w:type="pct"/>
            <w:tcBorders>
              <w:top w:val="single" w:sz="4" w:space="0" w:color="auto"/>
              <w:left w:val="single" w:sz="4" w:space="0" w:color="auto"/>
              <w:bottom w:val="single" w:sz="4" w:space="0" w:color="auto"/>
              <w:right w:val="single" w:sz="4" w:space="0" w:color="auto"/>
            </w:tcBorders>
          </w:tcPr>
          <w:p w14:paraId="59AE7EE3" w14:textId="77777777" w:rsidR="009123A2" w:rsidRPr="006A1FD7" w:rsidRDefault="009123A2" w:rsidP="006A1FD7">
            <w:pPr>
              <w:jc w:val="both"/>
              <w:rPr>
                <w:lang w:val="en-US"/>
              </w:rPr>
            </w:pPr>
            <w:r w:rsidRPr="006A1FD7">
              <w:rPr>
                <w:lang w:val="en-US"/>
              </w:rPr>
              <w:t>Prezentul proiect de decizie are drept obiectiv principal redenumirea instituției „Școala de Arte Biruința” în „Școala de Arte „Vasile Goia” din orașul Biruința”, în scopul valorificării memoriei și activității unei personalități notorii originare din raionul Sîngerei, care a contribuit semnificativ la dezvoltarea culturii și artei muzicale naționale.</w:t>
            </w:r>
          </w:p>
          <w:p w14:paraId="1646B577" w14:textId="77777777" w:rsidR="009123A2" w:rsidRPr="006A1FD7" w:rsidRDefault="009123A2" w:rsidP="006A1FD7">
            <w:pPr>
              <w:jc w:val="both"/>
              <w:rPr>
                <w:lang w:val="en-US"/>
              </w:rPr>
            </w:pPr>
            <w:r w:rsidRPr="006A1FD7">
              <w:rPr>
                <w:lang w:val="en-US"/>
              </w:rPr>
              <w:t>Prin promovarea proiectului se urmărește:</w:t>
            </w:r>
          </w:p>
          <w:p w14:paraId="31AC5865" w14:textId="77777777" w:rsidR="009123A2" w:rsidRPr="006A1FD7" w:rsidRDefault="009123A2" w:rsidP="006A1FD7">
            <w:pPr>
              <w:numPr>
                <w:ilvl w:val="0"/>
                <w:numId w:val="3"/>
              </w:numPr>
              <w:jc w:val="both"/>
              <w:rPr>
                <w:lang w:val="en-US"/>
              </w:rPr>
            </w:pPr>
            <w:r w:rsidRPr="006A1FD7">
              <w:rPr>
                <w:lang w:val="en-US"/>
              </w:rPr>
              <w:t xml:space="preserve">consolidarea identității culturale și educaționale a instituției; </w:t>
            </w:r>
          </w:p>
          <w:p w14:paraId="3BC7DD14" w14:textId="77777777" w:rsidR="009123A2" w:rsidRPr="006A1FD7" w:rsidRDefault="009123A2" w:rsidP="006A1FD7">
            <w:pPr>
              <w:numPr>
                <w:ilvl w:val="0"/>
                <w:numId w:val="3"/>
              </w:numPr>
              <w:jc w:val="both"/>
              <w:rPr>
                <w:lang w:val="en-US"/>
              </w:rPr>
            </w:pPr>
            <w:r w:rsidRPr="006A1FD7">
              <w:rPr>
                <w:lang w:val="en-US"/>
              </w:rPr>
              <w:t xml:space="preserve">promovarea valorilor culturale autentice și a modelelor de excelență artistică în rândul elevilor; </w:t>
            </w:r>
          </w:p>
          <w:p w14:paraId="7D791F8E" w14:textId="77777777" w:rsidR="009123A2" w:rsidRPr="006A1FD7" w:rsidRDefault="009123A2" w:rsidP="006A1FD7">
            <w:pPr>
              <w:numPr>
                <w:ilvl w:val="0"/>
                <w:numId w:val="3"/>
              </w:numPr>
              <w:jc w:val="both"/>
              <w:rPr>
                <w:lang w:val="en-US"/>
              </w:rPr>
            </w:pPr>
            <w:r w:rsidRPr="006A1FD7">
              <w:rPr>
                <w:lang w:val="en-US"/>
              </w:rPr>
              <w:t xml:space="preserve">perpetuarea memoriei și contribuției maestrului Vasile Goia la patrimoniul cultural național; </w:t>
            </w:r>
          </w:p>
          <w:p w14:paraId="2ABC7BE1" w14:textId="77777777" w:rsidR="009123A2" w:rsidRPr="006A1FD7" w:rsidRDefault="009123A2" w:rsidP="006A1FD7">
            <w:pPr>
              <w:numPr>
                <w:ilvl w:val="0"/>
                <w:numId w:val="3"/>
              </w:numPr>
              <w:jc w:val="both"/>
              <w:rPr>
                <w:lang w:val="en-US"/>
              </w:rPr>
            </w:pPr>
            <w:r w:rsidRPr="006A1FD7">
              <w:rPr>
                <w:lang w:val="en-US"/>
              </w:rPr>
              <w:lastRenderedPageBreak/>
              <w:t xml:space="preserve">sporirea prestigiului instituției de învățământ artistic și promovarea imaginii culturale a orașului Biruința și a raionului Sîngerei. </w:t>
            </w:r>
          </w:p>
          <w:p w14:paraId="59260A30" w14:textId="004F0FCF" w:rsidR="00511355" w:rsidRPr="006A1FD7" w:rsidRDefault="009123A2" w:rsidP="006A1FD7">
            <w:pPr>
              <w:jc w:val="both"/>
              <w:rPr>
                <w:lang w:val="en-US"/>
              </w:rPr>
            </w:pPr>
            <w:r w:rsidRPr="006A1FD7">
              <w:rPr>
                <w:lang w:val="en-US"/>
              </w:rPr>
              <w:t>Soluția propusă constă în aprobarea redenumirii instituției „Școala de Arte Biruința” în „Școala de Arte „Vasile Goia” din orașul Biruința”, cu operarea modificărilor corespunzătoare în actele instituționale, documentația administrativă și evidențele oficiale, conform prevederilor legislației în vigoare.</w:t>
            </w:r>
          </w:p>
        </w:tc>
      </w:tr>
      <w:tr w:rsidR="00511355" w:rsidRPr="006A1FD7" w14:paraId="1C033696" w14:textId="77777777" w:rsidTr="00154453">
        <w:trPr>
          <w:trHeight w:val="148"/>
        </w:trPr>
        <w:tc>
          <w:tcPr>
            <w:tcW w:w="5000" w:type="pct"/>
            <w:tcBorders>
              <w:top w:val="single" w:sz="4" w:space="0" w:color="auto"/>
              <w:left w:val="single" w:sz="4" w:space="0" w:color="auto"/>
              <w:bottom w:val="single" w:sz="4" w:space="0" w:color="auto"/>
              <w:right w:val="single" w:sz="4" w:space="0" w:color="auto"/>
            </w:tcBorders>
          </w:tcPr>
          <w:p w14:paraId="788B8892" w14:textId="77777777" w:rsidR="00511355" w:rsidRPr="006A1FD7" w:rsidRDefault="00511355" w:rsidP="006A1FD7">
            <w:pPr>
              <w:tabs>
                <w:tab w:val="left" w:pos="884"/>
                <w:tab w:val="left" w:pos="1196"/>
              </w:tabs>
              <w:jc w:val="both"/>
              <w:rPr>
                <w:b/>
                <w:iCs/>
              </w:rPr>
            </w:pPr>
            <w:r w:rsidRPr="006A1FD7">
              <w:rPr>
                <w:b/>
                <w:iCs/>
              </w:rPr>
              <w:lastRenderedPageBreak/>
              <w:t>4. Analiza impactului de reglementare</w:t>
            </w:r>
          </w:p>
        </w:tc>
      </w:tr>
      <w:tr w:rsidR="00511355" w:rsidRPr="001266CF" w14:paraId="5A469585" w14:textId="77777777" w:rsidTr="00154453">
        <w:trPr>
          <w:trHeight w:val="188"/>
        </w:trPr>
        <w:tc>
          <w:tcPr>
            <w:tcW w:w="5000" w:type="pct"/>
            <w:tcBorders>
              <w:top w:val="single" w:sz="4" w:space="0" w:color="auto"/>
              <w:left w:val="single" w:sz="4" w:space="0" w:color="auto"/>
              <w:bottom w:val="single" w:sz="4" w:space="0" w:color="auto"/>
              <w:right w:val="single" w:sz="4" w:space="0" w:color="auto"/>
            </w:tcBorders>
          </w:tcPr>
          <w:p w14:paraId="4251E18C" w14:textId="77777777" w:rsidR="00511355" w:rsidRPr="006A1FD7" w:rsidRDefault="00511355" w:rsidP="006A1FD7">
            <w:pPr>
              <w:pStyle w:val="ad"/>
              <w:jc w:val="both"/>
              <w:rPr>
                <w:rFonts w:ascii="Times New Roman" w:hAnsi="Times New Roman" w:cs="Times New Roman"/>
                <w:sz w:val="24"/>
                <w:szCs w:val="24"/>
              </w:rPr>
            </w:pPr>
            <w:r w:rsidRPr="006A1FD7">
              <w:rPr>
                <w:rFonts w:ascii="Times New Roman" w:hAnsi="Times New Roman" w:cs="Times New Roman"/>
                <w:sz w:val="24"/>
                <w:szCs w:val="24"/>
                <w:lang w:val="ro-RO"/>
              </w:rPr>
              <w:t>Proiectul de decizie nu înregistrează careva impacturi, costuri și respectiv, nu necesită alocarea mijloacelor financiare suplimentare din bugetul raional.</w:t>
            </w:r>
            <w:r w:rsidRPr="006A1FD7">
              <w:rPr>
                <w:rFonts w:ascii="Times New Roman" w:hAnsi="Times New Roman" w:cs="Times New Roman"/>
                <w:sz w:val="24"/>
                <w:szCs w:val="24"/>
              </w:rPr>
              <w:tab/>
            </w:r>
          </w:p>
        </w:tc>
      </w:tr>
      <w:tr w:rsidR="00511355" w:rsidRPr="001266CF" w14:paraId="7C6231D6" w14:textId="77777777" w:rsidTr="00154453">
        <w:tc>
          <w:tcPr>
            <w:tcW w:w="5000" w:type="pct"/>
            <w:tcBorders>
              <w:top w:val="single" w:sz="4" w:space="0" w:color="auto"/>
              <w:left w:val="single" w:sz="4" w:space="0" w:color="auto"/>
              <w:bottom w:val="single" w:sz="4" w:space="0" w:color="auto"/>
              <w:right w:val="single" w:sz="4" w:space="0" w:color="auto"/>
            </w:tcBorders>
          </w:tcPr>
          <w:p w14:paraId="60E2EB1A" w14:textId="77777777" w:rsidR="00511355" w:rsidRPr="006A1FD7" w:rsidRDefault="00511355" w:rsidP="006A1FD7">
            <w:pPr>
              <w:tabs>
                <w:tab w:val="left" w:pos="884"/>
                <w:tab w:val="left" w:pos="1196"/>
              </w:tabs>
              <w:jc w:val="both"/>
              <w:rPr>
                <w:b/>
                <w:bCs/>
                <w:lang w:val="en-US"/>
              </w:rPr>
            </w:pPr>
            <w:r w:rsidRPr="006A1FD7">
              <w:rPr>
                <w:b/>
                <w:bCs/>
                <w:lang w:val="en-US"/>
              </w:rPr>
              <w:t xml:space="preserve">5. Compatibilitatea proiectului actului normative cu legislația UE </w:t>
            </w:r>
            <w:r w:rsidRPr="006A1FD7">
              <w:rPr>
                <w:lang w:val="en-US"/>
              </w:rPr>
              <w:t>- ,,Nu este aplicabil”</w:t>
            </w:r>
          </w:p>
        </w:tc>
      </w:tr>
      <w:tr w:rsidR="00511355" w:rsidRPr="001266CF" w14:paraId="627B2EBA" w14:textId="77777777" w:rsidTr="00154453">
        <w:tc>
          <w:tcPr>
            <w:tcW w:w="5000" w:type="pct"/>
            <w:tcBorders>
              <w:top w:val="single" w:sz="4" w:space="0" w:color="auto"/>
              <w:left w:val="single" w:sz="4" w:space="0" w:color="auto"/>
              <w:bottom w:val="single" w:sz="4" w:space="0" w:color="auto"/>
              <w:right w:val="single" w:sz="4" w:space="0" w:color="auto"/>
            </w:tcBorders>
          </w:tcPr>
          <w:p w14:paraId="5E1EE670" w14:textId="798ED64E" w:rsidR="00511355" w:rsidRPr="006A1FD7" w:rsidRDefault="00511355" w:rsidP="006A1FD7">
            <w:pPr>
              <w:tabs>
                <w:tab w:val="left" w:pos="884"/>
                <w:tab w:val="left" w:pos="1196"/>
              </w:tabs>
              <w:jc w:val="both"/>
              <w:rPr>
                <w:b/>
                <w:bCs/>
                <w:lang w:val="en-US"/>
              </w:rPr>
            </w:pPr>
            <w:r w:rsidRPr="006A1FD7">
              <w:rPr>
                <w:b/>
                <w:bCs/>
                <w:lang w:val="en-US"/>
              </w:rPr>
              <w:t xml:space="preserve">6.Avizarea și consultarea publică a proiectului actului normative - </w:t>
            </w:r>
            <w:r w:rsidR="0082047D" w:rsidRPr="006A1FD7">
              <w:rPr>
                <w:lang w:val="en-US"/>
              </w:rPr>
              <w:t>Proiectul a fost plasat pentru consultare publică în conformitate cu prevederile Legii nr. 239/2008 privind transparența în procesul decizional.</w:t>
            </w:r>
          </w:p>
        </w:tc>
      </w:tr>
      <w:tr w:rsidR="00511355" w:rsidRPr="001266CF" w14:paraId="1C80647F" w14:textId="77777777" w:rsidTr="00154453">
        <w:tc>
          <w:tcPr>
            <w:tcW w:w="5000" w:type="pct"/>
            <w:tcBorders>
              <w:top w:val="single" w:sz="4" w:space="0" w:color="auto"/>
              <w:left w:val="single" w:sz="4" w:space="0" w:color="auto"/>
              <w:bottom w:val="single" w:sz="4" w:space="0" w:color="auto"/>
              <w:right w:val="single" w:sz="4" w:space="0" w:color="auto"/>
            </w:tcBorders>
          </w:tcPr>
          <w:p w14:paraId="2ABC7FD2" w14:textId="77777777" w:rsidR="00511355" w:rsidRPr="006A1FD7" w:rsidRDefault="00511355" w:rsidP="006A1FD7">
            <w:pPr>
              <w:tabs>
                <w:tab w:val="left" w:pos="884"/>
                <w:tab w:val="left" w:pos="1196"/>
              </w:tabs>
              <w:jc w:val="both"/>
              <w:rPr>
                <w:b/>
                <w:bCs/>
                <w:lang w:val="en-US"/>
              </w:rPr>
            </w:pPr>
            <w:r w:rsidRPr="006A1FD7">
              <w:rPr>
                <w:b/>
                <w:bCs/>
                <w:lang w:val="en-US"/>
              </w:rPr>
              <w:t xml:space="preserve">7.Concluziile expertizelor - </w:t>
            </w:r>
            <w:r w:rsidRPr="006A1FD7">
              <w:rPr>
                <w:lang w:val="en-US"/>
              </w:rPr>
              <w:t>,,Nu este aplicabil”</w:t>
            </w:r>
          </w:p>
        </w:tc>
      </w:tr>
      <w:tr w:rsidR="00511355" w:rsidRPr="001266CF" w14:paraId="74B90D0E" w14:textId="77777777" w:rsidTr="00154453">
        <w:tc>
          <w:tcPr>
            <w:tcW w:w="5000" w:type="pct"/>
            <w:tcBorders>
              <w:top w:val="single" w:sz="4" w:space="0" w:color="auto"/>
              <w:left w:val="single" w:sz="4" w:space="0" w:color="auto"/>
              <w:bottom w:val="single" w:sz="4" w:space="0" w:color="auto"/>
              <w:right w:val="single" w:sz="4" w:space="0" w:color="auto"/>
            </w:tcBorders>
          </w:tcPr>
          <w:p w14:paraId="049C2160" w14:textId="77777777" w:rsidR="00511355" w:rsidRPr="006A1FD7" w:rsidRDefault="00511355" w:rsidP="006A1FD7">
            <w:pPr>
              <w:tabs>
                <w:tab w:val="left" w:pos="884"/>
                <w:tab w:val="left" w:pos="1196"/>
              </w:tabs>
              <w:jc w:val="both"/>
              <w:rPr>
                <w:b/>
                <w:bCs/>
                <w:lang w:val="en-US"/>
              </w:rPr>
            </w:pPr>
            <w:r w:rsidRPr="006A1FD7">
              <w:rPr>
                <w:b/>
                <w:bCs/>
                <w:lang w:val="en-US"/>
              </w:rPr>
              <w:t>8. Modul de încorporare a actului în cadrul normativ în vigoare</w:t>
            </w:r>
          </w:p>
        </w:tc>
      </w:tr>
      <w:tr w:rsidR="00511355" w:rsidRPr="006A1FD7" w14:paraId="217971E0" w14:textId="77777777" w:rsidTr="00154453">
        <w:tc>
          <w:tcPr>
            <w:tcW w:w="5000" w:type="pct"/>
            <w:tcBorders>
              <w:top w:val="single" w:sz="4" w:space="0" w:color="auto"/>
              <w:left w:val="single" w:sz="4" w:space="0" w:color="auto"/>
              <w:bottom w:val="single" w:sz="4" w:space="0" w:color="auto"/>
              <w:right w:val="single" w:sz="4" w:space="0" w:color="auto"/>
            </w:tcBorders>
          </w:tcPr>
          <w:p w14:paraId="7A36C03A" w14:textId="7F098C99" w:rsidR="00511355" w:rsidRPr="006A1FD7" w:rsidRDefault="009123A2" w:rsidP="006A1FD7">
            <w:pPr>
              <w:jc w:val="both"/>
              <w:rPr>
                <w:bCs/>
                <w:kern w:val="16"/>
                <w:lang w:val="ro-RO"/>
              </w:rPr>
            </w:pPr>
            <w:r w:rsidRPr="006A1FD7">
              <w:rPr>
                <w:bCs/>
                <w:lang w:val="it-IT"/>
              </w:rPr>
              <w:t>Nu este aplicabil</w:t>
            </w:r>
          </w:p>
        </w:tc>
      </w:tr>
      <w:tr w:rsidR="00511355" w:rsidRPr="001266CF" w14:paraId="1A3F59D5" w14:textId="77777777" w:rsidTr="00154453">
        <w:tc>
          <w:tcPr>
            <w:tcW w:w="5000" w:type="pct"/>
            <w:tcBorders>
              <w:top w:val="single" w:sz="4" w:space="0" w:color="auto"/>
              <w:left w:val="single" w:sz="4" w:space="0" w:color="auto"/>
              <w:bottom w:val="single" w:sz="4" w:space="0" w:color="auto"/>
              <w:right w:val="single" w:sz="4" w:space="0" w:color="auto"/>
            </w:tcBorders>
          </w:tcPr>
          <w:p w14:paraId="4B125B24" w14:textId="593E336C" w:rsidR="00511355" w:rsidRPr="006A1FD7" w:rsidRDefault="00511355" w:rsidP="006A1FD7">
            <w:pPr>
              <w:tabs>
                <w:tab w:val="left" w:pos="884"/>
                <w:tab w:val="left" w:pos="1196"/>
              </w:tabs>
              <w:jc w:val="both"/>
              <w:rPr>
                <w:b/>
                <w:bCs/>
                <w:lang w:val="en-US"/>
              </w:rPr>
            </w:pPr>
            <w:r w:rsidRPr="006A1FD7">
              <w:rPr>
                <w:b/>
                <w:bCs/>
                <w:lang w:val="en-US"/>
              </w:rPr>
              <w:t xml:space="preserve">9. Măsurile necesare pentru implementarea prevederilor proiectului actului normativ - </w:t>
            </w:r>
            <w:r w:rsidRPr="006A1FD7">
              <w:rPr>
                <w:lang w:val="en-US"/>
              </w:rPr>
              <w:t>,,Nu este aplicabil”</w:t>
            </w:r>
          </w:p>
        </w:tc>
      </w:tr>
    </w:tbl>
    <w:p w14:paraId="0B660D7C" w14:textId="77777777" w:rsidR="00511355" w:rsidRDefault="00511355" w:rsidP="00511355">
      <w:pPr>
        <w:tabs>
          <w:tab w:val="left" w:pos="930"/>
        </w:tabs>
        <w:rPr>
          <w:b/>
          <w:bCs/>
          <w:lang w:val="ro-RO"/>
        </w:rPr>
      </w:pPr>
      <w:r>
        <w:rPr>
          <w:b/>
          <w:bCs/>
          <w:lang w:val="ro-RO"/>
        </w:rPr>
        <w:t xml:space="preserve">         </w:t>
      </w:r>
    </w:p>
    <w:p w14:paraId="651FFE00" w14:textId="77777777" w:rsidR="00511355" w:rsidRDefault="00511355" w:rsidP="00511355">
      <w:pPr>
        <w:tabs>
          <w:tab w:val="left" w:pos="930"/>
        </w:tabs>
        <w:rPr>
          <w:b/>
          <w:bCs/>
          <w:lang w:val="ro-RO"/>
        </w:rPr>
      </w:pPr>
      <w:r>
        <w:rPr>
          <w:b/>
          <w:bCs/>
          <w:lang w:val="ro-RO"/>
        </w:rPr>
        <w:t xml:space="preserve">         ÎNTOCMIT                                                                                  SUSȚIN</w:t>
      </w:r>
    </w:p>
    <w:p w14:paraId="1760296F" w14:textId="77777777" w:rsidR="00511355" w:rsidRDefault="00511355" w:rsidP="00511355">
      <w:pPr>
        <w:tabs>
          <w:tab w:val="left" w:pos="930"/>
        </w:tabs>
        <w:rPr>
          <w:b/>
          <w:bCs/>
          <w:lang w:val="ro-RO"/>
        </w:rPr>
      </w:pPr>
      <w:r>
        <w:rPr>
          <w:b/>
          <w:bCs/>
          <w:lang w:val="ro-RO"/>
        </w:rPr>
        <w:t xml:space="preserve">     Șef Șecția Cultură                                                     Vicepreședinta raionului Sîngerei</w:t>
      </w:r>
    </w:p>
    <w:p w14:paraId="5F223C39" w14:textId="77777777" w:rsidR="00511355" w:rsidRDefault="00511355" w:rsidP="00511355">
      <w:pPr>
        <w:tabs>
          <w:tab w:val="left" w:pos="930"/>
        </w:tabs>
        <w:rPr>
          <w:b/>
          <w:bCs/>
          <w:lang w:val="ro-RO"/>
        </w:rPr>
      </w:pPr>
      <w:r>
        <w:rPr>
          <w:b/>
          <w:bCs/>
          <w:lang w:val="ro-RO"/>
        </w:rPr>
        <w:t xml:space="preserve">        Cobîlaș Dionisie                                                                       Vera SERBUȘCA</w:t>
      </w:r>
    </w:p>
    <w:p w14:paraId="3F6D39B0" w14:textId="77777777" w:rsidR="00511355" w:rsidRDefault="00511355" w:rsidP="00511355">
      <w:pPr>
        <w:tabs>
          <w:tab w:val="left" w:pos="930"/>
        </w:tabs>
        <w:rPr>
          <w:b/>
          <w:bCs/>
          <w:lang w:val="ro-RO"/>
        </w:rPr>
      </w:pPr>
      <w:r>
        <w:rPr>
          <w:b/>
          <w:bCs/>
          <w:lang w:val="ro-RO"/>
        </w:rPr>
        <w:t>___________________                                                             ________________________</w:t>
      </w:r>
    </w:p>
    <w:p w14:paraId="5C4AECC1" w14:textId="77777777" w:rsidR="00511355" w:rsidRDefault="00511355" w:rsidP="00511355">
      <w:pPr>
        <w:tabs>
          <w:tab w:val="left" w:pos="930"/>
        </w:tabs>
        <w:rPr>
          <w:b/>
          <w:bCs/>
          <w:lang w:val="ro-RO"/>
        </w:rPr>
      </w:pPr>
    </w:p>
    <w:p w14:paraId="41697D75" w14:textId="77777777" w:rsidR="00511355" w:rsidRDefault="00511355" w:rsidP="00511355">
      <w:r>
        <w:br w:type="page"/>
      </w:r>
    </w:p>
    <w:tbl>
      <w:tblPr>
        <w:tblW w:w="5696"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6"/>
        <w:gridCol w:w="762"/>
      </w:tblGrid>
      <w:tr w:rsidR="00511355" w14:paraId="73027120" w14:textId="77777777" w:rsidTr="00154453">
        <w:trPr>
          <w:trHeight w:val="1977"/>
        </w:trPr>
        <w:tc>
          <w:tcPr>
            <w:tcW w:w="4653" w:type="pct"/>
            <w:tcBorders>
              <w:top w:val="nil"/>
              <w:left w:val="nil"/>
              <w:bottom w:val="nil"/>
              <w:right w:val="nil"/>
            </w:tcBorders>
          </w:tcPr>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600"/>
              <w:gridCol w:w="2167"/>
            </w:tblGrid>
            <w:tr w:rsidR="00511355" w14:paraId="6F3102AB" w14:textId="77777777" w:rsidTr="006A1FD7">
              <w:trPr>
                <w:trHeight w:val="1701"/>
              </w:trPr>
              <w:tc>
                <w:tcPr>
                  <w:tcW w:w="1440" w:type="dxa"/>
                  <w:tcBorders>
                    <w:top w:val="nil"/>
                    <w:left w:val="nil"/>
                    <w:bottom w:val="single" w:sz="4" w:space="0" w:color="auto"/>
                    <w:right w:val="nil"/>
                  </w:tcBorders>
                </w:tcPr>
                <w:p w14:paraId="7727E802" w14:textId="5CDE1C4B" w:rsidR="00511355" w:rsidRDefault="00511355" w:rsidP="00154453">
                  <w:pPr>
                    <w:jc w:val="center"/>
                    <w:rPr>
                      <w:b/>
                      <w:lang w:val="ro-RO"/>
                    </w:rPr>
                  </w:pPr>
                  <w:r>
                    <w:rPr>
                      <w:b/>
                      <w:bCs/>
                      <w:lang w:val="ro-RO"/>
                    </w:rPr>
                    <w:lastRenderedPageBreak/>
                    <w:t xml:space="preserve">        </w:t>
                  </w:r>
                </w:p>
                <w:p w14:paraId="50FC9933" w14:textId="4FF05B23" w:rsidR="00511355" w:rsidRDefault="006A1FD7" w:rsidP="00154453">
                  <w:pPr>
                    <w:rPr>
                      <w:lang w:val="ro-RO"/>
                    </w:rPr>
                  </w:pPr>
                  <w:r>
                    <w:rPr>
                      <w:noProof/>
                    </w:rPr>
                    <w:drawing>
                      <wp:anchor distT="0" distB="0" distL="114300" distR="114300" simplePos="0" relativeHeight="251662336" behindDoc="0" locked="0" layoutInCell="1" allowOverlap="0" wp14:anchorId="43FBE08D" wp14:editId="5E2F1B17">
                        <wp:simplePos x="0" y="0"/>
                        <wp:positionH relativeFrom="margin">
                          <wp:posOffset>287655</wp:posOffset>
                        </wp:positionH>
                        <wp:positionV relativeFrom="margin">
                          <wp:posOffset>251460</wp:posOffset>
                        </wp:positionV>
                        <wp:extent cx="569595" cy="689610"/>
                        <wp:effectExtent l="0" t="0" r="1905" b="0"/>
                        <wp:wrapNone/>
                        <wp:docPr id="474390698" name="Рисунок 474390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90698" name="Рисунок 4743906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69595" cy="689610"/>
                                </a:xfrm>
                                <a:prstGeom prst="rect">
                                  <a:avLst/>
                                </a:prstGeom>
                                <a:noFill/>
                                <a:ln>
                                  <a:noFill/>
                                </a:ln>
                              </pic:spPr>
                            </pic:pic>
                          </a:graphicData>
                        </a:graphic>
                      </wp:anchor>
                    </w:drawing>
                  </w:r>
                </w:p>
              </w:tc>
              <w:tc>
                <w:tcPr>
                  <w:tcW w:w="6600" w:type="dxa"/>
                  <w:tcBorders>
                    <w:top w:val="nil"/>
                    <w:left w:val="nil"/>
                    <w:bottom w:val="single" w:sz="4" w:space="0" w:color="auto"/>
                    <w:right w:val="nil"/>
                  </w:tcBorders>
                </w:tcPr>
                <w:p w14:paraId="41C05ED6" w14:textId="77777777" w:rsidR="00D07F2B" w:rsidRDefault="00D07F2B" w:rsidP="00D07F2B">
                  <w:pPr>
                    <w:pStyle w:val="1"/>
                    <w:spacing w:before="0" w:after="0" w:line="276" w:lineRule="auto"/>
                    <w:jc w:val="center"/>
                    <w:rPr>
                      <w:rFonts w:ascii="Times New Roman" w:hAnsi="Times New Roman" w:cs="Times New Roman"/>
                      <w:color w:val="auto"/>
                      <w:sz w:val="24"/>
                      <w:szCs w:val="24"/>
                      <w:lang w:val="it-IT"/>
                    </w:rPr>
                  </w:pPr>
                </w:p>
                <w:p w14:paraId="3758C582" w14:textId="77777777" w:rsidR="00511355" w:rsidRPr="00D07F2B" w:rsidRDefault="00511355" w:rsidP="00D07F2B">
                  <w:pPr>
                    <w:pStyle w:val="1"/>
                    <w:spacing w:before="0" w:after="0" w:line="360" w:lineRule="auto"/>
                    <w:jc w:val="center"/>
                    <w:rPr>
                      <w:rFonts w:ascii="Times New Roman" w:hAnsi="Times New Roman" w:cs="Times New Roman"/>
                      <w:color w:val="auto"/>
                      <w:sz w:val="24"/>
                      <w:szCs w:val="24"/>
                      <w:lang w:val="it-IT"/>
                    </w:rPr>
                  </w:pPr>
                  <w:r w:rsidRPr="00D07F2B">
                    <w:rPr>
                      <w:rFonts w:ascii="Times New Roman" w:hAnsi="Times New Roman" w:cs="Times New Roman"/>
                      <w:color w:val="auto"/>
                      <w:sz w:val="24"/>
                      <w:szCs w:val="24"/>
                      <w:lang w:val="it-IT"/>
                    </w:rPr>
                    <w:t>REPUBLICA  MOLDOVA</w:t>
                  </w:r>
                </w:p>
                <w:p w14:paraId="3D059B09" w14:textId="77777777" w:rsidR="00511355" w:rsidRPr="00D07F2B" w:rsidRDefault="00511355" w:rsidP="00D07F2B">
                  <w:pPr>
                    <w:pStyle w:val="1"/>
                    <w:spacing w:before="0" w:after="0" w:line="360" w:lineRule="auto"/>
                    <w:jc w:val="center"/>
                    <w:rPr>
                      <w:rFonts w:ascii="Times New Roman" w:hAnsi="Times New Roman" w:cs="Times New Roman"/>
                      <w:color w:val="auto"/>
                      <w:sz w:val="24"/>
                      <w:szCs w:val="24"/>
                      <w:lang w:val="ro-RO"/>
                    </w:rPr>
                  </w:pPr>
                  <w:r w:rsidRPr="00D07F2B">
                    <w:rPr>
                      <w:rFonts w:ascii="Times New Roman" w:hAnsi="Times New Roman" w:cs="Times New Roman"/>
                      <w:color w:val="auto"/>
                      <w:sz w:val="24"/>
                      <w:szCs w:val="24"/>
                      <w:lang w:val="it-IT"/>
                    </w:rPr>
                    <w:t>CONSILIUL  RAIONAL  S</w:t>
                  </w:r>
                  <w:r w:rsidRPr="00D07F2B">
                    <w:rPr>
                      <w:rFonts w:ascii="Times New Roman" w:hAnsi="Times New Roman" w:cs="Times New Roman"/>
                      <w:color w:val="auto"/>
                      <w:sz w:val="24"/>
                      <w:szCs w:val="24"/>
                      <w:lang w:val="ro-RO"/>
                    </w:rPr>
                    <w:t>ÎNGEREI</w:t>
                  </w:r>
                </w:p>
                <w:p w14:paraId="3C1B578C" w14:textId="233AD192" w:rsidR="00511355" w:rsidRDefault="00511355" w:rsidP="006A1FD7">
                  <w:pPr>
                    <w:spacing w:line="360" w:lineRule="auto"/>
                    <w:rPr>
                      <w:lang w:val="it-IT"/>
                    </w:rPr>
                  </w:pPr>
                  <w:r w:rsidRPr="00D07F2B">
                    <w:rPr>
                      <w:lang w:val="ro-RO"/>
                    </w:rPr>
                    <w:t xml:space="preserve">                           </w:t>
                  </w:r>
                  <w:r w:rsidRPr="00D07F2B">
                    <w:rPr>
                      <w:b/>
                      <w:bCs/>
                      <w:lang w:val="ro-RO"/>
                    </w:rPr>
                    <w:t>PREȘEDINTELE  RAIONULUI</w:t>
                  </w:r>
                </w:p>
              </w:tc>
              <w:tc>
                <w:tcPr>
                  <w:tcW w:w="2167" w:type="dxa"/>
                  <w:tcBorders>
                    <w:top w:val="nil"/>
                    <w:left w:val="nil"/>
                    <w:bottom w:val="single" w:sz="4" w:space="0" w:color="auto"/>
                    <w:right w:val="nil"/>
                  </w:tcBorders>
                </w:tcPr>
                <w:p w14:paraId="7FFA6894" w14:textId="77777777" w:rsidR="00511355" w:rsidRDefault="00511355" w:rsidP="00154453">
                  <w:pPr>
                    <w:jc w:val="center"/>
                    <w:rPr>
                      <w:lang w:val="it-IT"/>
                    </w:rPr>
                  </w:pPr>
                  <w:r>
                    <w:rPr>
                      <w:noProof/>
                    </w:rPr>
                    <w:drawing>
                      <wp:anchor distT="0" distB="0" distL="114300" distR="114300" simplePos="0" relativeHeight="251661312" behindDoc="1" locked="0" layoutInCell="1" allowOverlap="1" wp14:anchorId="73EF4776" wp14:editId="3D956251">
                        <wp:simplePos x="0" y="0"/>
                        <wp:positionH relativeFrom="column">
                          <wp:posOffset>5372100</wp:posOffset>
                        </wp:positionH>
                        <wp:positionV relativeFrom="paragraph">
                          <wp:posOffset>114300</wp:posOffset>
                        </wp:positionV>
                        <wp:extent cx="687070" cy="866140"/>
                        <wp:effectExtent l="0" t="0" r="0" b="0"/>
                        <wp:wrapNone/>
                        <wp:docPr id="1123957940" name="Рисунок 1123957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957940" name="Рисунок 11239579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87070" cy="866140"/>
                                </a:xfrm>
                                <a:prstGeom prst="rect">
                                  <a:avLst/>
                                </a:prstGeom>
                                <a:noFill/>
                                <a:ln>
                                  <a:noFill/>
                                </a:ln>
                              </pic:spPr>
                            </pic:pic>
                          </a:graphicData>
                        </a:graphic>
                      </wp:anchor>
                    </w:drawing>
                  </w:r>
                </w:p>
                <w:p w14:paraId="388F5EB4" w14:textId="228682A4" w:rsidR="00511355" w:rsidRDefault="00511355" w:rsidP="006A1FD7">
                  <w:pPr>
                    <w:jc w:val="center"/>
                    <w:rPr>
                      <w:lang w:val="en-US"/>
                    </w:rPr>
                  </w:pPr>
                  <w:r>
                    <w:rPr>
                      <w:b/>
                      <w:noProof/>
                    </w:rPr>
                    <w:drawing>
                      <wp:inline distT="0" distB="0" distL="0" distR="0" wp14:anchorId="26E99F5C" wp14:editId="6B934F68">
                        <wp:extent cx="609600" cy="773430"/>
                        <wp:effectExtent l="0" t="0" r="0" b="7620"/>
                        <wp:docPr id="14728611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61164"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10880" cy="775348"/>
                                </a:xfrm>
                                <a:prstGeom prst="rect">
                                  <a:avLst/>
                                </a:prstGeom>
                                <a:noFill/>
                                <a:ln>
                                  <a:noFill/>
                                </a:ln>
                              </pic:spPr>
                            </pic:pic>
                          </a:graphicData>
                        </a:graphic>
                      </wp:inline>
                    </w:drawing>
                  </w:r>
                </w:p>
              </w:tc>
            </w:tr>
            <w:tr w:rsidR="00511355" w:rsidRPr="001266CF" w14:paraId="2BF5E96C" w14:textId="77777777" w:rsidTr="00D07F2B">
              <w:trPr>
                <w:trHeight w:val="70"/>
              </w:trPr>
              <w:tc>
                <w:tcPr>
                  <w:tcW w:w="10207" w:type="dxa"/>
                  <w:gridSpan w:val="3"/>
                  <w:tcBorders>
                    <w:top w:val="single" w:sz="4" w:space="0" w:color="auto"/>
                    <w:left w:val="nil"/>
                    <w:bottom w:val="thinThickSmallGap" w:sz="24" w:space="0" w:color="auto"/>
                    <w:right w:val="nil"/>
                  </w:tcBorders>
                </w:tcPr>
                <w:p w14:paraId="46404DCF" w14:textId="77777777" w:rsidR="00511355" w:rsidRDefault="00511355" w:rsidP="00154453">
                  <w:pPr>
                    <w:rPr>
                      <w:b/>
                      <w:lang w:val="ro-RO"/>
                    </w:rPr>
                  </w:pPr>
                  <w:r>
                    <w:rPr>
                      <w:b/>
                      <w:lang w:val="ro-RO"/>
                    </w:rPr>
                    <w:t xml:space="preserve">  Secția Cultură</w:t>
                  </w:r>
                </w:p>
              </w:tc>
            </w:tr>
          </w:tbl>
          <w:p w14:paraId="4E03911A" w14:textId="77777777" w:rsidR="006A1FD7" w:rsidRDefault="006A1FD7" w:rsidP="00154453">
            <w:pPr>
              <w:spacing w:line="276" w:lineRule="auto"/>
              <w:jc w:val="center"/>
              <w:rPr>
                <w:rFonts w:eastAsiaTheme="minorEastAsia"/>
                <w:b/>
                <w:lang w:val="en-US" w:eastAsia="en-US"/>
              </w:rPr>
            </w:pPr>
          </w:p>
          <w:p w14:paraId="1408AB4E" w14:textId="77777777" w:rsidR="00511355" w:rsidRDefault="00511355" w:rsidP="00154453">
            <w:pPr>
              <w:spacing w:line="276" w:lineRule="auto"/>
              <w:jc w:val="center"/>
              <w:rPr>
                <w:rFonts w:eastAsiaTheme="minorEastAsia"/>
                <w:b/>
                <w:lang w:val="en-US" w:eastAsia="en-US"/>
              </w:rPr>
            </w:pPr>
            <w:r>
              <w:rPr>
                <w:rFonts w:eastAsiaTheme="minorEastAsia"/>
                <w:b/>
                <w:lang w:val="en-US" w:eastAsia="en-US"/>
              </w:rPr>
              <w:t>PROIECT DE  DECIZIE nr. __________</w:t>
            </w:r>
          </w:p>
          <w:p w14:paraId="2BA0855C" w14:textId="377F2608" w:rsidR="00511355" w:rsidRDefault="00D07F2B" w:rsidP="00154453">
            <w:pPr>
              <w:spacing w:line="276" w:lineRule="auto"/>
              <w:jc w:val="center"/>
              <w:rPr>
                <w:rFonts w:eastAsiaTheme="minorEastAsia"/>
                <w:b/>
                <w:lang w:val="en-US" w:eastAsia="en-US"/>
              </w:rPr>
            </w:pPr>
            <w:r>
              <w:rPr>
                <w:rFonts w:eastAsiaTheme="minorEastAsia"/>
                <w:b/>
                <w:lang w:val="en-US" w:eastAsia="en-US"/>
              </w:rPr>
              <w:t>din _________________ 2026</w:t>
            </w:r>
          </w:p>
          <w:p w14:paraId="4828F2D6" w14:textId="77777777" w:rsidR="00511355" w:rsidRDefault="00511355" w:rsidP="00154453">
            <w:pPr>
              <w:rPr>
                <w:b/>
                <w:lang w:val="en-US"/>
              </w:rPr>
            </w:pPr>
          </w:p>
          <w:p w14:paraId="08988680" w14:textId="77777777" w:rsidR="00F76B7F" w:rsidRDefault="00F76B7F" w:rsidP="006A1FD7">
            <w:pPr>
              <w:rPr>
                <w:b/>
                <w:lang w:val="en-US"/>
              </w:rPr>
            </w:pPr>
            <w:r w:rsidRPr="00F76B7F">
              <w:rPr>
                <w:b/>
                <w:lang w:val="en-US"/>
              </w:rPr>
              <w:t>Cu privire la redenumirea Instituției Publice „Școala de Arte din orașul Biruința”</w:t>
            </w:r>
          </w:p>
          <w:p w14:paraId="765D650E" w14:textId="5E6C8B8E" w:rsidR="00511355" w:rsidRPr="00F76B7F" w:rsidRDefault="00F76B7F" w:rsidP="006A1FD7">
            <w:pPr>
              <w:rPr>
                <w:b/>
                <w:lang w:val="ro-RO"/>
              </w:rPr>
            </w:pPr>
            <w:r w:rsidRPr="00F76B7F">
              <w:rPr>
                <w:b/>
                <w:lang w:val="en-US"/>
              </w:rPr>
              <w:t xml:space="preserve"> în Instituția Publică „Școala de Arte „Vasile Goia” din orașul Biruința”</w:t>
            </w:r>
            <w:r w:rsidRPr="00F76B7F">
              <w:rPr>
                <w:b/>
                <w:lang w:val="ro-RO"/>
              </w:rPr>
              <w:t xml:space="preserve"> </w:t>
            </w:r>
          </w:p>
          <w:p w14:paraId="00925376" w14:textId="77777777" w:rsidR="00F76B7F" w:rsidRPr="00286EE5" w:rsidRDefault="00F76B7F" w:rsidP="006A1FD7">
            <w:pPr>
              <w:ind w:firstLine="430"/>
              <w:rPr>
                <w:lang w:val="ro-RO"/>
              </w:rPr>
            </w:pPr>
          </w:p>
          <w:p w14:paraId="444599BF" w14:textId="39811B0A" w:rsidR="001266CF" w:rsidRDefault="001266CF" w:rsidP="001266CF">
            <w:pPr>
              <w:ind w:firstLine="460"/>
              <w:jc w:val="both"/>
              <w:rPr>
                <w:lang w:val="en-US"/>
              </w:rPr>
            </w:pPr>
            <w:r>
              <w:rPr>
                <w:lang w:val="en-US"/>
              </w:rPr>
              <w:t>Având în vedere: Nota de Fundamentare c</w:t>
            </w:r>
            <w:r w:rsidRPr="001266CF">
              <w:rPr>
                <w:lang w:val="en-US"/>
              </w:rPr>
              <w:t>u privire la redenumirea Instituției Publice „Școala de Arte din orașul Biruința”</w:t>
            </w:r>
            <w:r>
              <w:rPr>
                <w:lang w:val="en-US"/>
              </w:rPr>
              <w:t xml:space="preserve"> </w:t>
            </w:r>
            <w:r w:rsidRPr="001266CF">
              <w:rPr>
                <w:lang w:val="en-US"/>
              </w:rPr>
              <w:t>în Instituția Publ</w:t>
            </w:r>
            <w:bookmarkStart w:id="0" w:name="_GoBack"/>
            <w:bookmarkEnd w:id="0"/>
            <w:r w:rsidRPr="001266CF">
              <w:rPr>
                <w:lang w:val="en-US"/>
              </w:rPr>
              <w:t>ică „Școala de Arte „Vasile Goia” din orașul Biruința”</w:t>
            </w:r>
            <w:r>
              <w:rPr>
                <w:lang w:val="en-US"/>
              </w:rPr>
              <w:t>;</w:t>
            </w:r>
          </w:p>
          <w:p w14:paraId="77FAB262" w14:textId="378009E6" w:rsidR="00511355" w:rsidRDefault="00511355" w:rsidP="006A1FD7">
            <w:pPr>
              <w:ind w:firstLine="460"/>
              <w:jc w:val="both"/>
              <w:rPr>
                <w:lang w:val="en-US"/>
              </w:rPr>
            </w:pPr>
            <w:r w:rsidRPr="003A1ED3">
              <w:rPr>
                <w:lang w:val="en-US"/>
              </w:rPr>
              <w:t xml:space="preserve">În temeiul art. </w:t>
            </w:r>
            <w:r w:rsidR="00926516">
              <w:rPr>
                <w:lang w:val="en-US"/>
              </w:rPr>
              <w:t>43 alin</w:t>
            </w:r>
            <w:r w:rsidR="00092D23">
              <w:rPr>
                <w:lang w:val="en-US"/>
              </w:rPr>
              <w:t>.</w:t>
            </w:r>
            <w:r w:rsidR="00926516">
              <w:rPr>
                <w:lang w:val="en-US"/>
              </w:rPr>
              <w:t xml:space="preserve"> (1) lit. (r)</w:t>
            </w:r>
            <w:r w:rsidR="00092D23">
              <w:rPr>
                <w:lang w:val="en-US"/>
              </w:rPr>
              <w:t xml:space="preserve"> și alin. (2) </w:t>
            </w:r>
            <w:r w:rsidRPr="003A1ED3">
              <w:rPr>
                <w:lang w:val="en-US"/>
              </w:rPr>
              <w:t xml:space="preserve">din Legea nr. 436/2006 privind administrația publică locală, </w:t>
            </w:r>
            <w:r w:rsidR="00926516" w:rsidRPr="00926516">
              <w:rPr>
                <w:lang w:val="en-US"/>
              </w:rPr>
              <w:t>Legea culturii nr. 413/1999</w:t>
            </w:r>
            <w:r w:rsidR="00926516">
              <w:rPr>
                <w:lang w:val="en-US"/>
              </w:rPr>
              <w:t>,</w:t>
            </w:r>
            <w:r w:rsidR="00926516" w:rsidRPr="00926516">
              <w:rPr>
                <w:lang w:val="en-US"/>
              </w:rPr>
              <w:t xml:space="preserve"> </w:t>
            </w:r>
            <w:r w:rsidR="0082047D">
              <w:rPr>
                <w:lang w:val="en-US"/>
              </w:rPr>
              <w:t>în conformitate cu Regulamentul</w:t>
            </w:r>
            <w:r w:rsidR="00F20B7E">
              <w:rPr>
                <w:lang w:val="en-US"/>
              </w:rPr>
              <w:t xml:space="preserve"> – cadru </w:t>
            </w:r>
            <w:r w:rsidR="00F20B7E" w:rsidRPr="00F20B7E">
              <w:rPr>
                <w:lang w:val="en-US"/>
              </w:rPr>
              <w:t>de organizare și funcționare a ins</w:t>
            </w:r>
            <w:r w:rsidR="00F20B7E">
              <w:rPr>
                <w:lang w:val="en-US"/>
              </w:rPr>
              <w:t xml:space="preserve">tituțiilor de </w:t>
            </w:r>
            <w:r w:rsidR="00F20B7E" w:rsidRPr="00F20B7E">
              <w:rPr>
                <w:lang w:val="en-US"/>
              </w:rPr>
              <w:t>învățământ extr</w:t>
            </w:r>
            <w:r w:rsidR="00F20B7E">
              <w:rPr>
                <w:lang w:val="en-US"/>
              </w:rPr>
              <w:t xml:space="preserve">așcolar artistic complementar - </w:t>
            </w:r>
            <w:r w:rsidR="00F20B7E" w:rsidRPr="00F20B7E">
              <w:rPr>
                <w:lang w:val="en-US"/>
              </w:rPr>
              <w:t>școli de arte (muzică, teatru, arte plastice, dans)</w:t>
            </w:r>
            <w:r w:rsidR="0082047D">
              <w:rPr>
                <w:lang w:val="en-US"/>
              </w:rPr>
              <w:t xml:space="preserve"> aprobat prin Ordinul </w:t>
            </w:r>
            <w:r w:rsidR="006A1FD7" w:rsidRPr="006A1FD7">
              <w:rPr>
                <w:lang w:val="en-US"/>
              </w:rPr>
              <w:t>Ministerului Educației și Cercetării</w:t>
            </w:r>
            <w:r w:rsidR="0082047D" w:rsidRPr="00926516">
              <w:rPr>
                <w:lang w:val="en-US"/>
              </w:rPr>
              <w:t xml:space="preserve"> nr. 809/2025</w:t>
            </w:r>
            <w:r w:rsidR="00926516" w:rsidRPr="00926516">
              <w:rPr>
                <w:lang w:val="en-US"/>
              </w:rPr>
              <w:t xml:space="preserve">, precum și în scopul </w:t>
            </w:r>
            <w:r w:rsidR="005011A1">
              <w:rPr>
                <w:lang w:val="en-US"/>
              </w:rPr>
              <w:t xml:space="preserve"> </w:t>
            </w:r>
            <w:r w:rsidR="00926516" w:rsidRPr="00926516">
              <w:rPr>
                <w:lang w:val="en-US"/>
              </w:rPr>
              <w:t>perpetuării memoriei și valorificării contribuției remarcabile a maestrului Vasile Goia la dezvoltarea culturii și artei muzicale naționale</w:t>
            </w:r>
            <w:r w:rsidR="005011A1">
              <w:rPr>
                <w:lang w:val="en-US"/>
              </w:rPr>
              <w:t>,</w:t>
            </w:r>
          </w:p>
          <w:p w14:paraId="1B47F0CD" w14:textId="6F030319" w:rsidR="005011A1" w:rsidRPr="00D07F2B" w:rsidRDefault="005011A1" w:rsidP="006A1FD7">
            <w:pPr>
              <w:ind w:firstLine="460"/>
              <w:jc w:val="both"/>
              <w:rPr>
                <w:b/>
                <w:lang w:val="en-US"/>
              </w:rPr>
            </w:pPr>
            <w:r w:rsidRPr="00D07F2B">
              <w:rPr>
                <w:b/>
                <w:lang w:val="en-US"/>
              </w:rPr>
              <w:t>Consiliul raional,</w:t>
            </w:r>
          </w:p>
          <w:p w14:paraId="268E0FEE" w14:textId="77777777" w:rsidR="00511355" w:rsidRPr="00286EE5" w:rsidRDefault="00511355" w:rsidP="006A1FD7">
            <w:pPr>
              <w:jc w:val="center"/>
              <w:rPr>
                <w:b/>
                <w:lang w:val="it-IT"/>
              </w:rPr>
            </w:pPr>
            <w:r w:rsidRPr="00286EE5">
              <w:rPr>
                <w:b/>
                <w:lang w:val="it-IT"/>
              </w:rPr>
              <w:t>D E C I D E:</w:t>
            </w:r>
          </w:p>
          <w:p w14:paraId="4A060809" w14:textId="0B62A52C" w:rsidR="00926516" w:rsidRPr="00926516" w:rsidRDefault="00773995" w:rsidP="006A1FD7">
            <w:pPr>
              <w:pStyle w:val="a7"/>
              <w:numPr>
                <w:ilvl w:val="0"/>
                <w:numId w:val="2"/>
              </w:numPr>
              <w:tabs>
                <w:tab w:val="left" w:pos="885"/>
              </w:tabs>
              <w:ind w:left="0" w:firstLine="602"/>
              <w:jc w:val="both"/>
              <w:rPr>
                <w:bCs/>
                <w:kern w:val="16"/>
                <w:lang w:val="ro-RO"/>
              </w:rPr>
            </w:pPr>
            <w:r>
              <w:rPr>
                <w:lang w:val="it-IT"/>
              </w:rPr>
              <w:t>Se aprobă redenumirea Instituției P</w:t>
            </w:r>
            <w:r w:rsidR="00926516" w:rsidRPr="00926516">
              <w:rPr>
                <w:lang w:val="it-IT"/>
              </w:rPr>
              <w:t>ublice „Școala de Arte din orașul Biruința” în Instituția Publică „Școala de Arte „Vasile Goia” din orașul Biruința”.</w:t>
            </w:r>
          </w:p>
          <w:p w14:paraId="54CAE179" w14:textId="5456690B" w:rsidR="00926516" w:rsidRPr="00926516" w:rsidRDefault="00F20B7E" w:rsidP="006A1FD7">
            <w:pPr>
              <w:pStyle w:val="a7"/>
              <w:numPr>
                <w:ilvl w:val="0"/>
                <w:numId w:val="2"/>
              </w:numPr>
              <w:tabs>
                <w:tab w:val="left" w:pos="843"/>
              </w:tabs>
              <w:ind w:left="0" w:firstLine="602"/>
              <w:jc w:val="both"/>
              <w:rPr>
                <w:bCs/>
                <w:kern w:val="16"/>
                <w:lang w:val="ro-RO"/>
              </w:rPr>
            </w:pPr>
            <w:r w:rsidRPr="00F20B7E">
              <w:rPr>
                <w:lang w:val="en-US"/>
              </w:rPr>
              <w:t>Instituția Publică „Școala de Arte „Vasile Goia” din orașul Biruința” își păstrează personalitatea juridică, patrimoniul, drepturile și obligațiile existente</w:t>
            </w:r>
            <w:r w:rsidR="00926516" w:rsidRPr="00926516">
              <w:rPr>
                <w:lang w:val="en-US"/>
              </w:rPr>
              <w:t>.</w:t>
            </w:r>
          </w:p>
          <w:p w14:paraId="3D2C0E96" w14:textId="3C770796" w:rsidR="00926516" w:rsidRPr="00926516" w:rsidRDefault="00926516" w:rsidP="006A1FD7">
            <w:pPr>
              <w:pStyle w:val="a7"/>
              <w:numPr>
                <w:ilvl w:val="0"/>
                <w:numId w:val="2"/>
              </w:numPr>
              <w:tabs>
                <w:tab w:val="left" w:pos="813"/>
              </w:tabs>
              <w:ind w:left="0" w:firstLine="602"/>
              <w:jc w:val="both"/>
              <w:rPr>
                <w:lang w:val="en-US"/>
              </w:rPr>
            </w:pPr>
            <w:r w:rsidRPr="00926516">
              <w:rPr>
                <w:lang w:val="en-US"/>
              </w:rPr>
              <w:t>Se împuternicește Secția Cultură</w:t>
            </w:r>
            <w:r w:rsidR="00773995">
              <w:rPr>
                <w:lang w:val="en-US"/>
              </w:rPr>
              <w:t xml:space="preserve"> </w:t>
            </w:r>
            <w:r w:rsidRPr="00926516">
              <w:rPr>
                <w:lang w:val="en-US"/>
              </w:rPr>
              <w:t xml:space="preserve"> a Consiliului Raional Sîngerei: </w:t>
            </w:r>
          </w:p>
          <w:p w14:paraId="4F9BB769" w14:textId="0992AE16" w:rsidR="00F20B7E" w:rsidRPr="00F20B7E" w:rsidRDefault="00F20B7E" w:rsidP="006A1FD7">
            <w:pPr>
              <w:ind w:firstLine="602"/>
              <w:jc w:val="both"/>
              <w:rPr>
                <w:lang w:val="en-US"/>
              </w:rPr>
            </w:pPr>
            <w:r>
              <w:rPr>
                <w:lang w:val="en-US"/>
              </w:rPr>
              <w:t>-</w:t>
            </w:r>
            <w:r w:rsidRPr="00F20B7E">
              <w:rPr>
                <w:lang w:val="en-US"/>
              </w:rPr>
              <w:t xml:space="preserve"> să asigure operarea modificărilor corespunzătoare în actele instituționale și administrative;</w:t>
            </w:r>
          </w:p>
          <w:p w14:paraId="23D82810" w14:textId="20C36265" w:rsidR="00F20B7E" w:rsidRPr="00F20B7E" w:rsidRDefault="00F20B7E" w:rsidP="006A1FD7">
            <w:pPr>
              <w:ind w:firstLine="602"/>
              <w:jc w:val="both"/>
              <w:rPr>
                <w:lang w:val="en-US"/>
              </w:rPr>
            </w:pPr>
            <w:r>
              <w:rPr>
                <w:lang w:val="en-US"/>
              </w:rPr>
              <w:t>-</w:t>
            </w:r>
            <w:r w:rsidRPr="00F20B7E">
              <w:rPr>
                <w:lang w:val="en-US"/>
              </w:rPr>
              <w:t xml:space="preserve"> să asigure actualizarea Regulamentului de organizare și funcționare al instituției;</w:t>
            </w:r>
          </w:p>
          <w:p w14:paraId="5F27150E" w14:textId="184C2A2B" w:rsidR="00926516" w:rsidRPr="00926516" w:rsidRDefault="00F20B7E" w:rsidP="006A1FD7">
            <w:pPr>
              <w:ind w:firstLine="602"/>
              <w:jc w:val="both"/>
              <w:rPr>
                <w:lang w:val="en-US"/>
              </w:rPr>
            </w:pPr>
            <w:r>
              <w:rPr>
                <w:lang w:val="en-US"/>
              </w:rPr>
              <w:t>-</w:t>
            </w:r>
            <w:r w:rsidRPr="00F20B7E">
              <w:rPr>
                <w:lang w:val="en-US"/>
              </w:rPr>
              <w:t xml:space="preserve"> să întreprindă măsurile necesare privind utilizarea noii denumiri în actele oficiale, corespondență, documentație și alte materiale administrative</w:t>
            </w:r>
            <w:r w:rsidR="00926516" w:rsidRPr="00926516">
              <w:rPr>
                <w:lang w:val="en-US"/>
              </w:rPr>
              <w:t>.</w:t>
            </w:r>
          </w:p>
          <w:p w14:paraId="4FEC4486" w14:textId="18E87B49" w:rsidR="0082047D" w:rsidRPr="0082047D" w:rsidRDefault="00773995" w:rsidP="006A1FD7">
            <w:pPr>
              <w:pStyle w:val="a7"/>
              <w:numPr>
                <w:ilvl w:val="0"/>
                <w:numId w:val="2"/>
              </w:numPr>
              <w:tabs>
                <w:tab w:val="left" w:pos="873"/>
              </w:tabs>
              <w:ind w:left="0" w:firstLine="602"/>
              <w:jc w:val="both"/>
              <w:rPr>
                <w:bCs/>
                <w:kern w:val="16"/>
                <w:lang w:val="ro-RO"/>
              </w:rPr>
            </w:pPr>
            <w:r w:rsidRPr="008D6239">
              <w:rPr>
                <w:lang w:val="en-US"/>
              </w:rPr>
              <w:t xml:space="preserve">Administraţia </w:t>
            </w:r>
            <w:r w:rsidRPr="00753502">
              <w:rPr>
                <w:bCs/>
                <w:kern w:val="16"/>
                <w:lang w:val="en-US"/>
              </w:rPr>
              <w:t>Instituției Publice „Școala de Arte „Vasile Goia” din orașul Biruința”</w:t>
            </w:r>
            <w:r>
              <w:rPr>
                <w:lang w:val="en-US"/>
              </w:rPr>
              <w:t xml:space="preserve"> </w:t>
            </w:r>
            <w:r w:rsidR="0082047D" w:rsidRPr="0082047D">
              <w:rPr>
                <w:lang w:val="en-US"/>
              </w:rPr>
              <w:t>va asigura efectuarea modificărilor în atributică şi documentaţie, precum și perfectarea și prezentarea documentelor necesare pentru înregistrarea modificărilor operate în Registrul de stat al persoanelor juridice, în conformitate cu prevederile prezentei decizii și legislației în vigoare.</w:t>
            </w:r>
          </w:p>
          <w:p w14:paraId="365D0129" w14:textId="77777777" w:rsidR="00B55AB4" w:rsidRPr="00B55AB4" w:rsidRDefault="00753502" w:rsidP="006A1FD7">
            <w:pPr>
              <w:pStyle w:val="a7"/>
              <w:numPr>
                <w:ilvl w:val="0"/>
                <w:numId w:val="2"/>
              </w:numPr>
              <w:tabs>
                <w:tab w:val="left" w:pos="873"/>
              </w:tabs>
              <w:ind w:left="0" w:firstLine="602"/>
              <w:jc w:val="both"/>
              <w:rPr>
                <w:rFonts w:eastAsiaTheme="minorEastAsia"/>
                <w:b/>
                <w:lang w:val="en-US" w:eastAsia="en-US"/>
              </w:rPr>
            </w:pPr>
            <w:r w:rsidRPr="00753502">
              <w:rPr>
                <w:lang w:val="en-US"/>
              </w:rPr>
              <w:t>Controlul asupra executării prezentei decizii se pune în sarcina comisiei consultative</w:t>
            </w:r>
            <w:r w:rsidR="005F5D21">
              <w:rPr>
                <w:lang w:val="en-US"/>
              </w:rPr>
              <w:t xml:space="preserve"> pentru Învățămînt, cultură, sport, tineret, ocrotirea sănătății, probleme sociale, turism și culte</w:t>
            </w:r>
            <w:r w:rsidR="00B55AB4">
              <w:rPr>
                <w:lang w:val="en-US"/>
              </w:rPr>
              <w:t xml:space="preserve"> (dna Alina TABARCEA).</w:t>
            </w:r>
          </w:p>
          <w:p w14:paraId="1116D274" w14:textId="6C0475F3" w:rsidR="00B55AB4" w:rsidRPr="00B55AB4" w:rsidRDefault="00B55AB4" w:rsidP="006A1FD7">
            <w:pPr>
              <w:pStyle w:val="a7"/>
              <w:numPr>
                <w:ilvl w:val="0"/>
                <w:numId w:val="2"/>
              </w:numPr>
              <w:tabs>
                <w:tab w:val="left" w:pos="873"/>
              </w:tabs>
              <w:ind w:left="0" w:firstLine="602"/>
              <w:jc w:val="both"/>
              <w:rPr>
                <w:rFonts w:eastAsiaTheme="minorEastAsia"/>
                <w:lang w:val="en-US" w:eastAsia="en-US"/>
              </w:rPr>
            </w:pPr>
            <w:r w:rsidRPr="00B55AB4">
              <w:rPr>
                <w:rFonts w:eastAsiaTheme="minorEastAsia"/>
                <w:lang w:val="en-US" w:eastAsia="en-US"/>
              </w:rPr>
              <w:t xml:space="preserve">Prezenta decizie poate fi contestată la Judecătoria Bălți (sediul Central, str. Hotinului, nr. 43) în termen de 30 zile de la data </w:t>
            </w:r>
            <w:r w:rsidR="003D1491">
              <w:rPr>
                <w:rFonts w:eastAsiaTheme="minorEastAsia"/>
                <w:lang w:val="en-US" w:eastAsia="en-US"/>
              </w:rPr>
              <w:t>publicării</w:t>
            </w:r>
            <w:r w:rsidRPr="00B55AB4">
              <w:rPr>
                <w:rFonts w:eastAsiaTheme="minorEastAsia"/>
                <w:lang w:val="en-US" w:eastAsia="en-US"/>
              </w:rPr>
              <w:t>, potrivit prevederilor Codului Administrativ al Republicii Moldova nr. 116/2018.</w:t>
            </w:r>
          </w:p>
          <w:p w14:paraId="54CD63E9" w14:textId="60F9C685" w:rsidR="00511355" w:rsidRPr="00753502" w:rsidRDefault="00511355" w:rsidP="00753502">
            <w:pPr>
              <w:jc w:val="center"/>
              <w:rPr>
                <w:rFonts w:eastAsiaTheme="minorEastAsia"/>
                <w:b/>
                <w:lang w:val="en-US" w:eastAsia="en-US"/>
              </w:rPr>
            </w:pPr>
            <w:r w:rsidRPr="00753502">
              <w:rPr>
                <w:rFonts w:eastAsiaTheme="minorEastAsia"/>
                <w:b/>
                <w:lang w:val="en-US" w:eastAsia="en-US"/>
              </w:rPr>
              <w:t>PREȘEDINTE</w:t>
            </w:r>
          </w:p>
          <w:p w14:paraId="667ED39C" w14:textId="77777777" w:rsidR="00511355" w:rsidRDefault="00511355" w:rsidP="00154453">
            <w:pPr>
              <w:jc w:val="center"/>
              <w:rPr>
                <w:rFonts w:eastAsiaTheme="minorEastAsia"/>
                <w:b/>
                <w:lang w:val="en-US" w:eastAsia="en-US"/>
              </w:rPr>
            </w:pPr>
            <w:r>
              <w:rPr>
                <w:rFonts w:eastAsiaTheme="minorEastAsia"/>
                <w:b/>
                <w:lang w:val="en-US" w:eastAsia="en-US"/>
              </w:rPr>
              <w:t>Cristian CAINARIAN</w:t>
            </w:r>
          </w:p>
          <w:p w14:paraId="2A88EC14" w14:textId="77777777" w:rsidR="00511355" w:rsidRDefault="00511355" w:rsidP="00154453">
            <w:pPr>
              <w:jc w:val="center"/>
              <w:rPr>
                <w:rFonts w:eastAsiaTheme="minorEastAsia"/>
                <w:b/>
                <w:lang w:val="en-US" w:eastAsia="en-US"/>
              </w:rPr>
            </w:pPr>
            <w:r>
              <w:rPr>
                <w:rFonts w:eastAsiaTheme="minorEastAsia"/>
                <w:b/>
                <w:lang w:val="en-US" w:eastAsia="en-US"/>
              </w:rPr>
              <w:t>________________________</w:t>
            </w:r>
          </w:p>
          <w:tbl>
            <w:tblPr>
              <w:tblStyle w:val="ac"/>
              <w:tblW w:w="9923" w:type="dxa"/>
              <w:tblLayout w:type="fixed"/>
              <w:tblLook w:val="04A0" w:firstRow="1" w:lastRow="0" w:firstColumn="1" w:lastColumn="0" w:noHBand="0" w:noVBand="1"/>
            </w:tblPr>
            <w:tblGrid>
              <w:gridCol w:w="4962"/>
              <w:gridCol w:w="4961"/>
            </w:tblGrid>
            <w:tr w:rsidR="00511355" w:rsidRPr="001266CF" w14:paraId="58519B46" w14:textId="77777777" w:rsidTr="006A1FD7">
              <w:trPr>
                <w:trHeight w:val="1109"/>
              </w:trPr>
              <w:tc>
                <w:tcPr>
                  <w:tcW w:w="4962" w:type="dxa"/>
                </w:tcPr>
                <w:p w14:paraId="5650A650" w14:textId="77777777" w:rsidR="00511355" w:rsidRPr="006A1FD7" w:rsidRDefault="00511355" w:rsidP="00154453">
                  <w:pPr>
                    <w:ind w:left="-284"/>
                    <w:jc w:val="center"/>
                    <w:rPr>
                      <w:b/>
                      <w:sz w:val="22"/>
                      <w:lang w:val="fr-CA"/>
                    </w:rPr>
                  </w:pPr>
                  <w:r w:rsidRPr="006A1FD7">
                    <w:rPr>
                      <w:b/>
                      <w:sz w:val="22"/>
                      <w:lang w:val="fr-CA"/>
                    </w:rPr>
                    <w:t>CONTRASEMNEAZĂ</w:t>
                  </w:r>
                </w:p>
                <w:p w14:paraId="6F0927BF" w14:textId="77777777" w:rsidR="00511355" w:rsidRPr="006A1FD7" w:rsidRDefault="00511355" w:rsidP="00154453">
                  <w:pPr>
                    <w:ind w:left="-284"/>
                    <w:jc w:val="center"/>
                    <w:rPr>
                      <w:b/>
                      <w:sz w:val="22"/>
                      <w:lang w:val="fr-CA"/>
                    </w:rPr>
                  </w:pPr>
                  <w:r w:rsidRPr="006A1FD7">
                    <w:rPr>
                      <w:b/>
                      <w:sz w:val="22"/>
                      <w:lang w:val="fr-CA"/>
                    </w:rPr>
                    <w:t>Secretara interimară a Consiliului raional</w:t>
                  </w:r>
                </w:p>
                <w:p w14:paraId="4D46BEAD" w14:textId="369A9E66" w:rsidR="00511355" w:rsidRPr="006A1FD7" w:rsidRDefault="00511355" w:rsidP="00154453">
                  <w:pPr>
                    <w:ind w:left="-284"/>
                    <w:jc w:val="center"/>
                    <w:rPr>
                      <w:sz w:val="22"/>
                      <w:lang w:val="fr-CA"/>
                    </w:rPr>
                  </w:pPr>
                  <w:r w:rsidRPr="006A1FD7">
                    <w:rPr>
                      <w:sz w:val="22"/>
                      <w:lang w:val="fr-CA"/>
                    </w:rPr>
                    <w:t xml:space="preserve">Angela </w:t>
                  </w:r>
                  <w:r w:rsidR="006A1FD7">
                    <w:rPr>
                      <w:sz w:val="22"/>
                      <w:lang w:val="fr-CA"/>
                    </w:rPr>
                    <w:t>MIHALIUC</w:t>
                  </w:r>
                </w:p>
                <w:p w14:paraId="61E853D1" w14:textId="70107118" w:rsidR="00511355" w:rsidRPr="006A1FD7" w:rsidRDefault="00511355" w:rsidP="006A1FD7">
                  <w:pPr>
                    <w:ind w:left="-284"/>
                    <w:jc w:val="center"/>
                    <w:rPr>
                      <w:sz w:val="22"/>
                    </w:rPr>
                  </w:pPr>
                  <w:r w:rsidRPr="006A1FD7">
                    <w:rPr>
                      <w:sz w:val="22"/>
                      <w:lang w:val="en-US"/>
                    </w:rPr>
                    <w:t>______________________</w:t>
                  </w:r>
                </w:p>
              </w:tc>
              <w:tc>
                <w:tcPr>
                  <w:tcW w:w="4961" w:type="dxa"/>
                </w:tcPr>
                <w:p w14:paraId="28E45850" w14:textId="77777777" w:rsidR="00511355" w:rsidRPr="006A1FD7" w:rsidRDefault="00511355" w:rsidP="00154453">
                  <w:pPr>
                    <w:ind w:left="-284"/>
                    <w:jc w:val="center"/>
                    <w:rPr>
                      <w:b/>
                      <w:sz w:val="22"/>
                      <w:lang w:val="fr-CA"/>
                    </w:rPr>
                  </w:pPr>
                  <w:r w:rsidRPr="006A1FD7">
                    <w:rPr>
                      <w:b/>
                      <w:sz w:val="22"/>
                      <w:lang w:val="fr-CA"/>
                    </w:rPr>
                    <w:t xml:space="preserve">SUSŢIN </w:t>
                  </w:r>
                </w:p>
                <w:p w14:paraId="5B1CB14E" w14:textId="77777777" w:rsidR="00511355" w:rsidRPr="006A1FD7" w:rsidRDefault="00511355" w:rsidP="00154453">
                  <w:pPr>
                    <w:ind w:left="-284"/>
                    <w:jc w:val="center"/>
                    <w:rPr>
                      <w:sz w:val="22"/>
                      <w:lang w:val="fr-CA"/>
                    </w:rPr>
                  </w:pPr>
                  <w:r w:rsidRPr="006A1FD7">
                    <w:rPr>
                      <w:b/>
                      <w:sz w:val="22"/>
                      <w:lang w:val="fr-CA"/>
                    </w:rPr>
                    <w:t>Vicepreședinta raionului</w:t>
                  </w:r>
                </w:p>
                <w:p w14:paraId="76CAD8AC" w14:textId="77777777" w:rsidR="00511355" w:rsidRPr="006A1FD7" w:rsidRDefault="00511355" w:rsidP="00154453">
                  <w:pPr>
                    <w:ind w:left="-284"/>
                    <w:jc w:val="center"/>
                    <w:rPr>
                      <w:sz w:val="22"/>
                      <w:lang w:val="fr-CA"/>
                    </w:rPr>
                  </w:pPr>
                  <w:r w:rsidRPr="006A1FD7">
                    <w:rPr>
                      <w:sz w:val="22"/>
                      <w:lang w:val="fr-CA"/>
                    </w:rPr>
                    <w:t>Vera SERBUȘCA</w:t>
                  </w:r>
                </w:p>
                <w:p w14:paraId="6506FE2B" w14:textId="41CF9F41" w:rsidR="00511355" w:rsidRPr="006A1FD7" w:rsidRDefault="00511355" w:rsidP="006A1FD7">
                  <w:pPr>
                    <w:ind w:left="-284"/>
                    <w:jc w:val="center"/>
                    <w:rPr>
                      <w:b/>
                      <w:bCs/>
                      <w:sz w:val="22"/>
                      <w:lang w:val="en-US"/>
                    </w:rPr>
                  </w:pPr>
                  <w:r w:rsidRPr="006A1FD7">
                    <w:rPr>
                      <w:sz w:val="22"/>
                      <w:lang w:val="fr-CA"/>
                    </w:rPr>
                    <w:t>___________________</w:t>
                  </w:r>
                </w:p>
              </w:tc>
            </w:tr>
            <w:tr w:rsidR="00511355" w14:paraId="345C0D93" w14:textId="77777777" w:rsidTr="006A1FD7">
              <w:trPr>
                <w:trHeight w:val="1125"/>
              </w:trPr>
              <w:tc>
                <w:tcPr>
                  <w:tcW w:w="4962" w:type="dxa"/>
                </w:tcPr>
                <w:p w14:paraId="4DBEBC99" w14:textId="77777777" w:rsidR="00511355" w:rsidRPr="006A1FD7" w:rsidRDefault="00511355" w:rsidP="00154453">
                  <w:pPr>
                    <w:jc w:val="center"/>
                    <w:rPr>
                      <w:b/>
                      <w:sz w:val="22"/>
                      <w:lang w:val="pt-BR"/>
                    </w:rPr>
                  </w:pPr>
                  <w:r w:rsidRPr="006A1FD7">
                    <w:rPr>
                      <w:b/>
                      <w:sz w:val="22"/>
                      <w:lang w:val="pt-BR"/>
                    </w:rPr>
                    <w:t>ÎNTOCMIT</w:t>
                  </w:r>
                </w:p>
                <w:p w14:paraId="29561033" w14:textId="77777777" w:rsidR="00511355" w:rsidRPr="006A1FD7" w:rsidRDefault="00511355" w:rsidP="00154453">
                  <w:pPr>
                    <w:jc w:val="center"/>
                    <w:rPr>
                      <w:b/>
                      <w:sz w:val="22"/>
                      <w:lang w:val="en-US"/>
                    </w:rPr>
                  </w:pPr>
                  <w:r w:rsidRPr="006A1FD7">
                    <w:rPr>
                      <w:b/>
                      <w:sz w:val="22"/>
                      <w:lang w:val="en-US"/>
                    </w:rPr>
                    <w:t>Șef Șecție Cultură</w:t>
                  </w:r>
                </w:p>
                <w:p w14:paraId="6048007A" w14:textId="0A7E3C09" w:rsidR="006A1FD7" w:rsidRPr="006A1FD7" w:rsidRDefault="00511355" w:rsidP="006A1FD7">
                  <w:pPr>
                    <w:ind w:left="-284"/>
                    <w:jc w:val="center"/>
                    <w:rPr>
                      <w:sz w:val="22"/>
                      <w:lang w:val="en-US"/>
                    </w:rPr>
                  </w:pPr>
                  <w:r w:rsidRPr="006A1FD7">
                    <w:rPr>
                      <w:b/>
                      <w:bCs/>
                      <w:sz w:val="22"/>
                      <w:lang w:val="en-US"/>
                    </w:rPr>
                    <w:t xml:space="preserve">     </w:t>
                  </w:r>
                  <w:r w:rsidRPr="006A1FD7">
                    <w:rPr>
                      <w:sz w:val="22"/>
                      <w:lang w:val="en-US"/>
                    </w:rPr>
                    <w:t>Dionisie</w:t>
                  </w:r>
                  <w:r w:rsidR="006A1FD7">
                    <w:rPr>
                      <w:sz w:val="22"/>
                      <w:lang w:val="en-US"/>
                    </w:rPr>
                    <w:t xml:space="preserve"> COBÎLAȘ</w:t>
                  </w:r>
                </w:p>
                <w:p w14:paraId="6A80BF5F" w14:textId="45472169" w:rsidR="00511355" w:rsidRPr="006A1FD7" w:rsidRDefault="00511355" w:rsidP="006A1FD7">
                  <w:pPr>
                    <w:ind w:left="-284"/>
                    <w:jc w:val="center"/>
                    <w:rPr>
                      <w:b/>
                      <w:bCs/>
                      <w:sz w:val="22"/>
                    </w:rPr>
                  </w:pPr>
                  <w:r w:rsidRPr="006A1FD7">
                    <w:rPr>
                      <w:sz w:val="22"/>
                    </w:rPr>
                    <w:t>_________________________</w:t>
                  </w:r>
                </w:p>
              </w:tc>
              <w:tc>
                <w:tcPr>
                  <w:tcW w:w="4961" w:type="dxa"/>
                </w:tcPr>
                <w:p w14:paraId="683A83FD" w14:textId="77777777" w:rsidR="00511355" w:rsidRPr="006A1FD7" w:rsidRDefault="00511355" w:rsidP="00154453">
                  <w:pPr>
                    <w:ind w:left="-284"/>
                    <w:jc w:val="center"/>
                    <w:rPr>
                      <w:b/>
                      <w:sz w:val="22"/>
                      <w:lang w:val="en-US"/>
                    </w:rPr>
                  </w:pPr>
                  <w:r w:rsidRPr="006A1FD7">
                    <w:rPr>
                      <w:b/>
                      <w:sz w:val="22"/>
                      <w:lang w:val="en-US"/>
                    </w:rPr>
                    <w:t>COORDONAT</w:t>
                  </w:r>
                </w:p>
                <w:p w14:paraId="27E67101" w14:textId="77777777" w:rsidR="00511355" w:rsidRPr="006A1FD7" w:rsidRDefault="00511355" w:rsidP="00154453">
                  <w:pPr>
                    <w:ind w:left="-284"/>
                    <w:jc w:val="center"/>
                    <w:rPr>
                      <w:b/>
                      <w:sz w:val="22"/>
                      <w:lang w:val="en-US"/>
                    </w:rPr>
                  </w:pPr>
                  <w:r w:rsidRPr="006A1FD7">
                    <w:rPr>
                      <w:b/>
                      <w:sz w:val="22"/>
                      <w:lang w:val="en-US"/>
                    </w:rPr>
                    <w:t>Șefă, Secția Juridică și Resurse Umane</w:t>
                  </w:r>
                </w:p>
                <w:p w14:paraId="4E8A0303" w14:textId="77777777" w:rsidR="00511355" w:rsidRPr="006A1FD7" w:rsidRDefault="00511355" w:rsidP="00154453">
                  <w:pPr>
                    <w:ind w:left="-284"/>
                    <w:jc w:val="center"/>
                    <w:rPr>
                      <w:sz w:val="22"/>
                    </w:rPr>
                  </w:pPr>
                  <w:r w:rsidRPr="006A1FD7">
                    <w:rPr>
                      <w:sz w:val="22"/>
                    </w:rPr>
                    <w:t>Oxana TABARCEA</w:t>
                  </w:r>
                </w:p>
                <w:p w14:paraId="1FA26727" w14:textId="77777777" w:rsidR="00511355" w:rsidRPr="006A1FD7" w:rsidRDefault="00511355" w:rsidP="00154453">
                  <w:pPr>
                    <w:ind w:left="-284"/>
                    <w:jc w:val="center"/>
                    <w:rPr>
                      <w:b/>
                      <w:bCs/>
                      <w:sz w:val="22"/>
                    </w:rPr>
                  </w:pPr>
                  <w:r w:rsidRPr="006A1FD7">
                    <w:rPr>
                      <w:sz w:val="22"/>
                      <w:lang w:val="fr-CA"/>
                    </w:rPr>
                    <w:t>_________________________</w:t>
                  </w:r>
                </w:p>
              </w:tc>
            </w:tr>
          </w:tbl>
          <w:p w14:paraId="4A81820A" w14:textId="77777777" w:rsidR="00511355" w:rsidRDefault="00511355" w:rsidP="00154453">
            <w:pPr>
              <w:rPr>
                <w:b/>
                <w:bCs/>
                <w:lang w:val="ro-RO"/>
              </w:rPr>
            </w:pPr>
          </w:p>
        </w:tc>
        <w:tc>
          <w:tcPr>
            <w:tcW w:w="347" w:type="pct"/>
            <w:tcBorders>
              <w:top w:val="nil"/>
              <w:left w:val="nil"/>
              <w:bottom w:val="nil"/>
              <w:right w:val="nil"/>
            </w:tcBorders>
          </w:tcPr>
          <w:p w14:paraId="656697F7" w14:textId="77777777" w:rsidR="00511355" w:rsidRDefault="00511355" w:rsidP="00154453">
            <w:pPr>
              <w:jc w:val="center"/>
              <w:rPr>
                <w:lang w:val="ro-RO"/>
              </w:rPr>
            </w:pPr>
          </w:p>
          <w:p w14:paraId="2BE0D2DF" w14:textId="77777777" w:rsidR="00511355" w:rsidRDefault="00511355" w:rsidP="00154453">
            <w:pPr>
              <w:jc w:val="center"/>
              <w:rPr>
                <w:lang w:val="ro-RO"/>
              </w:rPr>
            </w:pPr>
          </w:p>
          <w:p w14:paraId="6B067D51" w14:textId="77777777" w:rsidR="00511355" w:rsidRDefault="00511355" w:rsidP="00154453">
            <w:pPr>
              <w:jc w:val="center"/>
              <w:rPr>
                <w:lang w:val="ro-RO"/>
              </w:rPr>
            </w:pPr>
          </w:p>
        </w:tc>
      </w:tr>
    </w:tbl>
    <w:p w14:paraId="21827F64" w14:textId="77777777" w:rsidR="005A13C5" w:rsidRDefault="005A13C5" w:rsidP="006A1FD7"/>
    <w:sectPr w:rsidR="005A13C5" w:rsidSect="00511355">
      <w:pgSz w:w="11906" w:h="16838"/>
      <w:pgMar w:top="510" w:right="851" w:bottom="51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316D3" w14:textId="77777777" w:rsidR="008B51E8" w:rsidRDefault="008B51E8" w:rsidP="006A1FD7">
      <w:r>
        <w:separator/>
      </w:r>
    </w:p>
  </w:endnote>
  <w:endnote w:type="continuationSeparator" w:id="0">
    <w:p w14:paraId="3701A01A" w14:textId="77777777" w:rsidR="008B51E8" w:rsidRDefault="008B51E8" w:rsidP="006A1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49353" w14:textId="77777777" w:rsidR="008B51E8" w:rsidRDefault="008B51E8" w:rsidP="006A1FD7">
      <w:r>
        <w:separator/>
      </w:r>
    </w:p>
  </w:footnote>
  <w:footnote w:type="continuationSeparator" w:id="0">
    <w:p w14:paraId="6DC08104" w14:textId="77777777" w:rsidR="008B51E8" w:rsidRDefault="008B51E8" w:rsidP="006A1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C53"/>
    <w:multiLevelType w:val="multilevel"/>
    <w:tmpl w:val="F68AA5A6"/>
    <w:lvl w:ilvl="0">
      <w:start w:val="1"/>
      <w:numFmt w:val="decimal"/>
      <w:lvlText w:val="%1."/>
      <w:lvlJc w:val="left"/>
      <w:pPr>
        <w:ind w:left="720" w:hanging="360"/>
      </w:pPr>
      <w:rPr>
        <w:b w:val="0"/>
        <w:lang w:val="it-I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D849E2"/>
    <w:multiLevelType w:val="multilevel"/>
    <w:tmpl w:val="6E36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1622F"/>
    <w:multiLevelType w:val="hybridMultilevel"/>
    <w:tmpl w:val="5E08F2A2"/>
    <w:lvl w:ilvl="0" w:tplc="5F3607C4">
      <w:start w:val="8"/>
      <w:numFmt w:val="bullet"/>
      <w:lvlText w:val="-"/>
      <w:lvlJc w:val="left"/>
      <w:pPr>
        <w:ind w:left="720" w:hanging="360"/>
      </w:pPr>
      <w:rPr>
        <w:rFonts w:ascii="Times New Roman" w:eastAsia="Times New Roman" w:hAnsi="Times New Roman" w:cs="Times New Roman"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36F63F08"/>
    <w:multiLevelType w:val="multilevel"/>
    <w:tmpl w:val="C882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E301EF"/>
    <w:multiLevelType w:val="multilevel"/>
    <w:tmpl w:val="C95C5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3B5ACF"/>
    <w:multiLevelType w:val="multilevel"/>
    <w:tmpl w:val="683B5ACF"/>
    <w:lvl w:ilvl="0">
      <w:start w:val="1"/>
      <w:numFmt w:val="decimal"/>
      <w:lvlText w:val="(%1)"/>
      <w:lvlJc w:val="left"/>
      <w:pPr>
        <w:tabs>
          <w:tab w:val="left" w:pos="780"/>
        </w:tabs>
        <w:ind w:left="780" w:hanging="420"/>
      </w:pPr>
      <w:rPr>
        <w:rFonts w:cs="Times New Roman"/>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360"/>
        </w:tabs>
        <w:ind w:left="36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76"/>
    <w:rsid w:val="00092D23"/>
    <w:rsid w:val="000D4A2B"/>
    <w:rsid w:val="001266CF"/>
    <w:rsid w:val="003D1491"/>
    <w:rsid w:val="0047756E"/>
    <w:rsid w:val="005011A1"/>
    <w:rsid w:val="00511355"/>
    <w:rsid w:val="005A13C5"/>
    <w:rsid w:val="005B5DA1"/>
    <w:rsid w:val="005D7D76"/>
    <w:rsid w:val="005F5D21"/>
    <w:rsid w:val="006A1FD7"/>
    <w:rsid w:val="00753502"/>
    <w:rsid w:val="00773995"/>
    <w:rsid w:val="0082047D"/>
    <w:rsid w:val="00885676"/>
    <w:rsid w:val="008B51E8"/>
    <w:rsid w:val="009123A2"/>
    <w:rsid w:val="00926516"/>
    <w:rsid w:val="00B55AB4"/>
    <w:rsid w:val="00D07F2B"/>
    <w:rsid w:val="00EA51DC"/>
    <w:rsid w:val="00F20B7E"/>
    <w:rsid w:val="00F76B7F"/>
    <w:rsid w:val="00F8764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CB92"/>
  <w15:chartTrackingRefBased/>
  <w15:docId w15:val="{C44D6DA0-8BAA-48BA-807C-80EB82E0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355"/>
    <w:pPr>
      <w:spacing w:after="0" w:line="240" w:lineRule="auto"/>
    </w:pPr>
    <w:rPr>
      <w:rFonts w:ascii="Times New Roman" w:eastAsia="Times New Roman" w:hAnsi="Times New Roman" w:cs="Times New Roman"/>
      <w:kern w:val="0"/>
      <w:lang w:val="ru-RU" w:eastAsia="ru-RU"/>
      <w14:ligatures w14:val="none"/>
    </w:rPr>
  </w:style>
  <w:style w:type="paragraph" w:styleId="1">
    <w:name w:val="heading 1"/>
    <w:basedOn w:val="a"/>
    <w:next w:val="a"/>
    <w:link w:val="10"/>
    <w:qFormat/>
    <w:rsid w:val="005D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7D7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7D7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7D7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7D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7D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7D76"/>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7D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7D7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7D7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7D7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7D7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7D7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7D7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7D76"/>
    <w:rPr>
      <w:rFonts w:eastAsiaTheme="majorEastAsia" w:cstheme="majorBidi"/>
      <w:color w:val="595959" w:themeColor="text1" w:themeTint="A6"/>
    </w:rPr>
  </w:style>
  <w:style w:type="character" w:customStyle="1" w:styleId="80">
    <w:name w:val="Заголовок 8 Знак"/>
    <w:basedOn w:val="a0"/>
    <w:link w:val="8"/>
    <w:uiPriority w:val="9"/>
    <w:semiHidden/>
    <w:rsid w:val="005D7D7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7D76"/>
    <w:rPr>
      <w:rFonts w:eastAsiaTheme="majorEastAsia" w:cstheme="majorBidi"/>
      <w:color w:val="272727" w:themeColor="text1" w:themeTint="D8"/>
    </w:rPr>
  </w:style>
  <w:style w:type="paragraph" w:styleId="a3">
    <w:name w:val="Title"/>
    <w:basedOn w:val="a"/>
    <w:next w:val="a"/>
    <w:link w:val="a4"/>
    <w:uiPriority w:val="10"/>
    <w:qFormat/>
    <w:rsid w:val="005D7D7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5D7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7D7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7D7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7D76"/>
    <w:pPr>
      <w:spacing w:before="160"/>
      <w:jc w:val="center"/>
    </w:pPr>
    <w:rPr>
      <w:i/>
      <w:iCs/>
      <w:color w:val="404040" w:themeColor="text1" w:themeTint="BF"/>
    </w:rPr>
  </w:style>
  <w:style w:type="character" w:customStyle="1" w:styleId="22">
    <w:name w:val="Цитата 2 Знак"/>
    <w:basedOn w:val="a0"/>
    <w:link w:val="21"/>
    <w:uiPriority w:val="29"/>
    <w:rsid w:val="005D7D76"/>
    <w:rPr>
      <w:i/>
      <w:iCs/>
      <w:color w:val="404040" w:themeColor="text1" w:themeTint="BF"/>
    </w:rPr>
  </w:style>
  <w:style w:type="paragraph" w:styleId="a7">
    <w:name w:val="List Paragraph"/>
    <w:basedOn w:val="a"/>
    <w:uiPriority w:val="1"/>
    <w:qFormat/>
    <w:rsid w:val="005D7D76"/>
    <w:pPr>
      <w:ind w:left="720"/>
      <w:contextualSpacing/>
    </w:pPr>
  </w:style>
  <w:style w:type="character" w:styleId="a8">
    <w:name w:val="Intense Emphasis"/>
    <w:basedOn w:val="a0"/>
    <w:uiPriority w:val="21"/>
    <w:qFormat/>
    <w:rsid w:val="005D7D76"/>
    <w:rPr>
      <w:i/>
      <w:iCs/>
      <w:color w:val="0F4761" w:themeColor="accent1" w:themeShade="BF"/>
    </w:rPr>
  </w:style>
  <w:style w:type="paragraph" w:styleId="a9">
    <w:name w:val="Intense Quote"/>
    <w:basedOn w:val="a"/>
    <w:next w:val="a"/>
    <w:link w:val="aa"/>
    <w:uiPriority w:val="30"/>
    <w:qFormat/>
    <w:rsid w:val="005D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7D76"/>
    <w:rPr>
      <w:i/>
      <w:iCs/>
      <w:color w:val="0F4761" w:themeColor="accent1" w:themeShade="BF"/>
    </w:rPr>
  </w:style>
  <w:style w:type="character" w:styleId="ab">
    <w:name w:val="Intense Reference"/>
    <w:basedOn w:val="a0"/>
    <w:uiPriority w:val="32"/>
    <w:qFormat/>
    <w:rsid w:val="005D7D76"/>
    <w:rPr>
      <w:b/>
      <w:bCs/>
      <w:smallCaps/>
      <w:color w:val="0F4761" w:themeColor="accent1" w:themeShade="BF"/>
      <w:spacing w:val="5"/>
    </w:rPr>
  </w:style>
  <w:style w:type="table" w:styleId="ac">
    <w:name w:val="Table Grid"/>
    <w:basedOn w:val="a1"/>
    <w:uiPriority w:val="39"/>
    <w:rsid w:val="0051135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511355"/>
    <w:pPr>
      <w:spacing w:after="0" w:line="240" w:lineRule="auto"/>
    </w:pPr>
    <w:rPr>
      <w:rFonts w:eastAsiaTheme="minorEastAsia"/>
      <w:kern w:val="0"/>
      <w:sz w:val="22"/>
      <w:szCs w:val="22"/>
      <w:lang w:val="en-US"/>
      <w14:ligatures w14:val="none"/>
    </w:rPr>
  </w:style>
  <w:style w:type="character" w:styleId="ae">
    <w:name w:val="annotation reference"/>
    <w:basedOn w:val="a0"/>
    <w:uiPriority w:val="99"/>
    <w:semiHidden/>
    <w:unhideWhenUsed/>
    <w:rsid w:val="0082047D"/>
    <w:rPr>
      <w:sz w:val="16"/>
      <w:szCs w:val="16"/>
    </w:rPr>
  </w:style>
  <w:style w:type="paragraph" w:styleId="af">
    <w:name w:val="annotation text"/>
    <w:basedOn w:val="a"/>
    <w:link w:val="af0"/>
    <w:uiPriority w:val="99"/>
    <w:semiHidden/>
    <w:unhideWhenUsed/>
    <w:rsid w:val="0082047D"/>
    <w:rPr>
      <w:sz w:val="20"/>
      <w:szCs w:val="20"/>
    </w:rPr>
  </w:style>
  <w:style w:type="character" w:customStyle="1" w:styleId="af0">
    <w:name w:val="Текст примечания Знак"/>
    <w:basedOn w:val="a0"/>
    <w:link w:val="af"/>
    <w:uiPriority w:val="99"/>
    <w:semiHidden/>
    <w:rsid w:val="0082047D"/>
    <w:rPr>
      <w:rFonts w:ascii="Times New Roman" w:eastAsia="Times New Roman" w:hAnsi="Times New Roman" w:cs="Times New Roman"/>
      <w:kern w:val="0"/>
      <w:sz w:val="20"/>
      <w:szCs w:val="20"/>
      <w:lang w:val="ru-RU" w:eastAsia="ru-RU"/>
      <w14:ligatures w14:val="none"/>
    </w:rPr>
  </w:style>
  <w:style w:type="paragraph" w:styleId="af1">
    <w:name w:val="annotation subject"/>
    <w:basedOn w:val="af"/>
    <w:next w:val="af"/>
    <w:link w:val="af2"/>
    <w:uiPriority w:val="99"/>
    <w:semiHidden/>
    <w:unhideWhenUsed/>
    <w:rsid w:val="0082047D"/>
    <w:rPr>
      <w:b/>
      <w:bCs/>
    </w:rPr>
  </w:style>
  <w:style w:type="character" w:customStyle="1" w:styleId="af2">
    <w:name w:val="Тема примечания Знак"/>
    <w:basedOn w:val="af0"/>
    <w:link w:val="af1"/>
    <w:uiPriority w:val="99"/>
    <w:semiHidden/>
    <w:rsid w:val="0082047D"/>
    <w:rPr>
      <w:rFonts w:ascii="Times New Roman" w:eastAsia="Times New Roman" w:hAnsi="Times New Roman" w:cs="Times New Roman"/>
      <w:b/>
      <w:bCs/>
      <w:kern w:val="0"/>
      <w:sz w:val="20"/>
      <w:szCs w:val="20"/>
      <w:lang w:val="ru-RU" w:eastAsia="ru-RU"/>
      <w14:ligatures w14:val="none"/>
    </w:rPr>
  </w:style>
  <w:style w:type="paragraph" w:styleId="af3">
    <w:name w:val="Balloon Text"/>
    <w:basedOn w:val="a"/>
    <w:link w:val="af4"/>
    <w:uiPriority w:val="99"/>
    <w:semiHidden/>
    <w:unhideWhenUsed/>
    <w:rsid w:val="0082047D"/>
    <w:rPr>
      <w:rFonts w:ascii="Segoe UI" w:hAnsi="Segoe UI" w:cs="Segoe UI"/>
      <w:sz w:val="18"/>
      <w:szCs w:val="18"/>
    </w:rPr>
  </w:style>
  <w:style w:type="character" w:customStyle="1" w:styleId="af4">
    <w:name w:val="Текст выноски Знак"/>
    <w:basedOn w:val="a0"/>
    <w:link w:val="af3"/>
    <w:uiPriority w:val="99"/>
    <w:semiHidden/>
    <w:rsid w:val="0082047D"/>
    <w:rPr>
      <w:rFonts w:ascii="Segoe UI" w:eastAsia="Times New Roman" w:hAnsi="Segoe UI" w:cs="Segoe UI"/>
      <w:kern w:val="0"/>
      <w:sz w:val="18"/>
      <w:szCs w:val="18"/>
      <w:lang w:val="ru-RU" w:eastAsia="ru-RU"/>
      <w14:ligatures w14:val="none"/>
    </w:rPr>
  </w:style>
  <w:style w:type="paragraph" w:styleId="af5">
    <w:name w:val="header"/>
    <w:basedOn w:val="a"/>
    <w:link w:val="af6"/>
    <w:uiPriority w:val="99"/>
    <w:unhideWhenUsed/>
    <w:rsid w:val="006A1FD7"/>
    <w:pPr>
      <w:tabs>
        <w:tab w:val="center" w:pos="4677"/>
        <w:tab w:val="right" w:pos="9355"/>
      </w:tabs>
    </w:pPr>
  </w:style>
  <w:style w:type="character" w:customStyle="1" w:styleId="af6">
    <w:name w:val="Верхний колонтитул Знак"/>
    <w:basedOn w:val="a0"/>
    <w:link w:val="af5"/>
    <w:uiPriority w:val="99"/>
    <w:rsid w:val="006A1FD7"/>
    <w:rPr>
      <w:rFonts w:ascii="Times New Roman" w:eastAsia="Times New Roman" w:hAnsi="Times New Roman" w:cs="Times New Roman"/>
      <w:kern w:val="0"/>
      <w:lang w:val="ru-RU" w:eastAsia="ru-RU"/>
      <w14:ligatures w14:val="none"/>
    </w:rPr>
  </w:style>
  <w:style w:type="paragraph" w:styleId="af7">
    <w:name w:val="footer"/>
    <w:basedOn w:val="a"/>
    <w:link w:val="af8"/>
    <w:uiPriority w:val="99"/>
    <w:unhideWhenUsed/>
    <w:rsid w:val="006A1FD7"/>
    <w:pPr>
      <w:tabs>
        <w:tab w:val="center" w:pos="4677"/>
        <w:tab w:val="right" w:pos="9355"/>
      </w:tabs>
    </w:pPr>
  </w:style>
  <w:style w:type="character" w:customStyle="1" w:styleId="af8">
    <w:name w:val="Нижний колонтитул Знак"/>
    <w:basedOn w:val="a0"/>
    <w:link w:val="af7"/>
    <w:uiPriority w:val="99"/>
    <w:rsid w:val="006A1FD7"/>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2975">
      <w:bodyDiv w:val="1"/>
      <w:marLeft w:val="0"/>
      <w:marRight w:val="0"/>
      <w:marTop w:val="0"/>
      <w:marBottom w:val="0"/>
      <w:divBdr>
        <w:top w:val="none" w:sz="0" w:space="0" w:color="auto"/>
        <w:left w:val="none" w:sz="0" w:space="0" w:color="auto"/>
        <w:bottom w:val="none" w:sz="0" w:space="0" w:color="auto"/>
        <w:right w:val="none" w:sz="0" w:space="0" w:color="auto"/>
      </w:divBdr>
    </w:div>
    <w:div w:id="1088964051">
      <w:bodyDiv w:val="1"/>
      <w:marLeft w:val="0"/>
      <w:marRight w:val="0"/>
      <w:marTop w:val="0"/>
      <w:marBottom w:val="0"/>
      <w:divBdr>
        <w:top w:val="none" w:sz="0" w:space="0" w:color="auto"/>
        <w:left w:val="none" w:sz="0" w:space="0" w:color="auto"/>
        <w:bottom w:val="none" w:sz="0" w:space="0" w:color="auto"/>
        <w:right w:val="none" w:sz="0" w:space="0" w:color="auto"/>
      </w:divBdr>
    </w:div>
    <w:div w:id="1212957828">
      <w:bodyDiv w:val="1"/>
      <w:marLeft w:val="0"/>
      <w:marRight w:val="0"/>
      <w:marTop w:val="0"/>
      <w:marBottom w:val="0"/>
      <w:divBdr>
        <w:top w:val="none" w:sz="0" w:space="0" w:color="auto"/>
        <w:left w:val="none" w:sz="0" w:space="0" w:color="auto"/>
        <w:bottom w:val="none" w:sz="0" w:space="0" w:color="auto"/>
        <w:right w:val="none" w:sz="0" w:space="0" w:color="auto"/>
      </w:divBdr>
    </w:div>
    <w:div w:id="1536312037">
      <w:bodyDiv w:val="1"/>
      <w:marLeft w:val="0"/>
      <w:marRight w:val="0"/>
      <w:marTop w:val="0"/>
      <w:marBottom w:val="0"/>
      <w:divBdr>
        <w:top w:val="none" w:sz="0" w:space="0" w:color="auto"/>
        <w:left w:val="none" w:sz="0" w:space="0" w:color="auto"/>
        <w:bottom w:val="none" w:sz="0" w:space="0" w:color="auto"/>
        <w:right w:val="none" w:sz="0" w:space="0" w:color="auto"/>
      </w:divBdr>
    </w:div>
    <w:div w:id="1595438739">
      <w:bodyDiv w:val="1"/>
      <w:marLeft w:val="0"/>
      <w:marRight w:val="0"/>
      <w:marTop w:val="0"/>
      <w:marBottom w:val="0"/>
      <w:divBdr>
        <w:top w:val="none" w:sz="0" w:space="0" w:color="auto"/>
        <w:left w:val="none" w:sz="0" w:space="0" w:color="auto"/>
        <w:bottom w:val="none" w:sz="0" w:space="0" w:color="auto"/>
        <w:right w:val="none" w:sz="0" w:space="0" w:color="auto"/>
      </w:divBdr>
    </w:div>
    <w:div w:id="18377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1355</Words>
  <Characters>7726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Mihai Fecăuțeanu</cp:lastModifiedBy>
  <cp:revision>5</cp:revision>
  <dcterms:created xsi:type="dcterms:W3CDTF">2026-05-27T11:00:00Z</dcterms:created>
  <dcterms:modified xsi:type="dcterms:W3CDTF">2026-05-27T11:52:00Z</dcterms:modified>
</cp:coreProperties>
</file>