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48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6660"/>
        <w:gridCol w:w="1620"/>
      </w:tblGrid>
      <w:tr w:rsidR="00C872AF" w:rsidRPr="002F01DE" w14:paraId="305E7E51" w14:textId="77777777" w:rsidTr="009A0F17">
        <w:trPr>
          <w:trHeight w:val="1418"/>
        </w:trPr>
        <w:tc>
          <w:tcPr>
            <w:tcW w:w="1368" w:type="dxa"/>
            <w:tcBorders>
              <w:top w:val="nil"/>
              <w:left w:val="nil"/>
              <w:bottom w:val="single" w:sz="4" w:space="0" w:color="auto"/>
              <w:right w:val="nil"/>
            </w:tcBorders>
          </w:tcPr>
          <w:p w14:paraId="54A89930" w14:textId="77777777" w:rsidR="00C872AF" w:rsidRPr="002F01DE" w:rsidRDefault="00C872AF" w:rsidP="00393588">
            <w:pPr>
              <w:rPr>
                <w:b/>
                <w:sz w:val="28"/>
                <w:lang w:val="en-US"/>
              </w:rPr>
            </w:pPr>
          </w:p>
          <w:p w14:paraId="6309B8A0" w14:textId="77777777" w:rsidR="00C872AF" w:rsidRPr="002F01DE" w:rsidRDefault="00C872AF" w:rsidP="00393588">
            <w:pPr>
              <w:rPr>
                <w:lang w:val="en-US"/>
              </w:rPr>
            </w:pPr>
            <w:r w:rsidRPr="002F01DE">
              <w:rPr>
                <w:noProof/>
              </w:rPr>
              <w:drawing>
                <wp:anchor distT="0" distB="0" distL="114300" distR="114300" simplePos="0" relativeHeight="251660288" behindDoc="0" locked="0" layoutInCell="1" allowOverlap="0" wp14:anchorId="2754FC8B" wp14:editId="026937B7">
                  <wp:simplePos x="0" y="0"/>
                  <wp:positionH relativeFrom="margin">
                    <wp:posOffset>120015</wp:posOffset>
                  </wp:positionH>
                  <wp:positionV relativeFrom="margin">
                    <wp:posOffset>219075</wp:posOffset>
                  </wp:positionV>
                  <wp:extent cx="569595" cy="685800"/>
                  <wp:effectExtent l="19050" t="0" r="1905"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569595" cy="685800"/>
                          </a:xfrm>
                          <a:prstGeom prst="rect">
                            <a:avLst/>
                          </a:prstGeom>
                          <a:noFill/>
                          <a:ln w="9525">
                            <a:noFill/>
                            <a:miter lim="800000"/>
                            <a:headEnd/>
                            <a:tailEnd/>
                          </a:ln>
                        </pic:spPr>
                      </pic:pic>
                    </a:graphicData>
                  </a:graphic>
                </wp:anchor>
              </w:drawing>
            </w:r>
          </w:p>
        </w:tc>
        <w:tc>
          <w:tcPr>
            <w:tcW w:w="6660" w:type="dxa"/>
            <w:tcBorders>
              <w:top w:val="nil"/>
              <w:left w:val="nil"/>
              <w:bottom w:val="single" w:sz="4" w:space="0" w:color="auto"/>
              <w:right w:val="nil"/>
            </w:tcBorders>
          </w:tcPr>
          <w:p w14:paraId="06FCCB70" w14:textId="77777777" w:rsidR="00C872AF" w:rsidRPr="002F01DE" w:rsidRDefault="00C872AF" w:rsidP="00393588">
            <w:pPr>
              <w:pStyle w:val="1"/>
              <w:rPr>
                <w:sz w:val="24"/>
                <w:szCs w:val="24"/>
              </w:rPr>
            </w:pPr>
          </w:p>
          <w:p w14:paraId="2B153E16" w14:textId="77777777" w:rsidR="00C872AF" w:rsidRPr="00196810" w:rsidRDefault="00C872AF" w:rsidP="00393588">
            <w:pPr>
              <w:pStyle w:val="1"/>
              <w:jc w:val="center"/>
              <w:rPr>
                <w:sz w:val="24"/>
                <w:szCs w:val="24"/>
                <w:lang w:val="pt-PT"/>
              </w:rPr>
            </w:pPr>
            <w:r w:rsidRPr="00196810">
              <w:rPr>
                <w:sz w:val="24"/>
                <w:szCs w:val="24"/>
                <w:lang w:val="pt-PT"/>
              </w:rPr>
              <w:t>REPUBLICA  MOLDOVA</w:t>
            </w:r>
          </w:p>
          <w:p w14:paraId="68FBA6E2" w14:textId="77777777" w:rsidR="00C872AF" w:rsidRPr="00196810" w:rsidRDefault="00C872AF" w:rsidP="00393588">
            <w:pPr>
              <w:pStyle w:val="1"/>
              <w:jc w:val="center"/>
              <w:rPr>
                <w:sz w:val="24"/>
                <w:szCs w:val="24"/>
                <w:lang w:val="pt-PT"/>
              </w:rPr>
            </w:pPr>
            <w:r w:rsidRPr="00196810">
              <w:rPr>
                <w:sz w:val="24"/>
                <w:szCs w:val="24"/>
                <w:lang w:val="pt-PT"/>
              </w:rPr>
              <w:t>CONSILIUL  RAIONAL</w:t>
            </w:r>
          </w:p>
          <w:p w14:paraId="193E2497" w14:textId="77777777" w:rsidR="00C872AF" w:rsidRPr="002F01DE" w:rsidRDefault="00C872AF" w:rsidP="00393588">
            <w:pPr>
              <w:jc w:val="center"/>
              <w:rPr>
                <w:b/>
                <w:lang w:val="ro-RO"/>
              </w:rPr>
            </w:pPr>
            <w:r w:rsidRPr="00196810">
              <w:rPr>
                <w:b/>
                <w:lang w:val="pt-PT"/>
              </w:rPr>
              <w:t>S</w:t>
            </w:r>
            <w:r w:rsidRPr="002F01DE">
              <w:rPr>
                <w:b/>
                <w:lang w:val="ro-RO"/>
              </w:rPr>
              <w:t>ÎNGEREI</w:t>
            </w:r>
          </w:p>
          <w:p w14:paraId="000E6B55" w14:textId="77777777" w:rsidR="00C872AF" w:rsidRPr="00196810" w:rsidRDefault="00C872AF" w:rsidP="00393588">
            <w:pPr>
              <w:jc w:val="center"/>
              <w:rPr>
                <w:lang w:val="pt-PT"/>
              </w:rPr>
            </w:pPr>
            <w:r w:rsidRPr="002F01DE">
              <w:rPr>
                <w:b/>
                <w:lang w:val="ro-RO"/>
              </w:rPr>
              <w:t xml:space="preserve">PREŞEDINTELE RAIONULUI </w:t>
            </w:r>
          </w:p>
        </w:tc>
        <w:tc>
          <w:tcPr>
            <w:tcW w:w="1620" w:type="dxa"/>
            <w:tcBorders>
              <w:top w:val="nil"/>
              <w:left w:val="nil"/>
              <w:bottom w:val="single" w:sz="4" w:space="0" w:color="auto"/>
              <w:right w:val="nil"/>
            </w:tcBorders>
          </w:tcPr>
          <w:p w14:paraId="44385161" w14:textId="77777777" w:rsidR="00C872AF" w:rsidRPr="00196810" w:rsidRDefault="00C872AF" w:rsidP="00393588">
            <w:pPr>
              <w:jc w:val="center"/>
              <w:rPr>
                <w:lang w:val="pt-PT"/>
              </w:rPr>
            </w:pPr>
            <w:r w:rsidRPr="002F01DE">
              <w:rPr>
                <w:noProof/>
              </w:rPr>
              <w:drawing>
                <wp:anchor distT="0" distB="0" distL="114300" distR="114300" simplePos="0" relativeHeight="251659264" behindDoc="1" locked="0" layoutInCell="1" allowOverlap="1" wp14:anchorId="198B2B71" wp14:editId="0B0E5E3B">
                  <wp:simplePos x="0" y="0"/>
                  <wp:positionH relativeFrom="column">
                    <wp:posOffset>5372100</wp:posOffset>
                  </wp:positionH>
                  <wp:positionV relativeFrom="paragraph">
                    <wp:posOffset>114300</wp:posOffset>
                  </wp:positionV>
                  <wp:extent cx="687070" cy="866140"/>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687070" cy="866140"/>
                          </a:xfrm>
                          <a:prstGeom prst="rect">
                            <a:avLst/>
                          </a:prstGeom>
                          <a:noFill/>
                          <a:ln w="9525">
                            <a:noFill/>
                            <a:miter lim="800000"/>
                            <a:headEnd/>
                            <a:tailEnd/>
                          </a:ln>
                        </pic:spPr>
                      </pic:pic>
                    </a:graphicData>
                  </a:graphic>
                </wp:anchor>
              </w:drawing>
            </w:r>
          </w:p>
          <w:p w14:paraId="3F96C43E" w14:textId="77777777" w:rsidR="00C872AF" w:rsidRPr="002F01DE" w:rsidRDefault="00C872AF" w:rsidP="00393588">
            <w:pPr>
              <w:jc w:val="center"/>
              <w:rPr>
                <w:b/>
                <w:sz w:val="18"/>
                <w:szCs w:val="18"/>
                <w:lang w:val="en-US"/>
              </w:rPr>
            </w:pPr>
            <w:r w:rsidRPr="002F01DE">
              <w:rPr>
                <w:b/>
                <w:noProof/>
                <w:sz w:val="20"/>
                <w:szCs w:val="20"/>
              </w:rPr>
              <w:drawing>
                <wp:inline distT="0" distB="0" distL="0" distR="0" wp14:anchorId="4141AF30" wp14:editId="0FEA8F4B">
                  <wp:extent cx="496570" cy="62611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96570" cy="626110"/>
                          </a:xfrm>
                          <a:prstGeom prst="rect">
                            <a:avLst/>
                          </a:prstGeom>
                          <a:noFill/>
                          <a:ln w="9525">
                            <a:noFill/>
                            <a:miter lim="800000"/>
                            <a:headEnd/>
                            <a:tailEnd/>
                          </a:ln>
                        </pic:spPr>
                      </pic:pic>
                    </a:graphicData>
                  </a:graphic>
                </wp:inline>
              </w:drawing>
            </w:r>
          </w:p>
          <w:p w14:paraId="15F34303" w14:textId="77777777" w:rsidR="00C872AF" w:rsidRPr="002F01DE" w:rsidRDefault="00C872AF" w:rsidP="00393588">
            <w:pPr>
              <w:jc w:val="right"/>
              <w:rPr>
                <w:sz w:val="18"/>
                <w:szCs w:val="18"/>
                <w:lang w:val="en-US"/>
              </w:rPr>
            </w:pPr>
          </w:p>
        </w:tc>
      </w:tr>
      <w:tr w:rsidR="00C872AF" w:rsidRPr="00563FAC" w14:paraId="65A853A0" w14:textId="77777777" w:rsidTr="00393588">
        <w:trPr>
          <w:trHeight w:val="289"/>
        </w:trPr>
        <w:tc>
          <w:tcPr>
            <w:tcW w:w="9648" w:type="dxa"/>
            <w:gridSpan w:val="3"/>
            <w:tcBorders>
              <w:top w:val="single" w:sz="4" w:space="0" w:color="auto"/>
              <w:left w:val="nil"/>
              <w:bottom w:val="thinThickSmallGap" w:sz="24" w:space="0" w:color="auto"/>
              <w:right w:val="nil"/>
            </w:tcBorders>
          </w:tcPr>
          <w:p w14:paraId="3420B40E" w14:textId="77777777" w:rsidR="00C872AF" w:rsidRPr="002F01DE" w:rsidRDefault="00C872AF" w:rsidP="00393588">
            <w:pPr>
              <w:rPr>
                <w:b/>
                <w:lang w:val="ro-RO"/>
              </w:rPr>
            </w:pPr>
            <w:r w:rsidRPr="002F01DE">
              <w:rPr>
                <w:b/>
                <w:lang w:val="ro-RO"/>
              </w:rPr>
              <w:t>Secția Juridică și Resurse Umane</w:t>
            </w:r>
          </w:p>
        </w:tc>
      </w:tr>
    </w:tbl>
    <w:p w14:paraId="059D1977" w14:textId="77777777" w:rsidR="00C872AF" w:rsidRPr="00F06EE7" w:rsidRDefault="00C872AF" w:rsidP="00C872AF">
      <w:pPr>
        <w:spacing w:line="276" w:lineRule="auto"/>
        <w:rPr>
          <w:b/>
          <w:sz w:val="22"/>
          <w:szCs w:val="22"/>
          <w:lang w:val="pt-PT"/>
        </w:rPr>
      </w:pPr>
      <w:r w:rsidRPr="00F06EE7">
        <w:rPr>
          <w:b/>
          <w:sz w:val="22"/>
          <w:szCs w:val="22"/>
          <w:lang w:val="pt-PT"/>
        </w:rPr>
        <w:t>Nr. ________________</w:t>
      </w:r>
    </w:p>
    <w:p w14:paraId="76E692C3" w14:textId="77777777" w:rsidR="00C872AF" w:rsidRPr="002F01DE" w:rsidRDefault="00E40681" w:rsidP="009A0F17">
      <w:pPr>
        <w:spacing w:line="276" w:lineRule="auto"/>
        <w:rPr>
          <w:sz w:val="22"/>
          <w:szCs w:val="22"/>
          <w:lang w:val="ro-RO"/>
        </w:rPr>
      </w:pPr>
      <w:r w:rsidRPr="00196810">
        <w:rPr>
          <w:b/>
          <w:sz w:val="22"/>
          <w:szCs w:val="22"/>
          <w:lang w:val="pt-PT"/>
        </w:rPr>
        <w:t>din ________________2026</w:t>
      </w:r>
      <w:r w:rsidR="00C872AF" w:rsidRPr="002F01DE">
        <w:rPr>
          <w:sz w:val="22"/>
          <w:szCs w:val="22"/>
          <w:lang w:val="ro-RO"/>
        </w:rPr>
        <w:tab/>
      </w:r>
      <w:r w:rsidR="00C872AF" w:rsidRPr="002F01DE">
        <w:rPr>
          <w:sz w:val="22"/>
          <w:szCs w:val="22"/>
          <w:lang w:val="ro-RO"/>
        </w:rPr>
        <w:tab/>
      </w:r>
      <w:r w:rsidR="00C872AF" w:rsidRPr="002F01DE">
        <w:rPr>
          <w:sz w:val="22"/>
          <w:szCs w:val="22"/>
          <w:lang w:val="ro-RO"/>
        </w:rPr>
        <w:tab/>
      </w:r>
      <w:r w:rsidR="00C872AF" w:rsidRPr="002F01DE">
        <w:rPr>
          <w:sz w:val="22"/>
          <w:szCs w:val="22"/>
          <w:lang w:val="ro-RO"/>
        </w:rPr>
        <w:tab/>
      </w:r>
      <w:r w:rsidR="00C872AF" w:rsidRPr="002F01DE">
        <w:rPr>
          <w:sz w:val="22"/>
          <w:szCs w:val="22"/>
          <w:lang w:val="ro-RO"/>
        </w:rPr>
        <w:tab/>
      </w:r>
      <w:r w:rsidR="00C872AF" w:rsidRPr="002F01DE">
        <w:rPr>
          <w:sz w:val="22"/>
          <w:szCs w:val="22"/>
          <w:lang w:val="ro-RO"/>
        </w:rPr>
        <w:tab/>
      </w:r>
    </w:p>
    <w:p w14:paraId="06994D50" w14:textId="77777777" w:rsidR="00E40681" w:rsidRDefault="00E40681" w:rsidP="00C872AF">
      <w:pPr>
        <w:rPr>
          <w:sz w:val="22"/>
          <w:szCs w:val="22"/>
          <w:lang w:val="ro-RO"/>
        </w:rPr>
      </w:pPr>
    </w:p>
    <w:p w14:paraId="42379CF3" w14:textId="77777777" w:rsidR="00C872AF" w:rsidRPr="002F01DE" w:rsidRDefault="00C872AF" w:rsidP="00C872AF">
      <w:pPr>
        <w:rPr>
          <w:sz w:val="22"/>
          <w:szCs w:val="22"/>
          <w:lang w:val="ro-RO"/>
        </w:rPr>
      </w:pPr>
      <w:r w:rsidRPr="002F01DE">
        <w:rPr>
          <w:sz w:val="22"/>
          <w:szCs w:val="22"/>
          <w:lang w:val="ro-RO"/>
        </w:rPr>
        <w:t xml:space="preserve">SECRETARĂ INTERIMARĂ                                                                         De acord şi dispun elaborarea  a Consiliului raional                                                                                                     </w:t>
      </w:r>
      <w:r>
        <w:rPr>
          <w:sz w:val="22"/>
          <w:szCs w:val="22"/>
          <w:lang w:val="ro-RO"/>
        </w:rPr>
        <w:t xml:space="preserve">  </w:t>
      </w:r>
      <w:r w:rsidRPr="002F01DE">
        <w:rPr>
          <w:sz w:val="22"/>
          <w:szCs w:val="22"/>
          <w:lang w:val="ro-RO"/>
        </w:rPr>
        <w:t xml:space="preserve">proiectului de decizie </w:t>
      </w:r>
    </w:p>
    <w:p w14:paraId="6A8CFA87" w14:textId="77777777" w:rsidR="00C872AF" w:rsidRPr="002F01DE" w:rsidRDefault="00C872AF" w:rsidP="00C872AF">
      <w:pPr>
        <w:jc w:val="both"/>
        <w:rPr>
          <w:sz w:val="22"/>
          <w:szCs w:val="22"/>
          <w:lang w:val="ro-RO"/>
        </w:rPr>
      </w:pPr>
      <w:r w:rsidRPr="002F01DE">
        <w:rPr>
          <w:b/>
          <w:sz w:val="22"/>
          <w:szCs w:val="22"/>
          <w:lang w:val="ro-RO"/>
        </w:rPr>
        <w:t xml:space="preserve">Angela MIHALIUC                                                                                                            </w:t>
      </w:r>
      <w:r>
        <w:rPr>
          <w:b/>
          <w:sz w:val="22"/>
          <w:szCs w:val="22"/>
          <w:lang w:val="ro-RO"/>
        </w:rPr>
        <w:t xml:space="preserve"> </w:t>
      </w:r>
      <w:r w:rsidRPr="002F01DE">
        <w:rPr>
          <w:b/>
          <w:sz w:val="22"/>
          <w:szCs w:val="22"/>
          <w:lang w:val="ro-RO"/>
        </w:rPr>
        <w:t>PREŞEDINTE,</w:t>
      </w:r>
    </w:p>
    <w:p w14:paraId="3D740E98" w14:textId="77777777" w:rsidR="00C872AF" w:rsidRPr="004F1E64" w:rsidRDefault="00C872AF" w:rsidP="004F1E64">
      <w:pPr>
        <w:tabs>
          <w:tab w:val="left" w:pos="7088"/>
          <w:tab w:val="left" w:pos="7230"/>
        </w:tabs>
        <w:jc w:val="right"/>
        <w:rPr>
          <w:b/>
          <w:sz w:val="22"/>
          <w:szCs w:val="22"/>
          <w:lang w:val="ro-RO"/>
        </w:rPr>
      </w:pPr>
      <w:r w:rsidRPr="002F01DE">
        <w:rPr>
          <w:sz w:val="22"/>
          <w:szCs w:val="22"/>
          <w:lang w:val="ro-RO"/>
        </w:rPr>
        <w:t xml:space="preserve">                                                                                                                                  </w:t>
      </w:r>
      <w:r w:rsidRPr="002F01DE">
        <w:rPr>
          <w:b/>
          <w:sz w:val="22"/>
          <w:szCs w:val="22"/>
          <w:lang w:val="ro-RO"/>
        </w:rPr>
        <w:t>Cristian CAINARIAN</w:t>
      </w:r>
      <w:r w:rsidRPr="002F01DE">
        <w:rPr>
          <w:sz w:val="22"/>
          <w:szCs w:val="22"/>
          <w:lang w:val="ro-RO"/>
        </w:rPr>
        <w:t xml:space="preserve">                </w:t>
      </w:r>
      <w:r w:rsidRPr="002F01DE">
        <w:rPr>
          <w:b/>
          <w:sz w:val="22"/>
          <w:szCs w:val="22"/>
          <w:lang w:val="ro-RO"/>
        </w:rPr>
        <w:t xml:space="preserve">        </w:t>
      </w:r>
    </w:p>
    <w:p w14:paraId="2860B93C" w14:textId="77777777" w:rsidR="00E40681" w:rsidRDefault="00E40681" w:rsidP="00C872AF">
      <w:pPr>
        <w:contextualSpacing/>
        <w:jc w:val="center"/>
        <w:rPr>
          <w:b/>
          <w:sz w:val="22"/>
          <w:szCs w:val="22"/>
          <w:lang w:val="ro-RO"/>
        </w:rPr>
      </w:pPr>
    </w:p>
    <w:p w14:paraId="21AEE85F" w14:textId="77777777" w:rsidR="00C872AF" w:rsidRPr="00E40681" w:rsidRDefault="00C872AF" w:rsidP="00C872AF">
      <w:pPr>
        <w:contextualSpacing/>
        <w:jc w:val="center"/>
        <w:rPr>
          <w:b/>
          <w:lang w:val="ro-RO"/>
        </w:rPr>
      </w:pPr>
      <w:r w:rsidRPr="00E40681">
        <w:rPr>
          <w:b/>
          <w:lang w:val="ro-RO"/>
        </w:rPr>
        <w:t xml:space="preserve">NOTĂ </w:t>
      </w:r>
      <w:r w:rsidR="0057726C" w:rsidRPr="00E40681">
        <w:rPr>
          <w:b/>
          <w:lang w:val="ro-RO"/>
        </w:rPr>
        <w:t>DE FUNDAMENTARE</w:t>
      </w:r>
    </w:p>
    <w:p w14:paraId="4E15597B" w14:textId="31EB936F" w:rsidR="000E3330" w:rsidRDefault="000E3330" w:rsidP="000E3330">
      <w:pPr>
        <w:ind w:left="720"/>
        <w:jc w:val="center"/>
        <w:rPr>
          <w:b/>
          <w:bCs/>
          <w:iCs/>
          <w:lang w:val="ro-RO" w:eastAsia="en-US"/>
        </w:rPr>
      </w:pPr>
      <w:r w:rsidRPr="000E3330">
        <w:rPr>
          <w:b/>
          <w:bCs/>
          <w:iCs/>
          <w:lang w:val="ro-RO" w:eastAsia="en-US"/>
        </w:rPr>
        <w:t>Cu privire la eliberarea din funcție a administratorului al Î.M. „</w:t>
      </w:r>
      <w:r w:rsidR="00553CC5">
        <w:rPr>
          <w:b/>
          <w:bCs/>
          <w:iCs/>
          <w:lang w:val="ro-RO" w:eastAsia="en-US"/>
        </w:rPr>
        <w:t>I</w:t>
      </w:r>
      <w:r w:rsidRPr="000E3330">
        <w:rPr>
          <w:b/>
          <w:bCs/>
          <w:iCs/>
          <w:lang w:val="ro-RO" w:eastAsia="en-US"/>
        </w:rPr>
        <w:t>ndmetalcongaz”</w:t>
      </w:r>
    </w:p>
    <w:p w14:paraId="24169CC6" w14:textId="77777777" w:rsidR="000E3330" w:rsidRPr="000E3330" w:rsidRDefault="000E3330" w:rsidP="000E3330">
      <w:pPr>
        <w:ind w:left="720"/>
        <w:jc w:val="center"/>
        <w:rPr>
          <w:b/>
          <w:bCs/>
          <w:i/>
          <w:iCs/>
          <w:lang w:val="ro-RO" w:eastAsia="en-US"/>
        </w:rPr>
      </w:pPr>
    </w:p>
    <w:tbl>
      <w:tblPr>
        <w:tblW w:w="5240"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30"/>
      </w:tblGrid>
      <w:tr w:rsidR="00C872AF" w:rsidRPr="00563FAC" w14:paraId="341C062E" w14:textId="77777777" w:rsidTr="004F1E64">
        <w:tc>
          <w:tcPr>
            <w:tcW w:w="5000" w:type="pct"/>
          </w:tcPr>
          <w:p w14:paraId="128930A6" w14:textId="77777777" w:rsidR="00C872AF" w:rsidRPr="00196810" w:rsidRDefault="00C872AF" w:rsidP="00393588">
            <w:pPr>
              <w:numPr>
                <w:ilvl w:val="3"/>
                <w:numId w:val="1"/>
              </w:numPr>
              <w:tabs>
                <w:tab w:val="clear" w:pos="2880"/>
                <w:tab w:val="left" w:pos="284"/>
                <w:tab w:val="left" w:pos="1196"/>
              </w:tabs>
              <w:ind w:left="0" w:firstLine="0"/>
              <w:jc w:val="both"/>
              <w:rPr>
                <w:b/>
                <w:lang w:val="pt-PT"/>
              </w:rPr>
            </w:pPr>
            <w:r w:rsidRPr="00196810">
              <w:rPr>
                <w:b/>
                <w:lang w:val="pt-PT"/>
              </w:rPr>
              <w:t>Denumirea autorului şi, după caz, a participanţilor la elaborarea proiectului</w:t>
            </w:r>
          </w:p>
        </w:tc>
      </w:tr>
      <w:tr w:rsidR="00C872AF" w:rsidRPr="00563FAC" w14:paraId="71A36967" w14:textId="77777777" w:rsidTr="004F1E64">
        <w:tc>
          <w:tcPr>
            <w:tcW w:w="5000" w:type="pct"/>
          </w:tcPr>
          <w:p w14:paraId="3225DD31" w14:textId="43D4F1F9" w:rsidR="00C872AF" w:rsidRPr="000E3330" w:rsidRDefault="00C872AF" w:rsidP="000E3330">
            <w:pPr>
              <w:ind w:left="33"/>
              <w:jc w:val="both"/>
              <w:rPr>
                <w:bCs/>
                <w:i/>
                <w:iCs/>
                <w:lang w:val="ro-RO"/>
              </w:rPr>
            </w:pPr>
            <w:r w:rsidRPr="00196810">
              <w:rPr>
                <w:lang w:val="pt-PT"/>
              </w:rPr>
              <w:t xml:space="preserve">Proiectul de decizie </w:t>
            </w:r>
            <w:r w:rsidR="007F3E4E" w:rsidRPr="00196810">
              <w:rPr>
                <w:lang w:val="pt-PT"/>
              </w:rPr>
              <w:t>„</w:t>
            </w:r>
            <w:r w:rsidR="000E3330" w:rsidRPr="000E3330">
              <w:rPr>
                <w:lang w:val="ro-RO"/>
              </w:rPr>
              <w:t>Cu privire la eliberarea din funcție a administratorului al Î.M. „</w:t>
            </w:r>
            <w:r w:rsidR="004178DE">
              <w:rPr>
                <w:lang w:val="ro-RO"/>
              </w:rPr>
              <w:t>I</w:t>
            </w:r>
            <w:r w:rsidR="000E3330" w:rsidRPr="000E3330">
              <w:rPr>
                <w:lang w:val="ro-RO"/>
              </w:rPr>
              <w:t>ndmetalcongaz”</w:t>
            </w:r>
            <w:r w:rsidRPr="00196810">
              <w:rPr>
                <w:lang w:val="pt-PT"/>
              </w:rPr>
              <w:t>,</w:t>
            </w:r>
            <w:r w:rsidRPr="00E40681">
              <w:rPr>
                <w:bCs/>
                <w:iCs/>
                <w:lang w:val="ro-RO"/>
              </w:rPr>
              <w:t xml:space="preserve"> </w:t>
            </w:r>
            <w:r w:rsidRPr="00196810">
              <w:rPr>
                <w:lang w:val="pt-PT"/>
              </w:rPr>
              <w:t>este elaborat de către Secția Juridică și Resurse Umane din cadrul Aparatului P</w:t>
            </w:r>
            <w:r w:rsidR="009B4E2B" w:rsidRPr="00196810">
              <w:rPr>
                <w:lang w:val="pt-PT"/>
              </w:rPr>
              <w:t>reședintelui raionului Sîngerei</w:t>
            </w:r>
            <w:r w:rsidR="006B29D4" w:rsidRPr="00196810">
              <w:rPr>
                <w:lang w:val="pt-PT"/>
              </w:rPr>
              <w:t>.</w:t>
            </w:r>
            <w:r w:rsidR="009B4E2B" w:rsidRPr="00196810">
              <w:rPr>
                <w:lang w:val="pt-PT"/>
              </w:rPr>
              <w:t xml:space="preserve"> </w:t>
            </w:r>
          </w:p>
        </w:tc>
      </w:tr>
      <w:tr w:rsidR="00C872AF" w:rsidRPr="00563FAC" w14:paraId="61D3C8C9" w14:textId="77777777" w:rsidTr="004F1E64">
        <w:tc>
          <w:tcPr>
            <w:tcW w:w="5000" w:type="pct"/>
          </w:tcPr>
          <w:p w14:paraId="250F94FF" w14:textId="77777777" w:rsidR="00C872AF" w:rsidRPr="00196810" w:rsidRDefault="00530CB8" w:rsidP="00393588">
            <w:pPr>
              <w:tabs>
                <w:tab w:val="left" w:pos="884"/>
                <w:tab w:val="left" w:pos="1196"/>
              </w:tabs>
              <w:jc w:val="both"/>
              <w:rPr>
                <w:b/>
                <w:lang w:val="pt-PT"/>
              </w:rPr>
            </w:pPr>
            <w:r w:rsidRPr="00E40681">
              <w:rPr>
                <w:b/>
                <w:bCs/>
                <w:lang w:val="ro-RO" w:eastAsia="en-US"/>
              </w:rPr>
              <w:t>2. Condițiile ce au impus elaborarea proiectului actului normativ</w:t>
            </w:r>
          </w:p>
        </w:tc>
      </w:tr>
      <w:tr w:rsidR="00C872AF" w:rsidRPr="00563FAC" w14:paraId="3F21EBB8" w14:textId="77777777" w:rsidTr="004F1E64">
        <w:trPr>
          <w:trHeight w:val="255"/>
        </w:trPr>
        <w:tc>
          <w:tcPr>
            <w:tcW w:w="5000" w:type="pct"/>
            <w:tcBorders>
              <w:bottom w:val="single" w:sz="4" w:space="0" w:color="auto"/>
            </w:tcBorders>
          </w:tcPr>
          <w:p w14:paraId="14CAB22C" w14:textId="792CDCAF" w:rsidR="00C872AF" w:rsidRPr="00196810" w:rsidRDefault="00C872AF" w:rsidP="006E7975">
            <w:pPr>
              <w:tabs>
                <w:tab w:val="left" w:pos="318"/>
                <w:tab w:val="left" w:pos="449"/>
              </w:tabs>
              <w:jc w:val="both"/>
              <w:rPr>
                <w:lang w:val="pt-PT"/>
              </w:rPr>
            </w:pPr>
            <w:r w:rsidRPr="00196810">
              <w:rPr>
                <w:lang w:val="pt-PT"/>
              </w:rPr>
              <w:t xml:space="preserve"> </w:t>
            </w:r>
            <w:r w:rsidR="00FD58CF" w:rsidRPr="00E40681">
              <w:rPr>
                <w:lang w:val="ro-RO"/>
              </w:rPr>
              <w:t xml:space="preserve">Proiectul de decizie este întemeiat în baza art. </w:t>
            </w:r>
            <w:r w:rsidR="00FD58CF" w:rsidRPr="00196810">
              <w:rPr>
                <w:lang w:val="pt-PT"/>
              </w:rPr>
              <w:t xml:space="preserve">43 alin. </w:t>
            </w:r>
            <w:r w:rsidR="00FD58CF" w:rsidRPr="00F06EE7">
              <w:rPr>
                <w:lang w:val="en-US"/>
              </w:rPr>
              <w:t xml:space="preserve">(2) al </w:t>
            </w:r>
            <w:proofErr w:type="spellStart"/>
            <w:r w:rsidR="00FD58CF" w:rsidRPr="00F06EE7">
              <w:rPr>
                <w:lang w:val="en-US"/>
              </w:rPr>
              <w:t>Legii</w:t>
            </w:r>
            <w:proofErr w:type="spellEnd"/>
            <w:r w:rsidR="00FD58CF" w:rsidRPr="00F06EE7">
              <w:rPr>
                <w:lang w:val="en-US"/>
              </w:rPr>
              <w:t xml:space="preserve"> nr. 436/2006 </w:t>
            </w:r>
            <w:proofErr w:type="spellStart"/>
            <w:r w:rsidR="00FD58CF" w:rsidRPr="00F06EE7">
              <w:rPr>
                <w:lang w:val="en-US"/>
              </w:rPr>
              <w:t>privind</w:t>
            </w:r>
            <w:proofErr w:type="spellEnd"/>
            <w:r w:rsidR="00FD58CF" w:rsidRPr="00F06EE7">
              <w:rPr>
                <w:lang w:val="en-US"/>
              </w:rPr>
              <w:t xml:space="preserve"> </w:t>
            </w:r>
            <w:proofErr w:type="spellStart"/>
            <w:r w:rsidR="00FD58CF" w:rsidRPr="00F06EE7">
              <w:rPr>
                <w:lang w:val="en-US"/>
              </w:rPr>
              <w:t>admin</w:t>
            </w:r>
            <w:r w:rsidR="006B29D4" w:rsidRPr="00F06EE7">
              <w:rPr>
                <w:lang w:val="en-US"/>
              </w:rPr>
              <w:t>istraţia</w:t>
            </w:r>
            <w:proofErr w:type="spellEnd"/>
            <w:r w:rsidR="006B29D4" w:rsidRPr="00F06EE7">
              <w:rPr>
                <w:lang w:val="en-US"/>
              </w:rPr>
              <w:t xml:space="preserve"> </w:t>
            </w:r>
            <w:proofErr w:type="spellStart"/>
            <w:r w:rsidR="006B29D4" w:rsidRPr="00F06EE7">
              <w:rPr>
                <w:lang w:val="en-US"/>
              </w:rPr>
              <w:t>publică</w:t>
            </w:r>
            <w:proofErr w:type="spellEnd"/>
            <w:r w:rsidR="006B29D4" w:rsidRPr="00F06EE7">
              <w:rPr>
                <w:lang w:val="en-US"/>
              </w:rPr>
              <w:t xml:space="preserve"> </w:t>
            </w:r>
            <w:proofErr w:type="spellStart"/>
            <w:r w:rsidR="006B29D4" w:rsidRPr="00F06EE7">
              <w:rPr>
                <w:lang w:val="en-US"/>
              </w:rPr>
              <w:t>locală</w:t>
            </w:r>
            <w:proofErr w:type="spellEnd"/>
            <w:r w:rsidR="006B29D4" w:rsidRPr="00F06EE7">
              <w:rPr>
                <w:lang w:val="en-US"/>
              </w:rPr>
              <w:t xml:space="preserve">; art. </w:t>
            </w:r>
            <w:r w:rsidR="006E7975" w:rsidRPr="00F06EE7">
              <w:rPr>
                <w:lang w:val="en-US"/>
              </w:rPr>
              <w:t>200</w:t>
            </w:r>
            <w:r w:rsidR="006B29D4" w:rsidRPr="00F06EE7">
              <w:rPr>
                <w:lang w:val="en-US"/>
              </w:rPr>
              <w:t xml:space="preserve"> </w:t>
            </w:r>
            <w:proofErr w:type="spellStart"/>
            <w:r w:rsidR="00553CC5" w:rsidRPr="00F06EE7">
              <w:rPr>
                <w:lang w:val="en-US"/>
              </w:rPr>
              <w:t>alin</w:t>
            </w:r>
            <w:proofErr w:type="spellEnd"/>
            <w:r w:rsidR="00553CC5" w:rsidRPr="00F06EE7">
              <w:rPr>
                <w:lang w:val="en-US"/>
              </w:rPr>
              <w:t xml:space="preserve">. </w:t>
            </w:r>
            <w:r w:rsidR="00553CC5">
              <w:rPr>
                <w:lang w:val="pt-PT"/>
              </w:rPr>
              <w:t xml:space="preserve">(1) </w:t>
            </w:r>
            <w:r w:rsidR="006E7975" w:rsidRPr="00196810">
              <w:rPr>
                <w:lang w:val="pt-PT"/>
              </w:rPr>
              <w:t>din Codul Civil al Republicii Moldo</w:t>
            </w:r>
            <w:r w:rsidR="00C84EBF" w:rsidRPr="00196810">
              <w:rPr>
                <w:lang w:val="pt-PT"/>
              </w:rPr>
              <w:t>va nr.</w:t>
            </w:r>
            <w:r w:rsidR="006E7975" w:rsidRPr="00196810">
              <w:rPr>
                <w:lang w:val="pt-PT"/>
              </w:rPr>
              <w:t xml:space="preserve"> 1107/2002</w:t>
            </w:r>
            <w:r w:rsidR="00FD58CF" w:rsidRPr="00196810">
              <w:rPr>
                <w:lang w:val="pt-PT"/>
              </w:rPr>
              <w:t>;</w:t>
            </w:r>
            <w:r w:rsidR="00F40740" w:rsidRPr="00196810">
              <w:rPr>
                <w:lang w:val="pt-PT"/>
              </w:rPr>
              <w:t xml:space="preserve"> </w:t>
            </w:r>
            <w:r w:rsidR="00F1116E" w:rsidRPr="00196810">
              <w:rPr>
                <w:lang w:val="pt-PT"/>
              </w:rPr>
              <w:t>Hotărîrea Judecătoriei Bălți sediul Central nr. 2i-37/2023</w:t>
            </w:r>
            <w:r w:rsidR="004178DE">
              <w:rPr>
                <w:lang w:val="pt-PT"/>
              </w:rPr>
              <w:t xml:space="preserve"> din 10 noiembrie 2025</w:t>
            </w:r>
            <w:r w:rsidR="006E7975" w:rsidRPr="00196810">
              <w:rPr>
                <w:lang w:val="pt-PT"/>
              </w:rPr>
              <w:t>.</w:t>
            </w:r>
          </w:p>
        </w:tc>
      </w:tr>
      <w:tr w:rsidR="00C872AF" w:rsidRPr="00563FAC" w14:paraId="6AFE9EBC" w14:textId="77777777" w:rsidTr="004F1E64">
        <w:tc>
          <w:tcPr>
            <w:tcW w:w="5000" w:type="pct"/>
          </w:tcPr>
          <w:p w14:paraId="135CD25B" w14:textId="77777777" w:rsidR="00C872AF" w:rsidRPr="00E40681" w:rsidRDefault="00530CB8" w:rsidP="00393588">
            <w:pPr>
              <w:tabs>
                <w:tab w:val="left" w:pos="884"/>
                <w:tab w:val="left" w:pos="1196"/>
              </w:tabs>
              <w:jc w:val="both"/>
              <w:rPr>
                <w:b/>
                <w:lang w:val="en-US"/>
              </w:rPr>
            </w:pPr>
            <w:r w:rsidRPr="00E40681">
              <w:rPr>
                <w:b/>
                <w:bCs/>
                <w:lang w:val="ro-RO" w:eastAsia="en-US"/>
              </w:rPr>
              <w:t>3. Obiectivele urmărite și soluțiile propuse</w:t>
            </w:r>
          </w:p>
        </w:tc>
      </w:tr>
      <w:tr w:rsidR="00C872AF" w:rsidRPr="00563FAC" w14:paraId="30F7F67C" w14:textId="77777777" w:rsidTr="004F1E64">
        <w:tc>
          <w:tcPr>
            <w:tcW w:w="5000" w:type="pct"/>
          </w:tcPr>
          <w:p w14:paraId="77CA8FB4" w14:textId="37B21916" w:rsidR="006E7975" w:rsidRPr="00F54B74" w:rsidRDefault="00F54B74" w:rsidP="007F3E4E">
            <w:pPr>
              <w:tabs>
                <w:tab w:val="left" w:pos="299"/>
              </w:tabs>
              <w:jc w:val="both"/>
              <w:rPr>
                <w:lang w:val="pt-PT"/>
              </w:rPr>
            </w:pPr>
            <w:r w:rsidRPr="00F54B74">
              <w:rPr>
                <w:lang w:val="pt-PT"/>
              </w:rPr>
              <w:t xml:space="preserve">Necesitatea promovării proiectului este determinată de confirmarea, prin Hotărârea instanței de </w:t>
            </w:r>
            <w:r w:rsidR="008D52D6">
              <w:rPr>
                <w:lang w:val="pt-PT"/>
              </w:rPr>
              <w:t>insolvabilitate nr. 2i-37/2023</w:t>
            </w:r>
            <w:r w:rsidRPr="00F54B74">
              <w:rPr>
                <w:lang w:val="pt-PT"/>
              </w:rPr>
              <w:t xml:space="preserve"> din 10</w:t>
            </w:r>
            <w:r>
              <w:rPr>
                <w:lang w:val="pt-PT"/>
              </w:rPr>
              <w:t xml:space="preserve"> noiembrie </w:t>
            </w:r>
            <w:r w:rsidRPr="00F54B74">
              <w:rPr>
                <w:lang w:val="pt-PT"/>
              </w:rPr>
              <w:t>2025, a planului procedurii de restructurare</w:t>
            </w:r>
            <w:r w:rsidR="00F06EE7">
              <w:rPr>
                <w:lang w:val="pt-PT"/>
              </w:rPr>
              <w:t xml:space="preserve"> propus de administratorul insolvabilității,</w:t>
            </w:r>
            <w:r w:rsidRPr="00F54B74">
              <w:rPr>
                <w:lang w:val="pt-PT"/>
              </w:rPr>
              <w:t xml:space="preserve"> </w:t>
            </w:r>
            <w:r w:rsidR="00F06EE7">
              <w:rPr>
                <w:lang w:val="pt-PT"/>
              </w:rPr>
              <w:t>cu</w:t>
            </w:r>
            <w:r w:rsidR="006A57D7">
              <w:rPr>
                <w:lang w:val="pt-PT"/>
              </w:rPr>
              <w:t xml:space="preserve"> aplicarea planului </w:t>
            </w:r>
            <w:r w:rsidRPr="00F54B74">
              <w:rPr>
                <w:lang w:val="pt-PT"/>
              </w:rPr>
              <w:t xml:space="preserve">procedurii de </w:t>
            </w:r>
            <w:r w:rsidR="006A57D7">
              <w:rPr>
                <w:lang w:val="pt-PT"/>
              </w:rPr>
              <w:t xml:space="preserve">restructurare față de debitorul </w:t>
            </w:r>
            <w:r w:rsidR="006A57D7" w:rsidRPr="006A57D7">
              <w:rPr>
                <w:lang w:val="pt-PT"/>
              </w:rPr>
              <w:t>Î.M. „Indmetalcongaz”</w:t>
            </w:r>
            <w:r w:rsidRPr="00F54B74">
              <w:rPr>
                <w:lang w:val="pt-PT"/>
              </w:rPr>
              <w:t>, prin care</w:t>
            </w:r>
            <w:r w:rsidR="006A57D7">
              <w:rPr>
                <w:lang w:val="pt-PT"/>
              </w:rPr>
              <w:t xml:space="preserve"> </w:t>
            </w:r>
            <w:r w:rsidRPr="00F54B74">
              <w:rPr>
                <w:lang w:val="pt-PT"/>
              </w:rPr>
              <w:t>debitorul a fost repus în dreptul de administrare, iar conducerea activității urmează a fi exercitată de organele sale de conducere pe durata implementării planului de restructurare.</w:t>
            </w:r>
            <w:r w:rsidR="006A57D7">
              <w:rPr>
                <w:lang w:val="pt-PT"/>
              </w:rPr>
              <w:t xml:space="preserve"> </w:t>
            </w:r>
            <w:r w:rsidRPr="00F54B74">
              <w:rPr>
                <w:lang w:val="pt-PT"/>
              </w:rPr>
              <w:t xml:space="preserve">În acest context, se propune eliberarea din funcție a administratorului interimar al </w:t>
            </w:r>
            <w:r w:rsidR="006A57D7" w:rsidRPr="006A57D7">
              <w:rPr>
                <w:lang w:val="pt-PT"/>
              </w:rPr>
              <w:t>Î.M. „Indmetalcongaz”</w:t>
            </w:r>
            <w:r w:rsidRPr="00F54B74">
              <w:rPr>
                <w:lang w:val="pt-PT"/>
              </w:rPr>
              <w:t>,</w:t>
            </w:r>
            <w:r w:rsidR="008D52D6">
              <w:rPr>
                <w:lang w:val="pt-PT"/>
              </w:rPr>
              <w:t xml:space="preserve"> dl </w:t>
            </w:r>
            <w:r w:rsidR="008D52D6" w:rsidRPr="008D52D6">
              <w:rPr>
                <w:lang w:val="pt-PT"/>
              </w:rPr>
              <w:t>Mihail G</w:t>
            </w:r>
            <w:r w:rsidR="008D52D6">
              <w:rPr>
                <w:lang w:val="pt-PT"/>
              </w:rPr>
              <w:t>herman,</w:t>
            </w:r>
            <w:r w:rsidR="008D52D6" w:rsidRPr="008D52D6">
              <w:rPr>
                <w:lang w:val="pt-PT"/>
              </w:rPr>
              <w:t xml:space="preserve"> </w:t>
            </w:r>
            <w:r w:rsidRPr="00F54B74">
              <w:rPr>
                <w:lang w:val="pt-PT"/>
              </w:rPr>
              <w:t>în temeiul competențelor fondatorului și în conformitate cu prevederile art. 200</w:t>
            </w:r>
            <w:r w:rsidR="006A57D7">
              <w:rPr>
                <w:lang w:val="pt-PT"/>
              </w:rPr>
              <w:t xml:space="preserve"> alin. (1)</w:t>
            </w:r>
            <w:r w:rsidRPr="00F54B74">
              <w:rPr>
                <w:lang w:val="pt-PT"/>
              </w:rPr>
              <w:t xml:space="preserve"> din Codul civil al Republicii Moldova, potrivit cărora administratorul poate fi eliberat din funcție, inclusiv fără invocarea unui motiv și fără termen de preaviz.</w:t>
            </w:r>
            <w:r w:rsidR="008D52D6">
              <w:rPr>
                <w:lang w:val="pt-PT"/>
              </w:rPr>
              <w:t xml:space="preserve"> </w:t>
            </w:r>
            <w:r w:rsidR="006A57D7" w:rsidRPr="006A57D7">
              <w:rPr>
                <w:lang w:val="pt-PT"/>
              </w:rPr>
              <w:t>Soluția propusă urmărește asigurarea continuității procesului de administrare a întreprinderii și exercitarea atribuțiilor fondatorului în conformitate cu cadrul legal aplicabil.</w:t>
            </w:r>
          </w:p>
        </w:tc>
      </w:tr>
      <w:tr w:rsidR="00C872AF" w:rsidRPr="00E40681" w14:paraId="2BE301A8" w14:textId="77777777" w:rsidTr="004F1E64">
        <w:tc>
          <w:tcPr>
            <w:tcW w:w="5000" w:type="pct"/>
          </w:tcPr>
          <w:p w14:paraId="33B7C3E5" w14:textId="77777777" w:rsidR="00C872AF" w:rsidRPr="00E40681" w:rsidRDefault="00530CB8" w:rsidP="00393588">
            <w:pPr>
              <w:tabs>
                <w:tab w:val="left" w:pos="884"/>
                <w:tab w:val="left" w:pos="1196"/>
              </w:tabs>
              <w:jc w:val="both"/>
              <w:rPr>
                <w:b/>
                <w:lang w:val="en-US"/>
              </w:rPr>
            </w:pPr>
            <w:r w:rsidRPr="00E40681">
              <w:rPr>
                <w:b/>
                <w:bCs/>
                <w:lang w:val="ro-RO" w:eastAsia="en-US"/>
              </w:rPr>
              <w:t>4. Analiza impactului de reglementare</w:t>
            </w:r>
          </w:p>
        </w:tc>
      </w:tr>
      <w:tr w:rsidR="00C872AF" w:rsidRPr="00563FAC" w14:paraId="6828FBB3" w14:textId="77777777" w:rsidTr="004F1E64">
        <w:tc>
          <w:tcPr>
            <w:tcW w:w="5000" w:type="pct"/>
          </w:tcPr>
          <w:p w14:paraId="3EC35F3A" w14:textId="77777777" w:rsidR="00C872AF" w:rsidRPr="00196810" w:rsidRDefault="00AB3461" w:rsidP="00393588">
            <w:pPr>
              <w:tabs>
                <w:tab w:val="left" w:pos="851"/>
              </w:tabs>
              <w:contextualSpacing/>
              <w:jc w:val="both"/>
              <w:rPr>
                <w:lang w:val="pt-PT"/>
              </w:rPr>
            </w:pPr>
            <w:r w:rsidRPr="00196810">
              <w:rPr>
                <w:color w:val="000000"/>
                <w:lang w:val="pt-PT"/>
              </w:rPr>
              <w:t>Proiectul de decizie nu înregistrează careva impacturi, costuri și respectiv nu necesită alocarea mijloacelor financiare suplimentare din bugetul raional.</w:t>
            </w:r>
          </w:p>
        </w:tc>
      </w:tr>
      <w:tr w:rsidR="00C872AF" w:rsidRPr="00563FAC" w14:paraId="2E55FA63" w14:textId="77777777" w:rsidTr="004F1E64">
        <w:tc>
          <w:tcPr>
            <w:tcW w:w="5000" w:type="pct"/>
          </w:tcPr>
          <w:p w14:paraId="074CF4BF" w14:textId="77777777" w:rsidR="00C872AF" w:rsidRPr="00196810" w:rsidRDefault="00530CB8" w:rsidP="00393588">
            <w:pPr>
              <w:tabs>
                <w:tab w:val="left" w:pos="884"/>
                <w:tab w:val="left" w:pos="1196"/>
              </w:tabs>
              <w:jc w:val="both"/>
              <w:rPr>
                <w:b/>
                <w:lang w:val="pt-PT"/>
              </w:rPr>
            </w:pPr>
            <w:r w:rsidRPr="00E40681">
              <w:rPr>
                <w:b/>
                <w:bCs/>
                <w:lang w:val="ro-RO" w:eastAsia="en-US"/>
              </w:rPr>
              <w:t>5. Compatibilitatea proiectului actului normativ cu legislația UE</w:t>
            </w:r>
            <w:r w:rsidR="00AB3461" w:rsidRPr="00196810">
              <w:rPr>
                <w:b/>
                <w:color w:val="000000"/>
                <w:lang w:val="pt-PT"/>
              </w:rPr>
              <w:t xml:space="preserve">- </w:t>
            </w:r>
            <w:r w:rsidR="00AB3461" w:rsidRPr="00E40681">
              <w:rPr>
                <w:color w:val="000000"/>
                <w:lang w:val="ro-RO"/>
              </w:rPr>
              <w:t>„Nu este aplicabil”.</w:t>
            </w:r>
          </w:p>
        </w:tc>
      </w:tr>
      <w:tr w:rsidR="00530CB8" w:rsidRPr="00563FAC" w14:paraId="6D64FA41" w14:textId="77777777" w:rsidTr="004F1E64">
        <w:trPr>
          <w:trHeight w:val="223"/>
        </w:trPr>
        <w:tc>
          <w:tcPr>
            <w:tcW w:w="5000" w:type="pct"/>
          </w:tcPr>
          <w:p w14:paraId="337367E1" w14:textId="77777777" w:rsidR="00530CB8" w:rsidRPr="00196810" w:rsidRDefault="00530CB8" w:rsidP="00393588">
            <w:pPr>
              <w:tabs>
                <w:tab w:val="left" w:pos="884"/>
                <w:tab w:val="left" w:pos="1196"/>
              </w:tabs>
              <w:jc w:val="both"/>
              <w:rPr>
                <w:lang w:val="pt-PT"/>
              </w:rPr>
            </w:pPr>
            <w:r w:rsidRPr="00E40681">
              <w:rPr>
                <w:b/>
                <w:bCs/>
                <w:lang w:val="ro-RO" w:eastAsia="en-US"/>
              </w:rPr>
              <w:t>6. Avizarea și consultarea publică a proiectului actului normativ</w:t>
            </w:r>
            <w:r w:rsidR="00AB3461" w:rsidRPr="00196810">
              <w:rPr>
                <w:b/>
                <w:color w:val="000000"/>
                <w:lang w:val="pt-PT"/>
              </w:rPr>
              <w:t xml:space="preserve">- </w:t>
            </w:r>
            <w:r w:rsidR="00AB3461" w:rsidRPr="00E40681">
              <w:rPr>
                <w:color w:val="000000"/>
                <w:lang w:val="ro-RO"/>
              </w:rPr>
              <w:t>„Nu este aplicabil”.</w:t>
            </w:r>
          </w:p>
        </w:tc>
      </w:tr>
      <w:tr w:rsidR="00530CB8" w:rsidRPr="00563FAC" w14:paraId="447D4E8B" w14:textId="77777777" w:rsidTr="004F1E64">
        <w:trPr>
          <w:trHeight w:val="223"/>
        </w:trPr>
        <w:tc>
          <w:tcPr>
            <w:tcW w:w="5000" w:type="pct"/>
          </w:tcPr>
          <w:p w14:paraId="55E16F72" w14:textId="77777777" w:rsidR="00530CB8" w:rsidRPr="00196810" w:rsidRDefault="00530CB8" w:rsidP="00393588">
            <w:pPr>
              <w:tabs>
                <w:tab w:val="left" w:pos="884"/>
                <w:tab w:val="left" w:pos="1196"/>
              </w:tabs>
              <w:jc w:val="both"/>
              <w:rPr>
                <w:lang w:val="pt-PT"/>
              </w:rPr>
            </w:pPr>
            <w:r w:rsidRPr="00E40681">
              <w:rPr>
                <w:b/>
                <w:bCs/>
                <w:lang w:val="ro-RO" w:eastAsia="en-US"/>
              </w:rPr>
              <w:t>7. Concluziile expertizelor</w:t>
            </w:r>
            <w:r w:rsidR="00A86A51" w:rsidRPr="00E40681">
              <w:rPr>
                <w:b/>
                <w:bCs/>
                <w:lang w:val="ro-RO" w:eastAsia="en-US"/>
              </w:rPr>
              <w:t xml:space="preserve"> </w:t>
            </w:r>
            <w:r w:rsidR="00A86A51" w:rsidRPr="00196810">
              <w:rPr>
                <w:b/>
                <w:color w:val="000000"/>
                <w:lang w:val="pt-PT"/>
              </w:rPr>
              <w:t xml:space="preserve">- </w:t>
            </w:r>
            <w:r w:rsidR="00A86A51" w:rsidRPr="00E40681">
              <w:rPr>
                <w:color w:val="000000"/>
                <w:lang w:val="ro-RO"/>
              </w:rPr>
              <w:t>„Nu este aplicabil”.</w:t>
            </w:r>
          </w:p>
        </w:tc>
      </w:tr>
      <w:tr w:rsidR="00530CB8" w:rsidRPr="00563FAC" w14:paraId="6EB264FA" w14:textId="77777777" w:rsidTr="004F1E64">
        <w:trPr>
          <w:trHeight w:val="223"/>
        </w:trPr>
        <w:tc>
          <w:tcPr>
            <w:tcW w:w="5000" w:type="pct"/>
          </w:tcPr>
          <w:p w14:paraId="163AF414" w14:textId="77777777" w:rsidR="00530CB8" w:rsidRPr="00E40681" w:rsidRDefault="00530CB8" w:rsidP="00393588">
            <w:pPr>
              <w:tabs>
                <w:tab w:val="left" w:pos="884"/>
                <w:tab w:val="left" w:pos="1196"/>
              </w:tabs>
              <w:jc w:val="both"/>
              <w:rPr>
                <w:b/>
                <w:bCs/>
                <w:lang w:val="ro-RO" w:eastAsia="en-US"/>
              </w:rPr>
            </w:pPr>
            <w:r w:rsidRPr="00E40681">
              <w:rPr>
                <w:b/>
                <w:bCs/>
                <w:lang w:val="ro-RO" w:eastAsia="en-US"/>
              </w:rPr>
              <w:t>8. Modul de încorporare a actului în cadrul normativ existent</w:t>
            </w:r>
          </w:p>
        </w:tc>
      </w:tr>
      <w:tr w:rsidR="00A86A51" w:rsidRPr="00563FAC" w14:paraId="2FE98548" w14:textId="77777777" w:rsidTr="004F1E64">
        <w:trPr>
          <w:trHeight w:val="223"/>
        </w:trPr>
        <w:tc>
          <w:tcPr>
            <w:tcW w:w="5000" w:type="pct"/>
          </w:tcPr>
          <w:p w14:paraId="4CD8B01F" w14:textId="77777777" w:rsidR="00A86A51" w:rsidRPr="00196810" w:rsidRDefault="006E7975" w:rsidP="007F3E4E">
            <w:pPr>
              <w:jc w:val="both"/>
              <w:rPr>
                <w:lang w:val="pt-PT"/>
              </w:rPr>
            </w:pPr>
            <w:r w:rsidRPr="00196810">
              <w:rPr>
                <w:color w:val="000000"/>
                <w:lang w:val="pt-PT"/>
              </w:rPr>
              <w:t>Proiectul de decizie nu necesită modificarea și/sau completarea unor acte normative.</w:t>
            </w:r>
          </w:p>
        </w:tc>
      </w:tr>
      <w:tr w:rsidR="00530CB8" w:rsidRPr="00563FAC" w14:paraId="32F369ED" w14:textId="77777777" w:rsidTr="004F1E64">
        <w:trPr>
          <w:trHeight w:val="223"/>
        </w:trPr>
        <w:tc>
          <w:tcPr>
            <w:tcW w:w="5000" w:type="pct"/>
          </w:tcPr>
          <w:p w14:paraId="2CAAE3D7" w14:textId="77777777" w:rsidR="00530CB8" w:rsidRPr="00E40681" w:rsidRDefault="00530CB8" w:rsidP="00393588">
            <w:pPr>
              <w:tabs>
                <w:tab w:val="left" w:pos="884"/>
                <w:tab w:val="left" w:pos="1196"/>
              </w:tabs>
              <w:jc w:val="both"/>
              <w:rPr>
                <w:b/>
                <w:bCs/>
                <w:lang w:val="ro-RO" w:eastAsia="en-US"/>
              </w:rPr>
            </w:pPr>
            <w:r w:rsidRPr="00E40681">
              <w:rPr>
                <w:b/>
                <w:bCs/>
                <w:lang w:val="ro-RO" w:eastAsia="en-US"/>
              </w:rPr>
              <w:t>9. Măsurile necesare pentru implementarea prevederilor proiectului actului normativ</w:t>
            </w:r>
            <w:r w:rsidR="00A86A51" w:rsidRPr="00196810">
              <w:rPr>
                <w:b/>
                <w:color w:val="000000"/>
                <w:lang w:val="pt-PT"/>
              </w:rPr>
              <w:t xml:space="preserve">- </w:t>
            </w:r>
            <w:r w:rsidR="00A86A51" w:rsidRPr="00E40681">
              <w:rPr>
                <w:color w:val="000000"/>
                <w:lang w:val="ro-RO"/>
              </w:rPr>
              <w:t>„Nu este aplicabil”.</w:t>
            </w:r>
          </w:p>
        </w:tc>
      </w:tr>
    </w:tbl>
    <w:p w14:paraId="3F337321" w14:textId="77777777" w:rsidR="00C872AF" w:rsidRPr="00E40681" w:rsidRDefault="00C872AF" w:rsidP="00C872AF">
      <w:pPr>
        <w:contextualSpacing/>
        <w:jc w:val="right"/>
        <w:rPr>
          <w:lang w:val="it-IT"/>
        </w:rPr>
      </w:pPr>
      <w:r w:rsidRPr="00196810">
        <w:rPr>
          <w:lang w:val="pt-PT"/>
        </w:rPr>
        <w:t>Întocmit</w:t>
      </w:r>
    </w:p>
    <w:p w14:paraId="33D47E26" w14:textId="77777777" w:rsidR="00C872AF" w:rsidRPr="00E40681" w:rsidRDefault="00C872AF" w:rsidP="00C872AF">
      <w:pPr>
        <w:contextualSpacing/>
        <w:jc w:val="right"/>
        <w:rPr>
          <w:b/>
          <w:lang w:val="it-IT"/>
        </w:rPr>
      </w:pPr>
      <w:r w:rsidRPr="00196810">
        <w:rPr>
          <w:b/>
          <w:lang w:val="pt-PT"/>
        </w:rPr>
        <w:t>Secția Juridică și Resurse Umane</w:t>
      </w:r>
    </w:p>
    <w:p w14:paraId="79F84461" w14:textId="77777777" w:rsidR="005E328C" w:rsidRDefault="00C872AF" w:rsidP="005E328C">
      <w:pPr>
        <w:contextualSpacing/>
        <w:jc w:val="right"/>
        <w:rPr>
          <w:sz w:val="22"/>
          <w:szCs w:val="22"/>
          <w:lang w:val="it-IT"/>
        </w:rPr>
      </w:pPr>
      <w:r w:rsidRPr="00E40681">
        <w:rPr>
          <w:lang w:val="it-IT"/>
        </w:rPr>
        <w:t>Aliona CRĂCIUN</w:t>
      </w:r>
      <w:r w:rsidR="005E328C">
        <w:rPr>
          <w:sz w:val="22"/>
          <w:szCs w:val="22"/>
          <w:lang w:val="it-IT"/>
        </w:rPr>
        <w:t xml:space="preserve">          </w:t>
      </w:r>
    </w:p>
    <w:p w14:paraId="44642F81" w14:textId="77777777" w:rsidR="005E328C" w:rsidRDefault="005E328C" w:rsidP="004B3547">
      <w:pPr>
        <w:jc w:val="right"/>
        <w:rPr>
          <w:sz w:val="22"/>
          <w:szCs w:val="22"/>
          <w:lang w:val="it-IT"/>
        </w:rPr>
        <w:sectPr w:rsidR="005E328C" w:rsidSect="004B3547">
          <w:pgSz w:w="11906" w:h="16838"/>
          <w:pgMar w:top="426" w:right="850" w:bottom="0" w:left="1701" w:header="709" w:footer="709" w:gutter="0"/>
          <w:cols w:space="708"/>
          <w:docGrid w:linePitch="360"/>
        </w:sectPr>
      </w:pPr>
      <w:r>
        <w:rPr>
          <w:sz w:val="22"/>
          <w:szCs w:val="22"/>
          <w:lang w:val="it-IT"/>
        </w:rPr>
        <w:t xml:space="preserve">  _______________________</w:t>
      </w:r>
      <w:r w:rsidR="00C872AF" w:rsidRPr="004B3547">
        <w:rPr>
          <w:sz w:val="22"/>
          <w:szCs w:val="22"/>
          <w:lang w:val="it-IT"/>
        </w:rPr>
        <w:t>_____</w:t>
      </w:r>
    </w:p>
    <w:p w14:paraId="527F41DA" w14:textId="77777777" w:rsidR="00C872AF" w:rsidRPr="002F01DE" w:rsidRDefault="00C872AF" w:rsidP="004B3547">
      <w:pPr>
        <w:jc w:val="right"/>
        <w:rPr>
          <w:lang w:val="en-US"/>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6129"/>
        <w:gridCol w:w="1384"/>
      </w:tblGrid>
      <w:tr w:rsidR="00C872AF" w:rsidRPr="002F01DE" w14:paraId="0A047BAA" w14:textId="77777777" w:rsidTr="004B3547">
        <w:trPr>
          <w:trHeight w:val="1554"/>
        </w:trPr>
        <w:tc>
          <w:tcPr>
            <w:tcW w:w="1701" w:type="dxa"/>
            <w:tcBorders>
              <w:top w:val="nil"/>
              <w:left w:val="nil"/>
              <w:bottom w:val="single" w:sz="4" w:space="0" w:color="auto"/>
              <w:right w:val="nil"/>
            </w:tcBorders>
          </w:tcPr>
          <w:p w14:paraId="770E27CD" w14:textId="77777777" w:rsidR="00C872AF" w:rsidRPr="002F01DE" w:rsidRDefault="00C872AF" w:rsidP="00393588">
            <w:pPr>
              <w:tabs>
                <w:tab w:val="left" w:pos="597"/>
                <w:tab w:val="left" w:pos="822"/>
              </w:tabs>
              <w:contextualSpacing/>
              <w:jc w:val="center"/>
              <w:rPr>
                <w:b/>
                <w:sz w:val="28"/>
              </w:rPr>
            </w:pPr>
            <w:r w:rsidRPr="002F01DE">
              <w:rPr>
                <w:noProof/>
              </w:rPr>
              <w:drawing>
                <wp:anchor distT="0" distB="0" distL="114300" distR="114300" simplePos="0" relativeHeight="251661312" behindDoc="0" locked="0" layoutInCell="1" allowOverlap="0" wp14:anchorId="0B6425DA" wp14:editId="1C0CE122">
                  <wp:simplePos x="0" y="0"/>
                  <wp:positionH relativeFrom="margin">
                    <wp:posOffset>75565</wp:posOffset>
                  </wp:positionH>
                  <wp:positionV relativeFrom="margin">
                    <wp:posOffset>172213</wp:posOffset>
                  </wp:positionV>
                  <wp:extent cx="676275" cy="819150"/>
                  <wp:effectExtent l="0" t="0" r="0" b="0"/>
                  <wp:wrapNone/>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676275" cy="819150"/>
                          </a:xfrm>
                          <a:prstGeom prst="rect">
                            <a:avLst/>
                          </a:prstGeom>
                          <a:noFill/>
                        </pic:spPr>
                      </pic:pic>
                    </a:graphicData>
                  </a:graphic>
                </wp:anchor>
              </w:drawing>
            </w:r>
            <w:r w:rsidRPr="002F01DE">
              <w:br w:type="page"/>
            </w:r>
          </w:p>
          <w:p w14:paraId="7519DAFB" w14:textId="77777777" w:rsidR="00C872AF" w:rsidRPr="002F01DE" w:rsidRDefault="00C872AF" w:rsidP="00393588">
            <w:pPr>
              <w:contextualSpacing/>
            </w:pPr>
          </w:p>
        </w:tc>
        <w:tc>
          <w:tcPr>
            <w:tcW w:w="6129" w:type="dxa"/>
            <w:tcBorders>
              <w:top w:val="nil"/>
              <w:left w:val="nil"/>
              <w:bottom w:val="single" w:sz="4" w:space="0" w:color="auto"/>
              <w:right w:val="nil"/>
            </w:tcBorders>
          </w:tcPr>
          <w:p w14:paraId="7BF2C498" w14:textId="77777777" w:rsidR="00C872AF" w:rsidRPr="002F01DE" w:rsidRDefault="00C872AF" w:rsidP="00393588">
            <w:pPr>
              <w:contextualSpacing/>
              <w:rPr>
                <w:lang w:val="ro-RO"/>
              </w:rPr>
            </w:pPr>
          </w:p>
          <w:p w14:paraId="2B6CED56" w14:textId="77777777" w:rsidR="00C872AF" w:rsidRPr="002F01DE" w:rsidRDefault="00C872AF" w:rsidP="00393588">
            <w:pPr>
              <w:pStyle w:val="1"/>
              <w:contextualSpacing/>
              <w:jc w:val="center"/>
              <w:rPr>
                <w:rFonts w:eastAsiaTheme="minorEastAsia"/>
                <w:sz w:val="24"/>
                <w:szCs w:val="24"/>
                <w:lang w:val="it-IT"/>
              </w:rPr>
            </w:pPr>
            <w:r w:rsidRPr="002F01DE">
              <w:rPr>
                <w:rFonts w:eastAsiaTheme="minorEastAsia"/>
                <w:sz w:val="24"/>
                <w:szCs w:val="24"/>
                <w:lang w:val="it-IT"/>
              </w:rPr>
              <w:t>REPUBLICA  MOLDOVA</w:t>
            </w:r>
          </w:p>
          <w:p w14:paraId="0CD9C84C" w14:textId="77777777" w:rsidR="00C872AF" w:rsidRPr="002F01DE" w:rsidRDefault="00C872AF" w:rsidP="00393588">
            <w:pPr>
              <w:pStyle w:val="1"/>
              <w:contextualSpacing/>
              <w:jc w:val="center"/>
              <w:rPr>
                <w:rFonts w:eastAsiaTheme="minorEastAsia"/>
                <w:sz w:val="24"/>
                <w:szCs w:val="24"/>
                <w:lang w:val="it-IT"/>
              </w:rPr>
            </w:pPr>
          </w:p>
          <w:p w14:paraId="19E5CD19" w14:textId="77777777" w:rsidR="00C872AF" w:rsidRPr="002F01DE" w:rsidRDefault="00C872AF" w:rsidP="00393588">
            <w:pPr>
              <w:pStyle w:val="1"/>
              <w:contextualSpacing/>
              <w:jc w:val="center"/>
              <w:rPr>
                <w:rFonts w:eastAsiaTheme="minorEastAsia"/>
                <w:sz w:val="24"/>
                <w:szCs w:val="24"/>
                <w:lang w:val="it-IT"/>
              </w:rPr>
            </w:pPr>
            <w:r w:rsidRPr="002F01DE">
              <w:rPr>
                <w:rFonts w:eastAsiaTheme="minorEastAsia"/>
                <w:sz w:val="24"/>
                <w:szCs w:val="24"/>
                <w:lang w:val="it-IT"/>
              </w:rPr>
              <w:t>CONSILIUL  RAIONAL</w:t>
            </w:r>
          </w:p>
          <w:p w14:paraId="1FFA087B" w14:textId="77777777" w:rsidR="00C872AF" w:rsidRPr="002F01DE" w:rsidRDefault="00C872AF" w:rsidP="00393588">
            <w:pPr>
              <w:pStyle w:val="1"/>
              <w:contextualSpacing/>
              <w:jc w:val="center"/>
              <w:rPr>
                <w:rFonts w:eastAsiaTheme="minorEastAsia"/>
                <w:sz w:val="24"/>
                <w:szCs w:val="24"/>
                <w:lang w:val="it-IT"/>
              </w:rPr>
            </w:pPr>
            <w:r w:rsidRPr="002F01DE">
              <w:rPr>
                <w:sz w:val="24"/>
                <w:szCs w:val="24"/>
                <w:lang w:val="it-IT"/>
              </w:rPr>
              <w:t>S</w:t>
            </w:r>
            <w:r w:rsidRPr="002F01DE">
              <w:rPr>
                <w:sz w:val="24"/>
                <w:szCs w:val="24"/>
                <w:lang w:val="ro-RO"/>
              </w:rPr>
              <w:t>ÎNGEREI</w:t>
            </w:r>
          </w:p>
        </w:tc>
        <w:tc>
          <w:tcPr>
            <w:tcW w:w="1384" w:type="dxa"/>
            <w:tcBorders>
              <w:top w:val="nil"/>
              <w:left w:val="nil"/>
              <w:bottom w:val="single" w:sz="4" w:space="0" w:color="auto"/>
              <w:right w:val="nil"/>
            </w:tcBorders>
          </w:tcPr>
          <w:p w14:paraId="56242CB3" w14:textId="77777777" w:rsidR="00C872AF" w:rsidRPr="002F01DE" w:rsidRDefault="00C872AF" w:rsidP="00393588">
            <w:pPr>
              <w:contextualSpacing/>
              <w:jc w:val="center"/>
              <w:rPr>
                <w:lang w:val="it-IT"/>
              </w:rPr>
            </w:pPr>
            <w:r w:rsidRPr="002F01DE">
              <w:rPr>
                <w:noProof/>
              </w:rPr>
              <w:drawing>
                <wp:anchor distT="0" distB="0" distL="114300" distR="114300" simplePos="0" relativeHeight="251662336" behindDoc="1" locked="0" layoutInCell="1" allowOverlap="1" wp14:anchorId="35258D06" wp14:editId="7C9FF771">
                  <wp:simplePos x="0" y="0"/>
                  <wp:positionH relativeFrom="column">
                    <wp:posOffset>5372100</wp:posOffset>
                  </wp:positionH>
                  <wp:positionV relativeFrom="paragraph">
                    <wp:posOffset>114300</wp:posOffset>
                  </wp:positionV>
                  <wp:extent cx="687070" cy="866140"/>
                  <wp:effectExtent l="19050" t="0" r="0" b="0"/>
                  <wp:wrapNone/>
                  <wp:docPr id="1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687070" cy="866140"/>
                          </a:xfrm>
                          <a:prstGeom prst="rect">
                            <a:avLst/>
                          </a:prstGeom>
                          <a:noFill/>
                        </pic:spPr>
                      </pic:pic>
                    </a:graphicData>
                  </a:graphic>
                </wp:anchor>
              </w:drawing>
            </w:r>
          </w:p>
          <w:p w14:paraId="44D3BCF2" w14:textId="77777777" w:rsidR="00C872AF" w:rsidRPr="002F01DE" w:rsidRDefault="00C872AF" w:rsidP="004B3547">
            <w:pPr>
              <w:contextualSpacing/>
              <w:jc w:val="center"/>
              <w:rPr>
                <w:sz w:val="18"/>
                <w:szCs w:val="18"/>
              </w:rPr>
            </w:pPr>
            <w:r w:rsidRPr="002F01DE">
              <w:rPr>
                <w:b/>
                <w:noProof/>
                <w:sz w:val="20"/>
                <w:szCs w:val="20"/>
              </w:rPr>
              <w:drawing>
                <wp:inline distT="0" distB="0" distL="0" distR="0" wp14:anchorId="1FE4A935" wp14:editId="223C132C">
                  <wp:extent cx="670562" cy="858741"/>
                  <wp:effectExtent l="0" t="0" r="0" b="0"/>
                  <wp:docPr id="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700988" cy="897705"/>
                          </a:xfrm>
                          <a:prstGeom prst="rect">
                            <a:avLst/>
                          </a:prstGeom>
                          <a:noFill/>
                          <a:ln w="9525">
                            <a:noFill/>
                            <a:miter lim="800000"/>
                            <a:headEnd/>
                            <a:tailEnd/>
                          </a:ln>
                        </pic:spPr>
                      </pic:pic>
                    </a:graphicData>
                  </a:graphic>
                </wp:inline>
              </w:drawing>
            </w:r>
          </w:p>
        </w:tc>
      </w:tr>
      <w:tr w:rsidR="00C872AF" w:rsidRPr="00563FAC" w14:paraId="151AEE48" w14:textId="77777777" w:rsidTr="00393588">
        <w:trPr>
          <w:trHeight w:val="83"/>
        </w:trPr>
        <w:tc>
          <w:tcPr>
            <w:tcW w:w="9214" w:type="dxa"/>
            <w:gridSpan w:val="3"/>
            <w:tcBorders>
              <w:top w:val="single" w:sz="4" w:space="0" w:color="auto"/>
              <w:left w:val="nil"/>
              <w:bottom w:val="thinThickSmallGap" w:sz="24" w:space="0" w:color="auto"/>
              <w:right w:val="nil"/>
            </w:tcBorders>
            <w:hideMark/>
          </w:tcPr>
          <w:p w14:paraId="6908E3E0" w14:textId="77777777" w:rsidR="00C872AF" w:rsidRPr="002F01DE" w:rsidRDefault="00C872AF" w:rsidP="00393588">
            <w:pPr>
              <w:contextualSpacing/>
              <w:rPr>
                <w:b/>
                <w:lang w:val="ro-RO"/>
              </w:rPr>
            </w:pPr>
            <w:r w:rsidRPr="002F01DE">
              <w:rPr>
                <w:b/>
                <w:lang w:val="ro-RO"/>
              </w:rPr>
              <w:t>Secția Juridică și Resurse Umane</w:t>
            </w:r>
          </w:p>
        </w:tc>
      </w:tr>
    </w:tbl>
    <w:p w14:paraId="4533F4D5" w14:textId="77777777" w:rsidR="00C872AF" w:rsidRPr="002F01DE" w:rsidRDefault="00C872AF" w:rsidP="00C872AF">
      <w:pPr>
        <w:pStyle w:val="1"/>
        <w:jc w:val="center"/>
        <w:rPr>
          <w:bCs/>
          <w:sz w:val="22"/>
          <w:szCs w:val="22"/>
          <w:lang w:val="fr-FR"/>
        </w:rPr>
      </w:pPr>
      <w:r w:rsidRPr="002F01DE">
        <w:rPr>
          <w:bCs/>
          <w:sz w:val="22"/>
          <w:szCs w:val="22"/>
          <w:lang w:val="fr-FR"/>
        </w:rPr>
        <w:t>PROIECT DE DECIZIE Nr. _____</w:t>
      </w:r>
    </w:p>
    <w:p w14:paraId="75445D74" w14:textId="77777777" w:rsidR="00C872AF" w:rsidRPr="002F01DE" w:rsidRDefault="00C872AF" w:rsidP="00C872AF">
      <w:pPr>
        <w:jc w:val="center"/>
        <w:rPr>
          <w:b/>
          <w:bCs/>
          <w:sz w:val="22"/>
          <w:szCs w:val="22"/>
          <w:lang w:val="ro-RO"/>
        </w:rPr>
      </w:pPr>
      <w:r w:rsidRPr="002F01DE">
        <w:rPr>
          <w:b/>
          <w:bCs/>
          <w:sz w:val="22"/>
          <w:szCs w:val="22"/>
          <w:lang w:val="ro-RO"/>
        </w:rPr>
        <w:t xml:space="preserve">din </w:t>
      </w:r>
      <w:r w:rsidR="00E40681">
        <w:rPr>
          <w:b/>
          <w:bCs/>
          <w:sz w:val="22"/>
          <w:szCs w:val="22"/>
          <w:lang w:val="ro-RO"/>
        </w:rPr>
        <w:t>“______”____________ 2026</w:t>
      </w:r>
    </w:p>
    <w:p w14:paraId="5AC20F52" w14:textId="77777777" w:rsidR="00C872AF" w:rsidRPr="002F01DE" w:rsidRDefault="00C872AF" w:rsidP="00C872AF">
      <w:pPr>
        <w:spacing w:line="360" w:lineRule="auto"/>
        <w:jc w:val="center"/>
        <w:rPr>
          <w:b/>
          <w:bCs/>
          <w:sz w:val="22"/>
          <w:szCs w:val="22"/>
          <w:lang w:val="ro-RO"/>
        </w:rPr>
      </w:pPr>
      <w:r w:rsidRPr="002F01DE">
        <w:rPr>
          <w:b/>
          <w:bCs/>
          <w:sz w:val="22"/>
          <w:szCs w:val="22"/>
          <w:lang w:val="ro-RO"/>
        </w:rPr>
        <w:t>or. Sîngerei</w:t>
      </w:r>
    </w:p>
    <w:p w14:paraId="61D29115" w14:textId="77777777" w:rsidR="004F1E64" w:rsidRPr="00196810" w:rsidRDefault="004F1E64" w:rsidP="004E2DEF">
      <w:pPr>
        <w:rPr>
          <w:b/>
          <w:bCs/>
          <w:iCs/>
          <w:sz w:val="22"/>
          <w:szCs w:val="22"/>
          <w:lang w:val="pt-PT" w:eastAsia="en-US"/>
        </w:rPr>
      </w:pPr>
    </w:p>
    <w:p w14:paraId="6614B9BA" w14:textId="4187CB02" w:rsidR="006E7975" w:rsidRDefault="006E7975" w:rsidP="006E7975">
      <w:pPr>
        <w:rPr>
          <w:b/>
          <w:bCs/>
          <w:iCs/>
          <w:lang w:val="ro-RO" w:eastAsia="en-US"/>
        </w:rPr>
      </w:pPr>
      <w:r w:rsidRPr="000E3330">
        <w:rPr>
          <w:b/>
          <w:bCs/>
          <w:iCs/>
          <w:lang w:val="ro-RO" w:eastAsia="en-US"/>
        </w:rPr>
        <w:t>Cu privire la eliberarea din funcție a administratorului al Î.M. „</w:t>
      </w:r>
      <w:r w:rsidR="000A06F3">
        <w:rPr>
          <w:b/>
          <w:bCs/>
          <w:iCs/>
          <w:lang w:val="ro-RO" w:eastAsia="en-US"/>
        </w:rPr>
        <w:t>I</w:t>
      </w:r>
      <w:r w:rsidRPr="000E3330">
        <w:rPr>
          <w:b/>
          <w:bCs/>
          <w:iCs/>
          <w:lang w:val="ro-RO" w:eastAsia="en-US"/>
        </w:rPr>
        <w:t>ndmetalcongaz”</w:t>
      </w:r>
    </w:p>
    <w:p w14:paraId="44261260" w14:textId="77777777" w:rsidR="007F3E4E" w:rsidRPr="006E7975" w:rsidRDefault="007F3E4E" w:rsidP="004E2DEF">
      <w:pPr>
        <w:rPr>
          <w:b/>
          <w:lang w:val="ro-RO"/>
        </w:rPr>
      </w:pPr>
    </w:p>
    <w:p w14:paraId="039BC5BE" w14:textId="1EB99E2E" w:rsidR="00C872AF" w:rsidRPr="000A6BD1" w:rsidRDefault="00C872AF" w:rsidP="00526085">
      <w:pPr>
        <w:tabs>
          <w:tab w:val="left" w:pos="709"/>
        </w:tabs>
        <w:spacing w:line="276" w:lineRule="auto"/>
        <w:jc w:val="both"/>
        <w:rPr>
          <w:bCs/>
          <w:iCs/>
          <w:lang w:val="ro-RO"/>
        </w:rPr>
      </w:pPr>
      <w:r w:rsidRPr="00196810">
        <w:rPr>
          <w:lang w:val="pt-PT"/>
        </w:rPr>
        <w:tab/>
      </w:r>
      <w:r w:rsidRPr="009515A3">
        <w:rPr>
          <w:lang w:val="pt-PT"/>
        </w:rPr>
        <w:t xml:space="preserve">Având în vedere: Nota </w:t>
      </w:r>
      <w:r w:rsidR="004B3547" w:rsidRPr="009515A3">
        <w:rPr>
          <w:lang w:val="pt-PT"/>
        </w:rPr>
        <w:t>de fundamentare</w:t>
      </w:r>
      <w:r w:rsidR="00AB00FF" w:rsidRPr="009515A3">
        <w:rPr>
          <w:lang w:val="pt-PT"/>
        </w:rPr>
        <w:t xml:space="preserve"> </w:t>
      </w:r>
      <w:r w:rsidR="007F3E4E" w:rsidRPr="009515A3">
        <w:rPr>
          <w:lang w:val="pt-PT"/>
        </w:rPr>
        <w:t>„</w:t>
      </w:r>
      <w:r w:rsidR="006E7975" w:rsidRPr="000A6BD1">
        <w:rPr>
          <w:bCs/>
          <w:iCs/>
          <w:lang w:val="ro-RO"/>
        </w:rPr>
        <w:t>Cu privire la eliberarea din funcție a administratorului al Î.M. „</w:t>
      </w:r>
      <w:r w:rsidR="000A06F3">
        <w:rPr>
          <w:bCs/>
          <w:iCs/>
          <w:lang w:val="ro-RO"/>
        </w:rPr>
        <w:t>I</w:t>
      </w:r>
      <w:r w:rsidR="006E7975" w:rsidRPr="000A6BD1">
        <w:rPr>
          <w:bCs/>
          <w:iCs/>
          <w:lang w:val="ro-RO"/>
        </w:rPr>
        <w:t>ndmetalcongaz”</w:t>
      </w:r>
      <w:r w:rsidR="004E2DEF" w:rsidRPr="009515A3">
        <w:rPr>
          <w:lang w:val="pt-PT"/>
        </w:rPr>
        <w:t>;</w:t>
      </w:r>
    </w:p>
    <w:p w14:paraId="09FDCDD6" w14:textId="4D7E22CD" w:rsidR="00C872AF" w:rsidRPr="003B7956" w:rsidRDefault="00C872AF" w:rsidP="00526085">
      <w:pPr>
        <w:pStyle w:val="a4"/>
        <w:spacing w:line="276" w:lineRule="auto"/>
        <w:jc w:val="both"/>
        <w:rPr>
          <w:rFonts w:ascii="Times New Roman" w:eastAsia="Times New Roman" w:hAnsi="Times New Roman" w:cs="Times New Roman"/>
          <w:sz w:val="24"/>
          <w:szCs w:val="24"/>
          <w:lang w:val="pt-PT"/>
        </w:rPr>
      </w:pPr>
      <w:r w:rsidRPr="000A6BD1">
        <w:rPr>
          <w:rFonts w:ascii="Times New Roman" w:eastAsia="Calibri" w:hAnsi="Times New Roman" w:cs="Times New Roman"/>
          <w:bCs/>
          <w:sz w:val="24"/>
          <w:szCs w:val="24"/>
          <w:lang w:val="ro-RO"/>
        </w:rPr>
        <w:tab/>
      </w:r>
      <w:proofErr w:type="spellStart"/>
      <w:proofErr w:type="gramStart"/>
      <w:r w:rsidRPr="000A6BD1">
        <w:rPr>
          <w:rStyle w:val="80"/>
          <w:rFonts w:ascii="Times New Roman" w:hAnsi="Times New Roman" w:cs="Times New Roman"/>
          <w:color w:val="auto"/>
          <w:sz w:val="24"/>
          <w:szCs w:val="24"/>
        </w:rPr>
        <w:t>În</w:t>
      </w:r>
      <w:proofErr w:type="spellEnd"/>
      <w:r w:rsidRPr="000A6BD1">
        <w:rPr>
          <w:rStyle w:val="80"/>
          <w:rFonts w:ascii="Times New Roman" w:hAnsi="Times New Roman" w:cs="Times New Roman"/>
          <w:color w:val="auto"/>
          <w:sz w:val="24"/>
          <w:szCs w:val="24"/>
        </w:rPr>
        <w:t xml:space="preserve"> </w:t>
      </w:r>
      <w:proofErr w:type="spellStart"/>
      <w:r w:rsidRPr="000A6BD1">
        <w:rPr>
          <w:rStyle w:val="80"/>
          <w:rFonts w:ascii="Times New Roman" w:hAnsi="Times New Roman" w:cs="Times New Roman"/>
          <w:color w:val="auto"/>
          <w:sz w:val="24"/>
          <w:szCs w:val="24"/>
        </w:rPr>
        <w:t>temeiul</w:t>
      </w:r>
      <w:proofErr w:type="spellEnd"/>
      <w:r w:rsidRPr="000A6BD1">
        <w:rPr>
          <w:rStyle w:val="80"/>
          <w:rFonts w:ascii="Times New Roman" w:hAnsi="Times New Roman" w:cs="Times New Roman"/>
          <w:color w:val="auto"/>
          <w:sz w:val="24"/>
          <w:szCs w:val="24"/>
        </w:rPr>
        <w:t xml:space="preserve"> </w:t>
      </w:r>
      <w:r w:rsidR="004F1E64" w:rsidRPr="000A6BD1">
        <w:rPr>
          <w:rFonts w:ascii="Times New Roman" w:hAnsi="Times New Roman" w:cs="Times New Roman"/>
          <w:sz w:val="24"/>
          <w:szCs w:val="24"/>
          <w:lang w:val="ro-RO"/>
        </w:rPr>
        <w:t xml:space="preserve">baza </w:t>
      </w:r>
      <w:r w:rsidR="000A6BD1" w:rsidRPr="000A6BD1">
        <w:rPr>
          <w:rFonts w:ascii="Times New Roman" w:hAnsi="Times New Roman" w:cs="Times New Roman"/>
          <w:sz w:val="24"/>
          <w:szCs w:val="24"/>
          <w:lang w:val="ro-RO"/>
        </w:rPr>
        <w:t>art.</w:t>
      </w:r>
      <w:proofErr w:type="gramEnd"/>
      <w:r w:rsidR="000A6BD1" w:rsidRPr="000A6BD1">
        <w:rPr>
          <w:rFonts w:ascii="Times New Roman" w:hAnsi="Times New Roman" w:cs="Times New Roman"/>
          <w:sz w:val="24"/>
          <w:szCs w:val="24"/>
          <w:lang w:val="ro-RO"/>
        </w:rPr>
        <w:t xml:space="preserve"> </w:t>
      </w:r>
      <w:proofErr w:type="gramStart"/>
      <w:r w:rsidR="000A6BD1" w:rsidRPr="000A6BD1">
        <w:rPr>
          <w:rFonts w:ascii="Times New Roman" w:hAnsi="Times New Roman" w:cs="Times New Roman"/>
          <w:sz w:val="24"/>
          <w:szCs w:val="24"/>
        </w:rPr>
        <w:t xml:space="preserve">43 </w:t>
      </w:r>
      <w:proofErr w:type="spellStart"/>
      <w:r w:rsidR="000A6BD1" w:rsidRPr="000A6BD1">
        <w:rPr>
          <w:rFonts w:ascii="Times New Roman" w:hAnsi="Times New Roman" w:cs="Times New Roman"/>
          <w:sz w:val="24"/>
          <w:szCs w:val="24"/>
        </w:rPr>
        <w:t>alin</w:t>
      </w:r>
      <w:proofErr w:type="spellEnd"/>
      <w:r w:rsidR="000A6BD1" w:rsidRPr="000A6BD1">
        <w:rPr>
          <w:rFonts w:ascii="Times New Roman" w:hAnsi="Times New Roman" w:cs="Times New Roman"/>
          <w:sz w:val="24"/>
          <w:szCs w:val="24"/>
        </w:rPr>
        <w:t>.</w:t>
      </w:r>
      <w:proofErr w:type="gramEnd"/>
      <w:r w:rsidR="000A6BD1" w:rsidRPr="000A6BD1">
        <w:rPr>
          <w:rFonts w:ascii="Times New Roman" w:hAnsi="Times New Roman" w:cs="Times New Roman"/>
          <w:sz w:val="24"/>
          <w:szCs w:val="24"/>
        </w:rPr>
        <w:t xml:space="preserve"> </w:t>
      </w:r>
      <w:proofErr w:type="gramStart"/>
      <w:r w:rsidR="000A6BD1" w:rsidRPr="000A6BD1">
        <w:rPr>
          <w:rFonts w:ascii="Times New Roman" w:hAnsi="Times New Roman" w:cs="Times New Roman"/>
          <w:sz w:val="24"/>
          <w:szCs w:val="24"/>
        </w:rPr>
        <w:t xml:space="preserve">(2) al </w:t>
      </w:r>
      <w:proofErr w:type="spellStart"/>
      <w:r w:rsidR="000A6BD1" w:rsidRPr="000A6BD1">
        <w:rPr>
          <w:rFonts w:ascii="Times New Roman" w:hAnsi="Times New Roman" w:cs="Times New Roman"/>
          <w:sz w:val="24"/>
          <w:szCs w:val="24"/>
        </w:rPr>
        <w:t>Legii</w:t>
      </w:r>
      <w:proofErr w:type="spellEnd"/>
      <w:r w:rsidR="000A6BD1" w:rsidRPr="000A6BD1">
        <w:rPr>
          <w:rFonts w:ascii="Times New Roman" w:hAnsi="Times New Roman" w:cs="Times New Roman"/>
          <w:sz w:val="24"/>
          <w:szCs w:val="24"/>
        </w:rPr>
        <w:t xml:space="preserve"> nr.</w:t>
      </w:r>
      <w:proofErr w:type="gramEnd"/>
      <w:r w:rsidR="000A6BD1" w:rsidRPr="000A6BD1">
        <w:rPr>
          <w:rFonts w:ascii="Times New Roman" w:hAnsi="Times New Roman" w:cs="Times New Roman"/>
          <w:sz w:val="24"/>
          <w:szCs w:val="24"/>
        </w:rPr>
        <w:t xml:space="preserve"> </w:t>
      </w:r>
      <w:proofErr w:type="gramStart"/>
      <w:r w:rsidR="000A6BD1" w:rsidRPr="000A6BD1">
        <w:rPr>
          <w:rFonts w:ascii="Times New Roman" w:hAnsi="Times New Roman" w:cs="Times New Roman"/>
          <w:sz w:val="24"/>
          <w:szCs w:val="24"/>
        </w:rPr>
        <w:t xml:space="preserve">436/2006 </w:t>
      </w:r>
      <w:proofErr w:type="spellStart"/>
      <w:r w:rsidR="000A6BD1" w:rsidRPr="000A6BD1">
        <w:rPr>
          <w:rFonts w:ascii="Times New Roman" w:hAnsi="Times New Roman" w:cs="Times New Roman"/>
          <w:sz w:val="24"/>
          <w:szCs w:val="24"/>
        </w:rPr>
        <w:t>privind</w:t>
      </w:r>
      <w:proofErr w:type="spellEnd"/>
      <w:r w:rsidR="000A6BD1" w:rsidRPr="000A6BD1">
        <w:rPr>
          <w:rFonts w:ascii="Times New Roman" w:hAnsi="Times New Roman" w:cs="Times New Roman"/>
          <w:sz w:val="24"/>
          <w:szCs w:val="24"/>
        </w:rPr>
        <w:t xml:space="preserve"> </w:t>
      </w:r>
      <w:proofErr w:type="spellStart"/>
      <w:r w:rsidR="000A6BD1" w:rsidRPr="000A6BD1">
        <w:rPr>
          <w:rFonts w:ascii="Times New Roman" w:hAnsi="Times New Roman" w:cs="Times New Roman"/>
          <w:sz w:val="24"/>
          <w:szCs w:val="24"/>
        </w:rPr>
        <w:t>administraţia</w:t>
      </w:r>
      <w:proofErr w:type="spellEnd"/>
      <w:r w:rsidR="000A6BD1" w:rsidRPr="000A6BD1">
        <w:rPr>
          <w:rFonts w:ascii="Times New Roman" w:hAnsi="Times New Roman" w:cs="Times New Roman"/>
          <w:sz w:val="24"/>
          <w:szCs w:val="24"/>
        </w:rPr>
        <w:t xml:space="preserve"> </w:t>
      </w:r>
      <w:proofErr w:type="spellStart"/>
      <w:r w:rsidR="000A6BD1" w:rsidRPr="000A6BD1">
        <w:rPr>
          <w:rFonts w:ascii="Times New Roman" w:hAnsi="Times New Roman" w:cs="Times New Roman"/>
          <w:sz w:val="24"/>
          <w:szCs w:val="24"/>
        </w:rPr>
        <w:t>publică</w:t>
      </w:r>
      <w:proofErr w:type="spellEnd"/>
      <w:r w:rsidR="000A6BD1" w:rsidRPr="000A6BD1">
        <w:rPr>
          <w:rFonts w:ascii="Times New Roman" w:hAnsi="Times New Roman" w:cs="Times New Roman"/>
          <w:sz w:val="24"/>
          <w:szCs w:val="24"/>
        </w:rPr>
        <w:t xml:space="preserve"> </w:t>
      </w:r>
      <w:proofErr w:type="spellStart"/>
      <w:r w:rsidR="000A6BD1" w:rsidRPr="000A6BD1">
        <w:rPr>
          <w:rFonts w:ascii="Times New Roman" w:hAnsi="Times New Roman" w:cs="Times New Roman"/>
          <w:sz w:val="24"/>
          <w:szCs w:val="24"/>
        </w:rPr>
        <w:t>locală</w:t>
      </w:r>
      <w:proofErr w:type="spellEnd"/>
      <w:r w:rsidR="000A6BD1" w:rsidRPr="000A6BD1">
        <w:rPr>
          <w:rFonts w:ascii="Times New Roman" w:hAnsi="Times New Roman" w:cs="Times New Roman"/>
          <w:sz w:val="24"/>
          <w:szCs w:val="24"/>
        </w:rPr>
        <w:t>; art.</w:t>
      </w:r>
      <w:proofErr w:type="gramEnd"/>
      <w:r w:rsidR="000A6BD1" w:rsidRPr="000A6BD1">
        <w:rPr>
          <w:rFonts w:ascii="Times New Roman" w:hAnsi="Times New Roman" w:cs="Times New Roman"/>
          <w:sz w:val="24"/>
          <w:szCs w:val="24"/>
        </w:rPr>
        <w:t xml:space="preserve"> </w:t>
      </w:r>
      <w:proofErr w:type="gramStart"/>
      <w:r w:rsidR="000A6BD1" w:rsidRPr="000A6BD1">
        <w:rPr>
          <w:rFonts w:ascii="Times New Roman" w:hAnsi="Times New Roman" w:cs="Times New Roman"/>
          <w:sz w:val="24"/>
          <w:szCs w:val="24"/>
        </w:rPr>
        <w:t xml:space="preserve">200 </w:t>
      </w:r>
      <w:proofErr w:type="spellStart"/>
      <w:r w:rsidR="001B1F6C">
        <w:rPr>
          <w:rFonts w:ascii="Times New Roman" w:hAnsi="Times New Roman" w:cs="Times New Roman"/>
          <w:sz w:val="24"/>
          <w:szCs w:val="24"/>
        </w:rPr>
        <w:t>alin</w:t>
      </w:r>
      <w:proofErr w:type="spellEnd"/>
      <w:r w:rsidR="001B1F6C">
        <w:rPr>
          <w:rFonts w:ascii="Times New Roman" w:hAnsi="Times New Roman" w:cs="Times New Roman"/>
          <w:sz w:val="24"/>
          <w:szCs w:val="24"/>
        </w:rPr>
        <w:t>.</w:t>
      </w:r>
      <w:proofErr w:type="gramEnd"/>
      <w:r w:rsidR="001B1F6C">
        <w:rPr>
          <w:rFonts w:ascii="Times New Roman" w:hAnsi="Times New Roman" w:cs="Times New Roman"/>
          <w:sz w:val="24"/>
          <w:szCs w:val="24"/>
        </w:rPr>
        <w:t xml:space="preserve"> </w:t>
      </w:r>
      <w:r w:rsidR="001B1F6C" w:rsidRPr="003B7956">
        <w:rPr>
          <w:rFonts w:ascii="Times New Roman" w:hAnsi="Times New Roman" w:cs="Times New Roman"/>
          <w:sz w:val="24"/>
          <w:szCs w:val="24"/>
          <w:lang w:val="pt-PT"/>
        </w:rPr>
        <w:t xml:space="preserve">(1) </w:t>
      </w:r>
      <w:r w:rsidR="000A6BD1" w:rsidRPr="003B7956">
        <w:rPr>
          <w:rFonts w:ascii="Times New Roman" w:hAnsi="Times New Roman" w:cs="Times New Roman"/>
          <w:sz w:val="24"/>
          <w:szCs w:val="24"/>
          <w:lang w:val="pt-PT"/>
        </w:rPr>
        <w:t>din Codul Civil al Republicii Moldo</w:t>
      </w:r>
      <w:r w:rsidR="00C84EBF" w:rsidRPr="003B7956">
        <w:rPr>
          <w:rFonts w:ascii="Times New Roman" w:hAnsi="Times New Roman" w:cs="Times New Roman"/>
          <w:sz w:val="24"/>
          <w:szCs w:val="24"/>
          <w:lang w:val="pt-PT"/>
        </w:rPr>
        <w:t>va nr.</w:t>
      </w:r>
      <w:r w:rsidR="000A6BD1" w:rsidRPr="003B7956">
        <w:rPr>
          <w:rFonts w:ascii="Times New Roman" w:hAnsi="Times New Roman" w:cs="Times New Roman"/>
          <w:sz w:val="24"/>
          <w:szCs w:val="24"/>
          <w:lang w:val="pt-PT"/>
        </w:rPr>
        <w:t xml:space="preserve"> 1107/2002</w:t>
      </w:r>
      <w:r w:rsidR="003B7956">
        <w:rPr>
          <w:rFonts w:ascii="Times New Roman" w:hAnsi="Times New Roman" w:cs="Times New Roman"/>
          <w:sz w:val="24"/>
          <w:szCs w:val="24"/>
          <w:lang w:val="pt-PT"/>
        </w:rPr>
        <w:t>,</w:t>
      </w:r>
      <w:r w:rsidR="00F1116E" w:rsidRPr="003B7956">
        <w:rPr>
          <w:rFonts w:ascii="Times New Roman" w:eastAsia="Times New Roman" w:hAnsi="Times New Roman" w:cs="Times New Roman"/>
          <w:sz w:val="24"/>
          <w:szCs w:val="24"/>
          <w:lang w:val="pt-PT" w:eastAsia="ru-RU"/>
        </w:rPr>
        <w:t xml:space="preserve"> </w:t>
      </w:r>
      <w:r w:rsidR="00F1116E" w:rsidRPr="003B7956">
        <w:rPr>
          <w:rFonts w:ascii="Times New Roman" w:hAnsi="Times New Roman" w:cs="Times New Roman"/>
          <w:sz w:val="24"/>
          <w:szCs w:val="24"/>
          <w:lang w:val="pt-PT"/>
        </w:rPr>
        <w:t>Hotărîrea Judecătoriei Bălți sediul Central nr. 2i-37/2023</w:t>
      </w:r>
      <w:r w:rsidR="00196810" w:rsidRPr="003B7956">
        <w:rPr>
          <w:rFonts w:ascii="Times New Roman" w:hAnsi="Times New Roman" w:cs="Times New Roman"/>
          <w:sz w:val="24"/>
          <w:szCs w:val="24"/>
          <w:lang w:val="pt-PT"/>
        </w:rPr>
        <w:t xml:space="preserve"> din 10 noiembrie 2025</w:t>
      </w:r>
      <w:r w:rsidRPr="003B7956">
        <w:rPr>
          <w:rFonts w:ascii="Times New Roman" w:hAnsi="Times New Roman" w:cs="Times New Roman"/>
          <w:sz w:val="24"/>
          <w:szCs w:val="24"/>
          <w:lang w:val="pt-PT"/>
        </w:rPr>
        <w:t>,</w:t>
      </w:r>
      <w:r w:rsidR="00154D52" w:rsidRPr="003B7956">
        <w:rPr>
          <w:rFonts w:ascii="Times New Roman" w:hAnsi="Times New Roman" w:cs="Times New Roman"/>
          <w:sz w:val="24"/>
          <w:szCs w:val="24"/>
          <w:lang w:val="pt-PT"/>
        </w:rPr>
        <w:t xml:space="preserve"> </w:t>
      </w:r>
      <w:r w:rsidR="00154D52" w:rsidRPr="003B7956">
        <w:rPr>
          <w:rFonts w:ascii="Times New Roman" w:hAnsi="Times New Roman" w:cs="Times New Roman"/>
          <w:iCs/>
          <w:sz w:val="24"/>
          <w:szCs w:val="24"/>
          <w:lang w:val="pt-PT"/>
        </w:rPr>
        <w:t>Contractul individual de muncă nr. 216-C din 03.04.2023,</w:t>
      </w:r>
    </w:p>
    <w:p w14:paraId="68CE4CFA" w14:textId="77777777" w:rsidR="00C872AF" w:rsidRPr="007F3E4E" w:rsidRDefault="00C872AF" w:rsidP="00526085">
      <w:pPr>
        <w:spacing w:line="276" w:lineRule="auto"/>
        <w:jc w:val="both"/>
        <w:rPr>
          <w:lang w:val="ro-RO"/>
        </w:rPr>
      </w:pPr>
      <w:r w:rsidRPr="003B7956">
        <w:rPr>
          <w:lang w:val="pt-PT"/>
        </w:rPr>
        <w:t xml:space="preserve">            </w:t>
      </w:r>
      <w:proofErr w:type="spellStart"/>
      <w:r w:rsidRPr="007F3E4E">
        <w:rPr>
          <w:lang w:val="en-US"/>
        </w:rPr>
        <w:t>Consiliul</w:t>
      </w:r>
      <w:proofErr w:type="spellEnd"/>
      <w:r w:rsidRPr="007F3E4E">
        <w:rPr>
          <w:lang w:val="en-US"/>
        </w:rPr>
        <w:t xml:space="preserve"> </w:t>
      </w:r>
      <w:proofErr w:type="spellStart"/>
      <w:r w:rsidRPr="007F3E4E">
        <w:rPr>
          <w:lang w:val="en-US"/>
        </w:rPr>
        <w:t>raional</w:t>
      </w:r>
      <w:proofErr w:type="spellEnd"/>
      <w:r w:rsidRPr="007F3E4E">
        <w:rPr>
          <w:lang w:val="en-US"/>
        </w:rPr>
        <w:t>,</w:t>
      </w:r>
    </w:p>
    <w:p w14:paraId="4D6C028A" w14:textId="77777777" w:rsidR="00C872AF" w:rsidRPr="007F3E4E" w:rsidRDefault="00C872AF" w:rsidP="00526085">
      <w:pPr>
        <w:spacing w:line="276" w:lineRule="auto"/>
        <w:jc w:val="center"/>
        <w:rPr>
          <w:b/>
          <w:bCs/>
          <w:lang w:val="ro-RO"/>
        </w:rPr>
      </w:pPr>
      <w:r w:rsidRPr="007F3E4E">
        <w:rPr>
          <w:b/>
          <w:bCs/>
          <w:lang w:val="ro-RO"/>
        </w:rPr>
        <w:t>DECIDE:</w:t>
      </w:r>
    </w:p>
    <w:p w14:paraId="43AA3B4E" w14:textId="052A9A90" w:rsidR="00154D52" w:rsidRPr="009515A3" w:rsidRDefault="00AF4DEA" w:rsidP="00526085">
      <w:pPr>
        <w:pStyle w:val="a3"/>
        <w:numPr>
          <w:ilvl w:val="0"/>
          <w:numId w:val="2"/>
        </w:numPr>
        <w:tabs>
          <w:tab w:val="left" w:pos="142"/>
          <w:tab w:val="left" w:pos="709"/>
          <w:tab w:val="left" w:pos="851"/>
          <w:tab w:val="left" w:pos="993"/>
        </w:tabs>
        <w:spacing w:line="276" w:lineRule="auto"/>
        <w:ind w:left="0" w:firstLine="709"/>
        <w:jc w:val="both"/>
        <w:rPr>
          <w:lang w:val="pt-PT"/>
        </w:rPr>
      </w:pPr>
      <w:r>
        <w:rPr>
          <w:bCs/>
          <w:lang w:val="pt-PT"/>
        </w:rPr>
        <w:t>Se eliberează</w:t>
      </w:r>
      <w:r w:rsidRPr="00AF4DEA">
        <w:rPr>
          <w:bCs/>
          <w:lang w:val="pt-PT"/>
        </w:rPr>
        <w:t xml:space="preserve"> </w:t>
      </w:r>
      <w:r w:rsidRPr="009515A3">
        <w:rPr>
          <w:bCs/>
          <w:lang w:val="pt-PT"/>
        </w:rPr>
        <w:t>din funcți</w:t>
      </w:r>
      <w:r>
        <w:rPr>
          <w:bCs/>
          <w:lang w:val="pt-PT"/>
        </w:rPr>
        <w:t>a de</w:t>
      </w:r>
      <w:r w:rsidR="00154D52" w:rsidRPr="009515A3">
        <w:rPr>
          <w:bCs/>
          <w:lang w:val="pt-PT"/>
        </w:rPr>
        <w:t xml:space="preserve"> </w:t>
      </w:r>
      <w:r w:rsidRPr="009515A3">
        <w:rPr>
          <w:bCs/>
          <w:lang w:val="pt-PT"/>
        </w:rPr>
        <w:t xml:space="preserve">Administrator interimar al </w:t>
      </w:r>
      <w:r w:rsidRPr="000A6BD1">
        <w:rPr>
          <w:lang w:val="ro-RO"/>
        </w:rPr>
        <w:t>Î.M. „</w:t>
      </w:r>
      <w:r>
        <w:rPr>
          <w:lang w:val="ro-RO"/>
        </w:rPr>
        <w:t>I</w:t>
      </w:r>
      <w:r w:rsidRPr="000A6BD1">
        <w:rPr>
          <w:lang w:val="ro-RO"/>
        </w:rPr>
        <w:t>ndmetalcongaz”</w:t>
      </w:r>
      <w:r>
        <w:rPr>
          <w:lang w:val="ro-RO"/>
        </w:rPr>
        <w:t xml:space="preserve">, </w:t>
      </w:r>
      <w:r w:rsidR="00154D52" w:rsidRPr="009515A3">
        <w:rPr>
          <w:bCs/>
          <w:lang w:val="pt-PT"/>
        </w:rPr>
        <w:t>d</w:t>
      </w:r>
      <w:r>
        <w:rPr>
          <w:bCs/>
          <w:lang w:val="pt-PT"/>
        </w:rPr>
        <w:t>l</w:t>
      </w:r>
      <w:r w:rsidR="00154D52" w:rsidRPr="009515A3">
        <w:rPr>
          <w:bCs/>
          <w:lang w:val="pt-PT"/>
        </w:rPr>
        <w:t xml:space="preserve"> Mihail GHERMAN, din data de </w:t>
      </w:r>
      <w:r w:rsidR="00563FAC">
        <w:rPr>
          <w:bCs/>
          <w:lang w:val="pt-PT"/>
        </w:rPr>
        <w:t>9.06.2026</w:t>
      </w:r>
      <w:r w:rsidR="00154D52" w:rsidRPr="009515A3">
        <w:rPr>
          <w:bCs/>
          <w:lang w:val="pt-PT"/>
        </w:rPr>
        <w:t>.</w:t>
      </w:r>
    </w:p>
    <w:p w14:paraId="74B1EAA3" w14:textId="638F348F" w:rsidR="00154D52" w:rsidRPr="009515A3" w:rsidRDefault="00154D52" w:rsidP="00C84EBF">
      <w:pPr>
        <w:pStyle w:val="a3"/>
        <w:numPr>
          <w:ilvl w:val="0"/>
          <w:numId w:val="2"/>
        </w:numPr>
        <w:tabs>
          <w:tab w:val="left" w:pos="993"/>
        </w:tabs>
        <w:ind w:left="0" w:firstLine="709"/>
        <w:jc w:val="both"/>
        <w:rPr>
          <w:lang w:val="pt-PT"/>
        </w:rPr>
      </w:pPr>
      <w:r w:rsidRPr="009515A3">
        <w:rPr>
          <w:lang w:val="pt-PT"/>
        </w:rPr>
        <w:t xml:space="preserve">Contabilul </w:t>
      </w:r>
      <w:r w:rsidR="00C84EBF" w:rsidRPr="000A6BD1">
        <w:rPr>
          <w:lang w:val="ro-RO"/>
        </w:rPr>
        <w:t>Î.M. „</w:t>
      </w:r>
      <w:r w:rsidR="00AF4DEA">
        <w:rPr>
          <w:lang w:val="ro-RO"/>
        </w:rPr>
        <w:t>I</w:t>
      </w:r>
      <w:r w:rsidR="00C84EBF" w:rsidRPr="000A6BD1">
        <w:rPr>
          <w:lang w:val="ro-RO"/>
        </w:rPr>
        <w:t>ndmetalcongaz”</w:t>
      </w:r>
      <w:r w:rsidR="00C84EBF">
        <w:rPr>
          <w:lang w:val="ro-RO"/>
        </w:rPr>
        <w:t xml:space="preserve"> </w:t>
      </w:r>
      <w:r w:rsidRPr="009515A3">
        <w:rPr>
          <w:lang w:val="pt-PT"/>
        </w:rPr>
        <w:t>va asigura persoanei vizate în pct. 1 achitarea tuturor plăților salariale.</w:t>
      </w:r>
    </w:p>
    <w:p w14:paraId="68835E1B" w14:textId="63C47584" w:rsidR="00154D52" w:rsidRPr="00C35479" w:rsidRDefault="00C84EBF" w:rsidP="00C84EBF">
      <w:pPr>
        <w:pStyle w:val="a3"/>
        <w:numPr>
          <w:ilvl w:val="0"/>
          <w:numId w:val="2"/>
        </w:numPr>
        <w:tabs>
          <w:tab w:val="left" w:pos="993"/>
        </w:tabs>
        <w:ind w:left="0" w:firstLine="708"/>
        <w:jc w:val="both"/>
        <w:rPr>
          <w:lang w:val="pt-PT"/>
        </w:rPr>
      </w:pPr>
      <w:r w:rsidRPr="00196810">
        <w:rPr>
          <w:lang w:val="pt-PT"/>
        </w:rPr>
        <w:t xml:space="preserve">La data </w:t>
      </w:r>
      <w:r w:rsidR="00AF4DEA">
        <w:rPr>
          <w:lang w:val="pt-PT"/>
        </w:rPr>
        <w:t>eliberării</w:t>
      </w:r>
      <w:r w:rsidRPr="00196810">
        <w:rPr>
          <w:lang w:val="pt-PT"/>
        </w:rPr>
        <w:t xml:space="preserve">, </w:t>
      </w:r>
      <w:r w:rsidRPr="00196810">
        <w:rPr>
          <w:bCs/>
          <w:lang w:val="pt-PT"/>
        </w:rPr>
        <w:t>dl Mihail GHERMAN</w:t>
      </w:r>
      <w:r w:rsidRPr="00196810">
        <w:rPr>
          <w:lang w:val="pt-PT"/>
        </w:rPr>
        <w:t xml:space="preserve"> va preda dnei </w:t>
      </w:r>
      <w:r w:rsidR="00F36B28" w:rsidRPr="00F36B28">
        <w:rPr>
          <w:lang w:val="pt-PT"/>
        </w:rPr>
        <w:t>Maria MOROȘANU</w:t>
      </w:r>
      <w:r w:rsidRPr="00F36B28">
        <w:rPr>
          <w:lang w:val="pt-PT"/>
        </w:rPr>
        <w:t xml:space="preserve"> – </w:t>
      </w:r>
      <w:r w:rsidR="00F36B28" w:rsidRPr="00F36B28">
        <w:rPr>
          <w:lang w:val="pt-PT"/>
        </w:rPr>
        <w:t>contabilă</w:t>
      </w:r>
      <w:r w:rsidRPr="00F36B28">
        <w:rPr>
          <w:lang w:val="pt-PT"/>
        </w:rPr>
        <w:t xml:space="preserve">, </w:t>
      </w:r>
      <w:r w:rsidR="003F2ED5" w:rsidRPr="000A6BD1">
        <w:rPr>
          <w:lang w:val="ro-RO"/>
        </w:rPr>
        <w:t>Î.M. „</w:t>
      </w:r>
      <w:r w:rsidR="003F2ED5">
        <w:rPr>
          <w:lang w:val="ro-RO"/>
        </w:rPr>
        <w:t>I</w:t>
      </w:r>
      <w:r w:rsidR="003F2ED5" w:rsidRPr="000A6BD1">
        <w:rPr>
          <w:lang w:val="ro-RO"/>
        </w:rPr>
        <w:t>ndmetalcongaz”</w:t>
      </w:r>
      <w:r w:rsidRPr="00196810">
        <w:rPr>
          <w:color w:val="FF0000"/>
          <w:lang w:val="pt-PT"/>
        </w:rPr>
        <w:t xml:space="preserve">, </w:t>
      </w:r>
      <w:r w:rsidRPr="00C35479">
        <w:rPr>
          <w:lang w:val="pt-PT"/>
        </w:rPr>
        <w:t>în prezența comisiei în componența: dl Ivan CEBOTARI- Vicepreședintele raionului (președintele comisiei), dl I</w:t>
      </w:r>
      <w:r w:rsidR="00F36B28">
        <w:rPr>
          <w:lang w:val="pt-PT"/>
        </w:rPr>
        <w:t>on</w:t>
      </w:r>
      <w:r w:rsidRPr="00C35479">
        <w:rPr>
          <w:lang w:val="pt-PT"/>
        </w:rPr>
        <w:t xml:space="preserve"> </w:t>
      </w:r>
      <w:r w:rsidR="00C35479">
        <w:rPr>
          <w:lang w:val="pt-PT"/>
        </w:rPr>
        <w:t>BUTNARIUC</w:t>
      </w:r>
      <w:r w:rsidRPr="00C35479">
        <w:rPr>
          <w:lang w:val="pt-PT"/>
        </w:rPr>
        <w:t xml:space="preserve"> – </w:t>
      </w:r>
      <w:r w:rsidR="00F36B28" w:rsidRPr="00F36B28">
        <w:rPr>
          <w:lang w:val="pt-PT"/>
        </w:rPr>
        <w:t>inginer</w:t>
      </w:r>
      <w:r w:rsidRPr="00C35479">
        <w:rPr>
          <w:lang w:val="pt-PT"/>
        </w:rPr>
        <w:t>,</w:t>
      </w:r>
      <w:bookmarkStart w:id="0" w:name="_GoBack"/>
      <w:bookmarkEnd w:id="0"/>
      <w:r w:rsidRPr="00C35479">
        <w:rPr>
          <w:lang w:val="pt-PT"/>
        </w:rPr>
        <w:t xml:space="preserve"> </w:t>
      </w:r>
      <w:r w:rsidR="00C35479" w:rsidRPr="00C35479">
        <w:rPr>
          <w:lang w:val="pt-PT"/>
        </w:rPr>
        <w:t xml:space="preserve">Î.M. „Indmetalcongaz” </w:t>
      </w:r>
      <w:r w:rsidRPr="00C35479">
        <w:rPr>
          <w:lang w:val="pt-PT"/>
        </w:rPr>
        <w:t xml:space="preserve">și dna </w:t>
      </w:r>
      <w:r w:rsidR="00C35479" w:rsidRPr="00C35479">
        <w:rPr>
          <w:lang w:val="pt-PT"/>
        </w:rPr>
        <w:t>Ala GUZUN</w:t>
      </w:r>
      <w:r w:rsidRPr="00C35479">
        <w:rPr>
          <w:lang w:val="pt-PT"/>
        </w:rPr>
        <w:t xml:space="preserve"> - </w:t>
      </w:r>
      <w:r w:rsidR="00C35479" w:rsidRPr="00C35479">
        <w:rPr>
          <w:lang w:val="pt-PT"/>
        </w:rPr>
        <w:t>Șefă</w:t>
      </w:r>
      <w:r w:rsidRPr="00C35479">
        <w:rPr>
          <w:lang w:val="pt-PT"/>
        </w:rPr>
        <w:t>, Secția Economie, toate disponibilităţile care i-au fost încredinţate în vederea exercitării atribuţiilor funcției deținute, prin Proces-verbal de predare-primire.</w:t>
      </w:r>
    </w:p>
    <w:p w14:paraId="12BE2B6C" w14:textId="77777777" w:rsidR="00C84EBF" w:rsidRPr="00C84EBF" w:rsidRDefault="00C84EBF" w:rsidP="00C84EBF">
      <w:pPr>
        <w:pStyle w:val="a3"/>
        <w:numPr>
          <w:ilvl w:val="0"/>
          <w:numId w:val="2"/>
        </w:numPr>
        <w:tabs>
          <w:tab w:val="left" w:pos="993"/>
        </w:tabs>
        <w:ind w:left="0" w:firstLine="709"/>
        <w:jc w:val="both"/>
        <w:rPr>
          <w:lang w:val="ro-RO"/>
        </w:rPr>
      </w:pPr>
      <w:r w:rsidRPr="00C84EBF">
        <w:rPr>
          <w:lang w:val="ro-RO"/>
        </w:rPr>
        <w:t>Controlul asupra realizării deciziei în cauză, se pune în sarcina Președintelui Comisiei consultative pentru Etică, legislație, ordine și drepturile omului.</w:t>
      </w:r>
    </w:p>
    <w:p w14:paraId="24947A25" w14:textId="77777777" w:rsidR="00C872AF" w:rsidRPr="007F3E4E" w:rsidRDefault="00C872AF" w:rsidP="00526085">
      <w:pPr>
        <w:pStyle w:val="a3"/>
        <w:numPr>
          <w:ilvl w:val="0"/>
          <w:numId w:val="2"/>
        </w:numPr>
        <w:tabs>
          <w:tab w:val="left" w:pos="993"/>
        </w:tabs>
        <w:spacing w:line="276" w:lineRule="auto"/>
        <w:ind w:left="0" w:firstLine="709"/>
        <w:jc w:val="both"/>
        <w:rPr>
          <w:rFonts w:eastAsia="Calibri"/>
          <w:bCs/>
          <w:lang w:val="ro-RO" w:eastAsia="en-US"/>
        </w:rPr>
      </w:pPr>
      <w:r w:rsidRPr="007F3E4E">
        <w:rPr>
          <w:rFonts w:eastAsia="Calibri"/>
          <w:bCs/>
          <w:lang w:val="ro-RO" w:eastAsia="en-US"/>
        </w:rPr>
        <w:t>Prezenta decizie poate fi contestată la Judecătoria Bălți (sediul Central, str. Hotinului, nr. 43) în termen de 30 zile de la data comunicării, potrivit prevederilor Codului Administrativ al Republicii Moldova nr. 116/2018.</w:t>
      </w:r>
    </w:p>
    <w:p w14:paraId="6F1EA1D9" w14:textId="77777777" w:rsidR="00C872AF" w:rsidRPr="00224BDB" w:rsidRDefault="00C872AF" w:rsidP="00C872AF">
      <w:pPr>
        <w:pStyle w:val="a3"/>
        <w:tabs>
          <w:tab w:val="left" w:pos="1134"/>
        </w:tabs>
        <w:ind w:left="709"/>
        <w:contextualSpacing/>
        <w:jc w:val="center"/>
        <w:rPr>
          <w:rFonts w:eastAsia="Calibri"/>
          <w:bCs/>
          <w:sz w:val="22"/>
          <w:szCs w:val="22"/>
          <w:lang w:val="ro-RO" w:eastAsia="en-US"/>
        </w:rPr>
      </w:pPr>
      <w:r w:rsidRPr="00224BDB">
        <w:rPr>
          <w:b/>
          <w:sz w:val="22"/>
          <w:szCs w:val="22"/>
          <w:lang w:val="ro-RO"/>
        </w:rPr>
        <w:t>PREȘEDINTE</w:t>
      </w:r>
    </w:p>
    <w:p w14:paraId="0533FBD2" w14:textId="77777777" w:rsidR="00C872AF" w:rsidRPr="00224BDB" w:rsidRDefault="00C872AF" w:rsidP="00C872AF">
      <w:pPr>
        <w:jc w:val="center"/>
        <w:rPr>
          <w:b/>
          <w:sz w:val="22"/>
          <w:szCs w:val="22"/>
          <w:lang w:val="ro-RO"/>
        </w:rPr>
      </w:pPr>
      <w:r w:rsidRPr="00224BDB">
        <w:rPr>
          <w:b/>
          <w:sz w:val="22"/>
          <w:szCs w:val="22"/>
          <w:lang w:val="ro-RO"/>
        </w:rPr>
        <w:t xml:space="preserve">          Cristian CAINARIAN</w:t>
      </w:r>
    </w:p>
    <w:p w14:paraId="36504FAD" w14:textId="77777777" w:rsidR="00C872AF" w:rsidRPr="003A3718" w:rsidRDefault="00C872AF" w:rsidP="003A3718">
      <w:pPr>
        <w:pStyle w:val="a3"/>
        <w:tabs>
          <w:tab w:val="left" w:pos="1134"/>
        </w:tabs>
        <w:ind w:left="709"/>
        <w:contextualSpacing/>
        <w:jc w:val="center"/>
        <w:rPr>
          <w:b/>
          <w:sz w:val="22"/>
          <w:szCs w:val="22"/>
          <w:lang w:val="ro-RO"/>
        </w:rPr>
      </w:pPr>
      <w:r w:rsidRPr="00224BDB">
        <w:rPr>
          <w:b/>
          <w:sz w:val="22"/>
          <w:szCs w:val="22"/>
          <w:lang w:val="ro-RO"/>
        </w:rPr>
        <w:t>______________________</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C872AF" w:rsidRPr="00563FAC" w14:paraId="4B98D018" w14:textId="77777777" w:rsidTr="00393588">
        <w:tc>
          <w:tcPr>
            <w:tcW w:w="4785" w:type="dxa"/>
          </w:tcPr>
          <w:p w14:paraId="420D7604" w14:textId="77777777" w:rsidR="00C872AF" w:rsidRPr="00196810" w:rsidRDefault="00C872AF" w:rsidP="00393588">
            <w:pPr>
              <w:ind w:left="-284"/>
              <w:jc w:val="center"/>
              <w:rPr>
                <w:b/>
                <w:sz w:val="22"/>
                <w:szCs w:val="22"/>
                <w:lang w:val="pt-PT"/>
              </w:rPr>
            </w:pPr>
            <w:r w:rsidRPr="00196810">
              <w:rPr>
                <w:b/>
                <w:sz w:val="22"/>
                <w:szCs w:val="22"/>
                <w:lang w:val="pt-PT"/>
              </w:rPr>
              <w:t>CONTRASEMNEAZĂ</w:t>
            </w:r>
          </w:p>
          <w:p w14:paraId="19754CF3" w14:textId="77777777" w:rsidR="00C872AF" w:rsidRPr="00196810" w:rsidRDefault="00C872AF" w:rsidP="00393588">
            <w:pPr>
              <w:ind w:left="-284"/>
              <w:jc w:val="center"/>
              <w:rPr>
                <w:b/>
                <w:sz w:val="22"/>
                <w:szCs w:val="22"/>
                <w:lang w:val="pt-PT"/>
              </w:rPr>
            </w:pPr>
            <w:r w:rsidRPr="00196810">
              <w:rPr>
                <w:b/>
                <w:sz w:val="22"/>
                <w:szCs w:val="22"/>
                <w:lang w:val="pt-PT"/>
              </w:rPr>
              <w:t>Secretară Interimară a Consiliului raional</w:t>
            </w:r>
          </w:p>
          <w:p w14:paraId="4415C36B" w14:textId="77777777" w:rsidR="00C872AF" w:rsidRPr="00224BDB" w:rsidRDefault="00C872AF" w:rsidP="00393588">
            <w:pPr>
              <w:ind w:left="-284"/>
              <w:jc w:val="center"/>
              <w:rPr>
                <w:b/>
                <w:sz w:val="22"/>
                <w:szCs w:val="22"/>
                <w:lang w:val="en-US"/>
              </w:rPr>
            </w:pPr>
            <w:r w:rsidRPr="00224BDB">
              <w:rPr>
                <w:b/>
                <w:sz w:val="22"/>
                <w:szCs w:val="22"/>
                <w:lang w:val="en-US"/>
              </w:rPr>
              <w:t>Angela MIHALIUC</w:t>
            </w:r>
          </w:p>
          <w:p w14:paraId="11F6C21B" w14:textId="77777777" w:rsidR="00C872AF" w:rsidRPr="00224BDB" w:rsidRDefault="00C872AF" w:rsidP="00393588">
            <w:pPr>
              <w:ind w:left="-284"/>
              <w:jc w:val="center"/>
              <w:rPr>
                <w:sz w:val="22"/>
                <w:szCs w:val="22"/>
                <w:lang w:val="en-US"/>
              </w:rPr>
            </w:pPr>
            <w:r w:rsidRPr="00224BDB">
              <w:rPr>
                <w:sz w:val="22"/>
                <w:szCs w:val="22"/>
                <w:lang w:val="en-US"/>
              </w:rPr>
              <w:t>__________________________</w:t>
            </w:r>
          </w:p>
        </w:tc>
        <w:tc>
          <w:tcPr>
            <w:tcW w:w="4786" w:type="dxa"/>
          </w:tcPr>
          <w:p w14:paraId="42813E4E" w14:textId="77777777" w:rsidR="00C84EBF" w:rsidRPr="00196810" w:rsidRDefault="00C84EBF" w:rsidP="00C84EBF">
            <w:pPr>
              <w:ind w:left="-284"/>
              <w:jc w:val="center"/>
              <w:rPr>
                <w:b/>
                <w:sz w:val="22"/>
                <w:szCs w:val="22"/>
                <w:lang w:val="pt-PT"/>
              </w:rPr>
            </w:pPr>
            <w:r w:rsidRPr="00196810">
              <w:rPr>
                <w:b/>
                <w:sz w:val="22"/>
                <w:szCs w:val="22"/>
                <w:lang w:val="pt-PT"/>
              </w:rPr>
              <w:t>COORDONAT</w:t>
            </w:r>
          </w:p>
          <w:p w14:paraId="73400E86" w14:textId="77777777" w:rsidR="00C84EBF" w:rsidRPr="00196810" w:rsidRDefault="00C84EBF" w:rsidP="00C84EBF">
            <w:pPr>
              <w:ind w:left="-284"/>
              <w:jc w:val="center"/>
              <w:rPr>
                <w:b/>
                <w:sz w:val="22"/>
                <w:szCs w:val="22"/>
                <w:lang w:val="pt-PT"/>
              </w:rPr>
            </w:pPr>
            <w:r w:rsidRPr="00196810">
              <w:rPr>
                <w:b/>
                <w:sz w:val="22"/>
                <w:szCs w:val="22"/>
                <w:lang w:val="pt-PT"/>
              </w:rPr>
              <w:t>Vicepreședintele raionului</w:t>
            </w:r>
          </w:p>
          <w:p w14:paraId="7B7A22DD" w14:textId="77777777" w:rsidR="00C84EBF" w:rsidRPr="00196810" w:rsidRDefault="00C84EBF" w:rsidP="00C84EBF">
            <w:pPr>
              <w:ind w:left="-284"/>
              <w:jc w:val="center"/>
              <w:rPr>
                <w:b/>
                <w:sz w:val="22"/>
                <w:szCs w:val="22"/>
                <w:lang w:val="pt-PT"/>
              </w:rPr>
            </w:pPr>
            <w:r w:rsidRPr="00196810">
              <w:rPr>
                <w:b/>
                <w:sz w:val="22"/>
                <w:szCs w:val="22"/>
                <w:lang w:val="pt-PT"/>
              </w:rPr>
              <w:t>Ivan CEBOTARI</w:t>
            </w:r>
          </w:p>
          <w:p w14:paraId="17985F9D" w14:textId="77777777" w:rsidR="00C872AF" w:rsidRPr="00196810" w:rsidRDefault="00C84EBF" w:rsidP="00393588">
            <w:pPr>
              <w:ind w:left="-284"/>
              <w:jc w:val="center"/>
              <w:rPr>
                <w:sz w:val="22"/>
                <w:szCs w:val="22"/>
                <w:lang w:val="pt-PT"/>
              </w:rPr>
            </w:pPr>
            <w:r w:rsidRPr="00196810">
              <w:rPr>
                <w:sz w:val="22"/>
                <w:szCs w:val="22"/>
                <w:lang w:val="pt-PT"/>
              </w:rPr>
              <w:t>____________________</w:t>
            </w:r>
          </w:p>
        </w:tc>
      </w:tr>
      <w:tr w:rsidR="00C872AF" w:rsidRPr="00224BDB" w14:paraId="354E0CDB" w14:textId="77777777" w:rsidTr="00393588">
        <w:trPr>
          <w:trHeight w:val="1243"/>
        </w:trPr>
        <w:tc>
          <w:tcPr>
            <w:tcW w:w="4785" w:type="dxa"/>
          </w:tcPr>
          <w:p w14:paraId="4073FC30" w14:textId="77777777" w:rsidR="007F3E4E" w:rsidRPr="00196810" w:rsidRDefault="007F3E4E" w:rsidP="00224BDB">
            <w:pPr>
              <w:jc w:val="center"/>
              <w:rPr>
                <w:b/>
                <w:sz w:val="22"/>
                <w:szCs w:val="22"/>
                <w:lang w:val="pt-PT"/>
              </w:rPr>
            </w:pPr>
          </w:p>
          <w:p w14:paraId="3C9EA49D" w14:textId="77777777" w:rsidR="00C872AF" w:rsidRPr="00196810" w:rsidRDefault="00C872AF" w:rsidP="00224BDB">
            <w:pPr>
              <w:jc w:val="center"/>
              <w:rPr>
                <w:b/>
                <w:sz w:val="22"/>
                <w:szCs w:val="22"/>
                <w:lang w:val="pt-PT"/>
              </w:rPr>
            </w:pPr>
            <w:r w:rsidRPr="00196810">
              <w:rPr>
                <w:b/>
                <w:sz w:val="22"/>
                <w:szCs w:val="22"/>
                <w:lang w:val="pt-PT"/>
              </w:rPr>
              <w:t>ÎNTOCMIT</w:t>
            </w:r>
          </w:p>
          <w:p w14:paraId="2D1DF972" w14:textId="77777777" w:rsidR="00C872AF" w:rsidRPr="00224BDB" w:rsidRDefault="00C872AF" w:rsidP="00393588">
            <w:pPr>
              <w:jc w:val="center"/>
              <w:rPr>
                <w:b/>
                <w:sz w:val="22"/>
                <w:szCs w:val="22"/>
                <w:lang w:val="ro-RO"/>
              </w:rPr>
            </w:pPr>
            <w:r w:rsidRPr="00224BDB">
              <w:rPr>
                <w:b/>
                <w:sz w:val="22"/>
                <w:szCs w:val="22"/>
                <w:lang w:val="ro-RO"/>
              </w:rPr>
              <w:t>Secția Juridică și Resurse Umane</w:t>
            </w:r>
          </w:p>
          <w:p w14:paraId="71F75F28" w14:textId="77777777" w:rsidR="00C872AF" w:rsidRPr="00196810" w:rsidRDefault="00C872AF" w:rsidP="00393588">
            <w:pPr>
              <w:jc w:val="center"/>
              <w:rPr>
                <w:b/>
                <w:sz w:val="22"/>
                <w:szCs w:val="22"/>
                <w:lang w:val="pt-PT"/>
              </w:rPr>
            </w:pPr>
            <w:r w:rsidRPr="00196810">
              <w:rPr>
                <w:b/>
                <w:sz w:val="22"/>
                <w:szCs w:val="22"/>
                <w:lang w:val="pt-PT"/>
              </w:rPr>
              <w:t>Aliona CRĂCIUN</w:t>
            </w:r>
          </w:p>
          <w:p w14:paraId="3A0A6C14" w14:textId="77777777" w:rsidR="00C872AF" w:rsidRPr="00224BDB" w:rsidRDefault="00C872AF" w:rsidP="00393588">
            <w:pPr>
              <w:ind w:left="-284"/>
              <w:jc w:val="center"/>
              <w:rPr>
                <w:sz w:val="22"/>
                <w:szCs w:val="22"/>
                <w:lang w:val="en-US"/>
              </w:rPr>
            </w:pPr>
            <w:r w:rsidRPr="00224BDB">
              <w:rPr>
                <w:sz w:val="22"/>
                <w:szCs w:val="22"/>
                <w:lang w:val="en-US"/>
              </w:rPr>
              <w:t>_________________________</w:t>
            </w:r>
          </w:p>
        </w:tc>
        <w:tc>
          <w:tcPr>
            <w:tcW w:w="4786" w:type="dxa"/>
          </w:tcPr>
          <w:p w14:paraId="3CE1207F" w14:textId="77777777" w:rsidR="007F3E4E" w:rsidRDefault="007F3E4E" w:rsidP="00224BDB">
            <w:pPr>
              <w:jc w:val="center"/>
              <w:rPr>
                <w:b/>
                <w:sz w:val="22"/>
                <w:szCs w:val="22"/>
                <w:lang w:val="ro-RO"/>
              </w:rPr>
            </w:pPr>
          </w:p>
          <w:p w14:paraId="23A86AD3" w14:textId="77777777" w:rsidR="00C872AF" w:rsidRPr="00224BDB" w:rsidRDefault="00C872AF" w:rsidP="00224BDB">
            <w:pPr>
              <w:jc w:val="center"/>
              <w:rPr>
                <w:b/>
                <w:sz w:val="22"/>
                <w:szCs w:val="22"/>
                <w:lang w:val="ro-RO"/>
              </w:rPr>
            </w:pPr>
            <w:r w:rsidRPr="00224BDB">
              <w:rPr>
                <w:b/>
                <w:sz w:val="22"/>
                <w:szCs w:val="22"/>
                <w:lang w:val="ro-RO"/>
              </w:rPr>
              <w:t>COORDONAT</w:t>
            </w:r>
          </w:p>
          <w:p w14:paraId="0F16ED75" w14:textId="77777777" w:rsidR="00C872AF" w:rsidRPr="00224BDB" w:rsidRDefault="00C872AF" w:rsidP="00393588">
            <w:pPr>
              <w:jc w:val="center"/>
              <w:rPr>
                <w:b/>
                <w:bCs/>
                <w:iCs/>
                <w:sz w:val="22"/>
                <w:szCs w:val="22"/>
                <w:lang w:val="ro-RO"/>
              </w:rPr>
            </w:pPr>
            <w:r w:rsidRPr="00224BDB">
              <w:rPr>
                <w:b/>
                <w:bCs/>
                <w:iCs/>
                <w:sz w:val="22"/>
                <w:szCs w:val="22"/>
                <w:lang w:val="ro-RO"/>
              </w:rPr>
              <w:t xml:space="preserve">Şefă, </w:t>
            </w:r>
            <w:r w:rsidRPr="00196810">
              <w:rPr>
                <w:rFonts w:eastAsiaTheme="minorHAnsi"/>
                <w:b/>
                <w:bCs/>
                <w:iCs/>
                <w:sz w:val="22"/>
                <w:szCs w:val="22"/>
                <w:lang w:val="pt-PT" w:eastAsia="en-US"/>
              </w:rPr>
              <w:t>Secția Juridică și  Resurse Umane</w:t>
            </w:r>
            <w:r w:rsidRPr="00224BDB">
              <w:rPr>
                <w:b/>
                <w:bCs/>
                <w:iCs/>
                <w:sz w:val="22"/>
                <w:szCs w:val="22"/>
                <w:lang w:val="ro-RO"/>
              </w:rPr>
              <w:t xml:space="preserve"> </w:t>
            </w:r>
          </w:p>
          <w:p w14:paraId="7DA05BF2" w14:textId="77777777" w:rsidR="00C872AF" w:rsidRPr="00224BDB" w:rsidRDefault="00C872AF" w:rsidP="00393588">
            <w:pPr>
              <w:spacing w:line="259" w:lineRule="auto"/>
              <w:jc w:val="center"/>
              <w:rPr>
                <w:rFonts w:eastAsiaTheme="minorHAnsi"/>
                <w:b/>
                <w:sz w:val="22"/>
                <w:szCs w:val="22"/>
                <w:lang w:val="en-US" w:eastAsia="en-US"/>
              </w:rPr>
            </w:pPr>
            <w:proofErr w:type="spellStart"/>
            <w:r w:rsidRPr="00224BDB">
              <w:rPr>
                <w:rFonts w:eastAsiaTheme="minorHAnsi"/>
                <w:b/>
                <w:sz w:val="22"/>
                <w:szCs w:val="22"/>
                <w:lang w:val="en-US" w:eastAsia="en-US"/>
              </w:rPr>
              <w:t>Oxana</w:t>
            </w:r>
            <w:proofErr w:type="spellEnd"/>
            <w:r w:rsidRPr="00224BDB">
              <w:rPr>
                <w:rFonts w:eastAsiaTheme="minorHAnsi"/>
                <w:b/>
                <w:sz w:val="22"/>
                <w:szCs w:val="22"/>
                <w:lang w:val="en-US" w:eastAsia="en-US"/>
              </w:rPr>
              <w:t xml:space="preserve"> TABARCEA</w:t>
            </w:r>
          </w:p>
          <w:p w14:paraId="0BF446D5" w14:textId="77777777" w:rsidR="00C872AF" w:rsidRPr="00224BDB" w:rsidRDefault="00C872AF" w:rsidP="00393588">
            <w:pPr>
              <w:ind w:left="-284"/>
              <w:jc w:val="center"/>
              <w:rPr>
                <w:sz w:val="22"/>
                <w:szCs w:val="22"/>
                <w:lang w:val="en-US"/>
              </w:rPr>
            </w:pPr>
            <w:r w:rsidRPr="00224BDB">
              <w:rPr>
                <w:rFonts w:eastAsiaTheme="minorHAnsi"/>
                <w:b/>
                <w:sz w:val="22"/>
                <w:szCs w:val="22"/>
                <w:lang w:val="en-US" w:eastAsia="en-US"/>
              </w:rPr>
              <w:t>_____________________</w:t>
            </w:r>
          </w:p>
        </w:tc>
      </w:tr>
    </w:tbl>
    <w:p w14:paraId="0E4FFF3C" w14:textId="77777777" w:rsidR="00F62677" w:rsidRPr="003A3718" w:rsidRDefault="00C872AF" w:rsidP="003A3718">
      <w:pPr>
        <w:jc w:val="right"/>
        <w:rPr>
          <w:bCs/>
          <w:iCs/>
          <w:sz w:val="18"/>
          <w:szCs w:val="18"/>
          <w:lang w:val="ro-RO"/>
        </w:rPr>
      </w:pPr>
      <w:r w:rsidRPr="002F01DE">
        <w:rPr>
          <w:bCs/>
          <w:iCs/>
          <w:sz w:val="20"/>
          <w:szCs w:val="20"/>
          <w:lang w:val="ro-RO"/>
        </w:rPr>
        <w:t xml:space="preserve">                                      </w:t>
      </w:r>
      <w:r w:rsidRPr="002F01DE">
        <w:rPr>
          <w:bCs/>
          <w:iCs/>
          <w:sz w:val="18"/>
          <w:szCs w:val="18"/>
          <w:lang w:val="ro-RO"/>
        </w:rPr>
        <w:t xml:space="preserve">                                                                                                                                                                                                         </w:t>
      </w:r>
    </w:p>
    <w:sectPr w:rsidR="00F62677" w:rsidRPr="003A3718" w:rsidSect="004B3547">
      <w:pgSz w:w="11906" w:h="16838"/>
      <w:pgMar w:top="426" w:right="850" w:bottom="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75D17"/>
    <w:multiLevelType w:val="multilevel"/>
    <w:tmpl w:val="F9805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621C87"/>
    <w:multiLevelType w:val="hybridMultilevel"/>
    <w:tmpl w:val="5702464C"/>
    <w:lvl w:ilvl="0" w:tplc="9080F37A">
      <w:start w:val="1"/>
      <w:numFmt w:val="decimal"/>
      <w:lvlText w:val="%1."/>
      <w:lvlJc w:val="left"/>
      <w:pPr>
        <w:ind w:left="1668" w:hanging="9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448D111A"/>
    <w:multiLevelType w:val="hybridMultilevel"/>
    <w:tmpl w:val="F8322656"/>
    <w:lvl w:ilvl="0" w:tplc="DF30ED58">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56B242AD"/>
    <w:multiLevelType w:val="hybridMultilevel"/>
    <w:tmpl w:val="D27C7D5E"/>
    <w:lvl w:ilvl="0" w:tplc="5F2232A0">
      <w:start w:val="1"/>
      <w:numFmt w:val="decimal"/>
      <w:lvlText w:val="%1."/>
      <w:lvlJc w:val="left"/>
      <w:pPr>
        <w:ind w:left="720" w:hanging="360"/>
      </w:pPr>
      <w:rPr>
        <w:rFonts w:ascii="Georgia" w:hAnsi="Georgia" w:hint="default"/>
        <w:i w:val="0"/>
        <w:color w:val="333333"/>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2AF"/>
    <w:rsid w:val="000A06F3"/>
    <w:rsid w:val="000A6BD1"/>
    <w:rsid w:val="000E3330"/>
    <w:rsid w:val="00140E58"/>
    <w:rsid w:val="00154D52"/>
    <w:rsid w:val="00191EB1"/>
    <w:rsid w:val="00196810"/>
    <w:rsid w:val="001B1F6C"/>
    <w:rsid w:val="00224BDB"/>
    <w:rsid w:val="002A77B2"/>
    <w:rsid w:val="00346BF8"/>
    <w:rsid w:val="003A3718"/>
    <w:rsid w:val="003B19BC"/>
    <w:rsid w:val="003B7956"/>
    <w:rsid w:val="003F2ED5"/>
    <w:rsid w:val="004178DE"/>
    <w:rsid w:val="004B3547"/>
    <w:rsid w:val="004E2DEF"/>
    <w:rsid w:val="004F1E64"/>
    <w:rsid w:val="00526085"/>
    <w:rsid w:val="00530CB8"/>
    <w:rsid w:val="00553CC5"/>
    <w:rsid w:val="00563FAC"/>
    <w:rsid w:val="0057726C"/>
    <w:rsid w:val="005E328C"/>
    <w:rsid w:val="005E4046"/>
    <w:rsid w:val="006A57D7"/>
    <w:rsid w:val="006B29D4"/>
    <w:rsid w:val="006C3E10"/>
    <w:rsid w:val="006E3E61"/>
    <w:rsid w:val="006E7975"/>
    <w:rsid w:val="0072273A"/>
    <w:rsid w:val="007F3E4E"/>
    <w:rsid w:val="008A6F15"/>
    <w:rsid w:val="008D52D6"/>
    <w:rsid w:val="008E4095"/>
    <w:rsid w:val="009515A3"/>
    <w:rsid w:val="009A0F17"/>
    <w:rsid w:val="009A580C"/>
    <w:rsid w:val="009B4E2B"/>
    <w:rsid w:val="00A10FB2"/>
    <w:rsid w:val="00A86A51"/>
    <w:rsid w:val="00AB00FF"/>
    <w:rsid w:val="00AB3461"/>
    <w:rsid w:val="00AF4DEA"/>
    <w:rsid w:val="00B913F5"/>
    <w:rsid w:val="00C35479"/>
    <w:rsid w:val="00C84EBF"/>
    <w:rsid w:val="00C872AF"/>
    <w:rsid w:val="00CC044E"/>
    <w:rsid w:val="00D135FC"/>
    <w:rsid w:val="00D27FE5"/>
    <w:rsid w:val="00D41052"/>
    <w:rsid w:val="00D92695"/>
    <w:rsid w:val="00E06F3D"/>
    <w:rsid w:val="00E40681"/>
    <w:rsid w:val="00F06EE7"/>
    <w:rsid w:val="00F1116E"/>
    <w:rsid w:val="00F24939"/>
    <w:rsid w:val="00F34238"/>
    <w:rsid w:val="00F36B28"/>
    <w:rsid w:val="00F40740"/>
    <w:rsid w:val="00F54B74"/>
    <w:rsid w:val="00F62677"/>
    <w:rsid w:val="00FD04D9"/>
    <w:rsid w:val="00FD58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8A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72A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872AF"/>
    <w:pPr>
      <w:keepNext/>
      <w:outlineLvl w:val="0"/>
    </w:pPr>
    <w:rPr>
      <w:b/>
      <w:sz w:val="28"/>
      <w:szCs w:val="20"/>
      <w:lang w:val="en-US"/>
    </w:rPr>
  </w:style>
  <w:style w:type="paragraph" w:styleId="4">
    <w:name w:val="heading 4"/>
    <w:basedOn w:val="a"/>
    <w:next w:val="a"/>
    <w:link w:val="40"/>
    <w:uiPriority w:val="9"/>
    <w:unhideWhenUsed/>
    <w:qFormat/>
    <w:rsid w:val="00C872AF"/>
    <w:pPr>
      <w:keepNext/>
      <w:keepLines/>
      <w:spacing w:before="200"/>
      <w:outlineLvl w:val="3"/>
    </w:pPr>
    <w:rPr>
      <w:rFonts w:asciiTheme="majorHAnsi" w:eastAsiaTheme="majorEastAsia" w:hAnsiTheme="majorHAnsi" w:cstheme="majorBidi"/>
      <w:b/>
      <w:bCs/>
      <w:i/>
      <w:iCs/>
      <w:color w:val="4F81BD" w:themeColor="accent1"/>
    </w:rPr>
  </w:style>
  <w:style w:type="paragraph" w:styleId="8">
    <w:name w:val="heading 8"/>
    <w:basedOn w:val="a"/>
    <w:next w:val="a"/>
    <w:link w:val="80"/>
    <w:uiPriority w:val="9"/>
    <w:unhideWhenUsed/>
    <w:qFormat/>
    <w:rsid w:val="00C872AF"/>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872AF"/>
    <w:rPr>
      <w:rFonts w:ascii="Times New Roman" w:eastAsia="Times New Roman" w:hAnsi="Times New Roman" w:cs="Times New Roman"/>
      <w:b/>
      <w:sz w:val="28"/>
      <w:szCs w:val="20"/>
      <w:lang w:val="en-US" w:eastAsia="ru-RU"/>
    </w:rPr>
  </w:style>
  <w:style w:type="character" w:customStyle="1" w:styleId="40">
    <w:name w:val="Заголовок 4 Знак"/>
    <w:basedOn w:val="a0"/>
    <w:link w:val="4"/>
    <w:uiPriority w:val="9"/>
    <w:rsid w:val="00C872AF"/>
    <w:rPr>
      <w:rFonts w:asciiTheme="majorHAnsi" w:eastAsiaTheme="majorEastAsia" w:hAnsiTheme="majorHAnsi" w:cstheme="majorBidi"/>
      <w:b/>
      <w:bCs/>
      <w:i/>
      <w:iCs/>
      <w:color w:val="4F81BD" w:themeColor="accent1"/>
      <w:sz w:val="24"/>
      <w:szCs w:val="24"/>
      <w:lang w:eastAsia="ru-RU"/>
    </w:rPr>
  </w:style>
  <w:style w:type="character" w:customStyle="1" w:styleId="80">
    <w:name w:val="Заголовок 8 Знак"/>
    <w:basedOn w:val="a0"/>
    <w:link w:val="8"/>
    <w:uiPriority w:val="9"/>
    <w:rsid w:val="00C872AF"/>
    <w:rPr>
      <w:rFonts w:asciiTheme="majorHAnsi" w:eastAsiaTheme="majorEastAsia" w:hAnsiTheme="majorHAnsi" w:cstheme="majorBidi"/>
      <w:color w:val="404040" w:themeColor="text1" w:themeTint="BF"/>
      <w:sz w:val="20"/>
      <w:szCs w:val="20"/>
      <w:lang w:eastAsia="ru-RU"/>
    </w:rPr>
  </w:style>
  <w:style w:type="paragraph" w:styleId="a3">
    <w:name w:val="List Paragraph"/>
    <w:aliases w:val="Cablenet"/>
    <w:basedOn w:val="a"/>
    <w:uiPriority w:val="34"/>
    <w:qFormat/>
    <w:rsid w:val="00C872AF"/>
    <w:pPr>
      <w:ind w:left="708"/>
    </w:pPr>
  </w:style>
  <w:style w:type="paragraph" w:styleId="a4">
    <w:name w:val="No Spacing"/>
    <w:uiPriority w:val="1"/>
    <w:qFormat/>
    <w:rsid w:val="00C872AF"/>
    <w:pPr>
      <w:spacing w:after="0" w:line="240" w:lineRule="auto"/>
    </w:pPr>
    <w:rPr>
      <w:rFonts w:eastAsiaTheme="minorEastAsia"/>
      <w:lang w:val="en-US"/>
    </w:rPr>
  </w:style>
  <w:style w:type="table" w:styleId="a5">
    <w:name w:val="Table Grid"/>
    <w:basedOn w:val="a1"/>
    <w:uiPriority w:val="59"/>
    <w:rsid w:val="00C872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
    <w:name w:val="Body Text 2"/>
    <w:basedOn w:val="a"/>
    <w:link w:val="20"/>
    <w:rsid w:val="00C872AF"/>
    <w:pPr>
      <w:spacing w:after="120" w:line="480" w:lineRule="auto"/>
    </w:pPr>
  </w:style>
  <w:style w:type="character" w:customStyle="1" w:styleId="20">
    <w:name w:val="Основной текст 2 Знак"/>
    <w:basedOn w:val="a0"/>
    <w:link w:val="2"/>
    <w:rsid w:val="00C872AF"/>
    <w:rPr>
      <w:rFonts w:ascii="Times New Roman" w:eastAsia="Times New Roman" w:hAnsi="Times New Roman" w:cs="Times New Roman"/>
      <w:sz w:val="24"/>
      <w:szCs w:val="24"/>
      <w:lang w:eastAsia="ru-RU"/>
    </w:rPr>
  </w:style>
  <w:style w:type="paragraph" w:styleId="a6">
    <w:name w:val="Body Text"/>
    <w:basedOn w:val="a"/>
    <w:link w:val="a7"/>
    <w:uiPriority w:val="99"/>
    <w:unhideWhenUsed/>
    <w:rsid w:val="00C872AF"/>
    <w:pPr>
      <w:spacing w:after="120"/>
    </w:pPr>
  </w:style>
  <w:style w:type="character" w:customStyle="1" w:styleId="a7">
    <w:name w:val="Основной текст Знак"/>
    <w:basedOn w:val="a0"/>
    <w:link w:val="a6"/>
    <w:uiPriority w:val="99"/>
    <w:rsid w:val="00C872AF"/>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C872AF"/>
    <w:rPr>
      <w:rFonts w:ascii="Tahoma" w:hAnsi="Tahoma" w:cs="Tahoma"/>
      <w:sz w:val="16"/>
      <w:szCs w:val="16"/>
    </w:rPr>
  </w:style>
  <w:style w:type="character" w:customStyle="1" w:styleId="a9">
    <w:name w:val="Текст выноски Знак"/>
    <w:basedOn w:val="a0"/>
    <w:link w:val="a8"/>
    <w:uiPriority w:val="99"/>
    <w:semiHidden/>
    <w:rsid w:val="00C872AF"/>
    <w:rPr>
      <w:rFonts w:ascii="Tahoma" w:eastAsia="Times New Roman" w:hAnsi="Tahoma" w:cs="Tahoma"/>
      <w:sz w:val="16"/>
      <w:szCs w:val="16"/>
      <w:lang w:eastAsia="ru-RU"/>
    </w:rPr>
  </w:style>
  <w:style w:type="paragraph" w:styleId="aa">
    <w:name w:val="Normal (Web)"/>
    <w:basedOn w:val="a"/>
    <w:uiPriority w:val="99"/>
    <w:unhideWhenUsed/>
    <w:rsid w:val="00AB3461"/>
    <w:pPr>
      <w:spacing w:before="100" w:beforeAutospacing="1" w:after="100" w:afterAutospacing="1"/>
    </w:pPr>
  </w:style>
  <w:style w:type="character" w:styleId="ab">
    <w:name w:val="Strong"/>
    <w:basedOn w:val="a0"/>
    <w:uiPriority w:val="22"/>
    <w:qFormat/>
    <w:rsid w:val="00AB346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72A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872AF"/>
    <w:pPr>
      <w:keepNext/>
      <w:outlineLvl w:val="0"/>
    </w:pPr>
    <w:rPr>
      <w:b/>
      <w:sz w:val="28"/>
      <w:szCs w:val="20"/>
      <w:lang w:val="en-US"/>
    </w:rPr>
  </w:style>
  <w:style w:type="paragraph" w:styleId="4">
    <w:name w:val="heading 4"/>
    <w:basedOn w:val="a"/>
    <w:next w:val="a"/>
    <w:link w:val="40"/>
    <w:uiPriority w:val="9"/>
    <w:unhideWhenUsed/>
    <w:qFormat/>
    <w:rsid w:val="00C872AF"/>
    <w:pPr>
      <w:keepNext/>
      <w:keepLines/>
      <w:spacing w:before="200"/>
      <w:outlineLvl w:val="3"/>
    </w:pPr>
    <w:rPr>
      <w:rFonts w:asciiTheme="majorHAnsi" w:eastAsiaTheme="majorEastAsia" w:hAnsiTheme="majorHAnsi" w:cstheme="majorBidi"/>
      <w:b/>
      <w:bCs/>
      <w:i/>
      <w:iCs/>
      <w:color w:val="4F81BD" w:themeColor="accent1"/>
    </w:rPr>
  </w:style>
  <w:style w:type="paragraph" w:styleId="8">
    <w:name w:val="heading 8"/>
    <w:basedOn w:val="a"/>
    <w:next w:val="a"/>
    <w:link w:val="80"/>
    <w:uiPriority w:val="9"/>
    <w:unhideWhenUsed/>
    <w:qFormat/>
    <w:rsid w:val="00C872AF"/>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872AF"/>
    <w:rPr>
      <w:rFonts w:ascii="Times New Roman" w:eastAsia="Times New Roman" w:hAnsi="Times New Roman" w:cs="Times New Roman"/>
      <w:b/>
      <w:sz w:val="28"/>
      <w:szCs w:val="20"/>
      <w:lang w:val="en-US" w:eastAsia="ru-RU"/>
    </w:rPr>
  </w:style>
  <w:style w:type="character" w:customStyle="1" w:styleId="40">
    <w:name w:val="Заголовок 4 Знак"/>
    <w:basedOn w:val="a0"/>
    <w:link w:val="4"/>
    <w:uiPriority w:val="9"/>
    <w:rsid w:val="00C872AF"/>
    <w:rPr>
      <w:rFonts w:asciiTheme="majorHAnsi" w:eastAsiaTheme="majorEastAsia" w:hAnsiTheme="majorHAnsi" w:cstheme="majorBidi"/>
      <w:b/>
      <w:bCs/>
      <w:i/>
      <w:iCs/>
      <w:color w:val="4F81BD" w:themeColor="accent1"/>
      <w:sz w:val="24"/>
      <w:szCs w:val="24"/>
      <w:lang w:eastAsia="ru-RU"/>
    </w:rPr>
  </w:style>
  <w:style w:type="character" w:customStyle="1" w:styleId="80">
    <w:name w:val="Заголовок 8 Знак"/>
    <w:basedOn w:val="a0"/>
    <w:link w:val="8"/>
    <w:uiPriority w:val="9"/>
    <w:rsid w:val="00C872AF"/>
    <w:rPr>
      <w:rFonts w:asciiTheme="majorHAnsi" w:eastAsiaTheme="majorEastAsia" w:hAnsiTheme="majorHAnsi" w:cstheme="majorBidi"/>
      <w:color w:val="404040" w:themeColor="text1" w:themeTint="BF"/>
      <w:sz w:val="20"/>
      <w:szCs w:val="20"/>
      <w:lang w:eastAsia="ru-RU"/>
    </w:rPr>
  </w:style>
  <w:style w:type="paragraph" w:styleId="a3">
    <w:name w:val="List Paragraph"/>
    <w:aliases w:val="Cablenet"/>
    <w:basedOn w:val="a"/>
    <w:uiPriority w:val="34"/>
    <w:qFormat/>
    <w:rsid w:val="00C872AF"/>
    <w:pPr>
      <w:ind w:left="708"/>
    </w:pPr>
  </w:style>
  <w:style w:type="paragraph" w:styleId="a4">
    <w:name w:val="No Spacing"/>
    <w:uiPriority w:val="1"/>
    <w:qFormat/>
    <w:rsid w:val="00C872AF"/>
    <w:pPr>
      <w:spacing w:after="0" w:line="240" w:lineRule="auto"/>
    </w:pPr>
    <w:rPr>
      <w:rFonts w:eastAsiaTheme="minorEastAsia"/>
      <w:lang w:val="en-US"/>
    </w:rPr>
  </w:style>
  <w:style w:type="table" w:styleId="a5">
    <w:name w:val="Table Grid"/>
    <w:basedOn w:val="a1"/>
    <w:uiPriority w:val="59"/>
    <w:rsid w:val="00C872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
    <w:name w:val="Body Text 2"/>
    <w:basedOn w:val="a"/>
    <w:link w:val="20"/>
    <w:rsid w:val="00C872AF"/>
    <w:pPr>
      <w:spacing w:after="120" w:line="480" w:lineRule="auto"/>
    </w:pPr>
  </w:style>
  <w:style w:type="character" w:customStyle="1" w:styleId="20">
    <w:name w:val="Основной текст 2 Знак"/>
    <w:basedOn w:val="a0"/>
    <w:link w:val="2"/>
    <w:rsid w:val="00C872AF"/>
    <w:rPr>
      <w:rFonts w:ascii="Times New Roman" w:eastAsia="Times New Roman" w:hAnsi="Times New Roman" w:cs="Times New Roman"/>
      <w:sz w:val="24"/>
      <w:szCs w:val="24"/>
      <w:lang w:eastAsia="ru-RU"/>
    </w:rPr>
  </w:style>
  <w:style w:type="paragraph" w:styleId="a6">
    <w:name w:val="Body Text"/>
    <w:basedOn w:val="a"/>
    <w:link w:val="a7"/>
    <w:uiPriority w:val="99"/>
    <w:unhideWhenUsed/>
    <w:rsid w:val="00C872AF"/>
    <w:pPr>
      <w:spacing w:after="120"/>
    </w:pPr>
  </w:style>
  <w:style w:type="character" w:customStyle="1" w:styleId="a7">
    <w:name w:val="Основной текст Знак"/>
    <w:basedOn w:val="a0"/>
    <w:link w:val="a6"/>
    <w:uiPriority w:val="99"/>
    <w:rsid w:val="00C872AF"/>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C872AF"/>
    <w:rPr>
      <w:rFonts w:ascii="Tahoma" w:hAnsi="Tahoma" w:cs="Tahoma"/>
      <w:sz w:val="16"/>
      <w:szCs w:val="16"/>
    </w:rPr>
  </w:style>
  <w:style w:type="character" w:customStyle="1" w:styleId="a9">
    <w:name w:val="Текст выноски Знак"/>
    <w:basedOn w:val="a0"/>
    <w:link w:val="a8"/>
    <w:uiPriority w:val="99"/>
    <w:semiHidden/>
    <w:rsid w:val="00C872AF"/>
    <w:rPr>
      <w:rFonts w:ascii="Tahoma" w:eastAsia="Times New Roman" w:hAnsi="Tahoma" w:cs="Tahoma"/>
      <w:sz w:val="16"/>
      <w:szCs w:val="16"/>
      <w:lang w:eastAsia="ru-RU"/>
    </w:rPr>
  </w:style>
  <w:style w:type="paragraph" w:styleId="aa">
    <w:name w:val="Normal (Web)"/>
    <w:basedOn w:val="a"/>
    <w:uiPriority w:val="99"/>
    <w:unhideWhenUsed/>
    <w:rsid w:val="00AB3461"/>
    <w:pPr>
      <w:spacing w:before="100" w:beforeAutospacing="1" w:after="100" w:afterAutospacing="1"/>
    </w:pPr>
  </w:style>
  <w:style w:type="character" w:styleId="ab">
    <w:name w:val="Strong"/>
    <w:basedOn w:val="a0"/>
    <w:uiPriority w:val="22"/>
    <w:qFormat/>
    <w:rsid w:val="00AB34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996099">
      <w:bodyDiv w:val="1"/>
      <w:marLeft w:val="0"/>
      <w:marRight w:val="0"/>
      <w:marTop w:val="0"/>
      <w:marBottom w:val="0"/>
      <w:divBdr>
        <w:top w:val="none" w:sz="0" w:space="0" w:color="auto"/>
        <w:left w:val="none" w:sz="0" w:space="0" w:color="auto"/>
        <w:bottom w:val="none" w:sz="0" w:space="0" w:color="auto"/>
        <w:right w:val="none" w:sz="0" w:space="0" w:color="auto"/>
      </w:divBdr>
    </w:div>
    <w:div w:id="1254361263">
      <w:bodyDiv w:val="1"/>
      <w:marLeft w:val="0"/>
      <w:marRight w:val="0"/>
      <w:marTop w:val="0"/>
      <w:marBottom w:val="0"/>
      <w:divBdr>
        <w:top w:val="none" w:sz="0" w:space="0" w:color="auto"/>
        <w:left w:val="none" w:sz="0" w:space="0" w:color="auto"/>
        <w:bottom w:val="none" w:sz="0" w:space="0" w:color="auto"/>
        <w:right w:val="none" w:sz="0" w:space="0" w:color="auto"/>
      </w:divBdr>
      <w:divsChild>
        <w:div w:id="509416668">
          <w:marLeft w:val="0"/>
          <w:marRight w:val="0"/>
          <w:marTop w:val="0"/>
          <w:marBottom w:val="0"/>
          <w:divBdr>
            <w:top w:val="none" w:sz="0" w:space="0" w:color="auto"/>
            <w:left w:val="none" w:sz="0" w:space="0" w:color="auto"/>
            <w:bottom w:val="none" w:sz="0" w:space="0" w:color="auto"/>
            <w:right w:val="none" w:sz="0" w:space="0" w:color="auto"/>
          </w:divBdr>
          <w:divsChild>
            <w:div w:id="230890582">
              <w:marLeft w:val="0"/>
              <w:marRight w:val="0"/>
              <w:marTop w:val="0"/>
              <w:marBottom w:val="0"/>
              <w:divBdr>
                <w:top w:val="none" w:sz="0" w:space="0" w:color="auto"/>
                <w:left w:val="none" w:sz="0" w:space="0" w:color="auto"/>
                <w:bottom w:val="none" w:sz="0" w:space="0" w:color="auto"/>
                <w:right w:val="none" w:sz="0" w:space="0" w:color="auto"/>
              </w:divBdr>
              <w:divsChild>
                <w:div w:id="874579762">
                  <w:marLeft w:val="0"/>
                  <w:marRight w:val="0"/>
                  <w:marTop w:val="0"/>
                  <w:marBottom w:val="0"/>
                  <w:divBdr>
                    <w:top w:val="none" w:sz="0" w:space="0" w:color="auto"/>
                    <w:left w:val="none" w:sz="0" w:space="0" w:color="auto"/>
                    <w:bottom w:val="none" w:sz="0" w:space="0" w:color="auto"/>
                    <w:right w:val="none" w:sz="0" w:space="0" w:color="auto"/>
                  </w:divBdr>
                  <w:divsChild>
                    <w:div w:id="1251231997">
                      <w:marLeft w:val="0"/>
                      <w:marRight w:val="0"/>
                      <w:marTop w:val="0"/>
                      <w:marBottom w:val="0"/>
                      <w:divBdr>
                        <w:top w:val="none" w:sz="0" w:space="0" w:color="auto"/>
                        <w:left w:val="none" w:sz="0" w:space="0" w:color="auto"/>
                        <w:bottom w:val="none" w:sz="0" w:space="0" w:color="auto"/>
                        <w:right w:val="none" w:sz="0" w:space="0" w:color="auto"/>
                      </w:divBdr>
                      <w:divsChild>
                        <w:div w:id="2003121751">
                          <w:marLeft w:val="0"/>
                          <w:marRight w:val="0"/>
                          <w:marTop w:val="0"/>
                          <w:marBottom w:val="0"/>
                          <w:divBdr>
                            <w:top w:val="none" w:sz="0" w:space="0" w:color="auto"/>
                            <w:left w:val="none" w:sz="0" w:space="0" w:color="auto"/>
                            <w:bottom w:val="none" w:sz="0" w:space="0" w:color="auto"/>
                            <w:right w:val="none" w:sz="0" w:space="0" w:color="auto"/>
                          </w:divBdr>
                          <w:divsChild>
                            <w:div w:id="1717704292">
                              <w:marLeft w:val="0"/>
                              <w:marRight w:val="0"/>
                              <w:marTop w:val="0"/>
                              <w:marBottom w:val="0"/>
                              <w:divBdr>
                                <w:top w:val="none" w:sz="0" w:space="0" w:color="auto"/>
                                <w:left w:val="none" w:sz="0" w:space="0" w:color="auto"/>
                                <w:bottom w:val="none" w:sz="0" w:space="0" w:color="auto"/>
                                <w:right w:val="none" w:sz="0" w:space="0" w:color="auto"/>
                              </w:divBdr>
                              <w:divsChild>
                                <w:div w:id="854808448">
                                  <w:marLeft w:val="0"/>
                                  <w:marRight w:val="0"/>
                                  <w:marTop w:val="0"/>
                                  <w:marBottom w:val="0"/>
                                  <w:divBdr>
                                    <w:top w:val="none" w:sz="0" w:space="0" w:color="auto"/>
                                    <w:left w:val="none" w:sz="0" w:space="0" w:color="auto"/>
                                    <w:bottom w:val="none" w:sz="0" w:space="0" w:color="auto"/>
                                    <w:right w:val="none" w:sz="0" w:space="0" w:color="auto"/>
                                  </w:divBdr>
                                  <w:divsChild>
                                    <w:div w:id="101954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600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869</Words>
  <Characters>4958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catea</dc:creator>
  <cp:lastModifiedBy>catea</cp:lastModifiedBy>
  <cp:revision>4</cp:revision>
  <cp:lastPrinted>2025-05-22T05:35:00Z</cp:lastPrinted>
  <dcterms:created xsi:type="dcterms:W3CDTF">2026-05-20T05:14:00Z</dcterms:created>
  <dcterms:modified xsi:type="dcterms:W3CDTF">2026-05-20T07:57:00Z</dcterms:modified>
</cp:coreProperties>
</file>