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bottomFromText="200" w:vertAnchor="text" w:horzAnchor="margin" w:tblpXSpec="center" w:tblpY="193"/>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6"/>
        <w:gridCol w:w="1781"/>
        <w:gridCol w:w="4313"/>
      </w:tblGrid>
      <w:tr w14:paraId="1307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086" w:type="dxa"/>
            <w:tcBorders>
              <w:top w:val="nil"/>
              <w:left w:val="nil"/>
              <w:bottom w:val="thinThickSmallGap" w:color="auto" w:sz="24" w:space="0"/>
              <w:right w:val="nil"/>
            </w:tcBorders>
          </w:tcPr>
          <w:p w14:paraId="027ACCA9">
            <w:pPr>
              <w:keepNext/>
              <w:spacing w:line="276" w:lineRule="auto"/>
              <w:jc w:val="center"/>
              <w:outlineLvl w:val="0"/>
              <w:rPr>
                <w:b/>
                <w:szCs w:val="20"/>
                <w:lang w:val="ro-RO"/>
              </w:rPr>
            </w:pPr>
            <w:r>
              <w:rPr>
                <w:b/>
                <w:szCs w:val="20"/>
                <w:lang w:val="ro-RO"/>
              </w:rPr>
              <w:t>REPUBLICA  MOLDOVA</w:t>
            </w:r>
          </w:p>
          <w:p w14:paraId="3C0A1F93">
            <w:pPr>
              <w:keepNext/>
              <w:spacing w:line="276" w:lineRule="auto"/>
              <w:jc w:val="center"/>
              <w:outlineLvl w:val="0"/>
              <w:rPr>
                <w:b/>
                <w:sz w:val="16"/>
                <w:szCs w:val="16"/>
                <w:lang w:val="ro-RO"/>
              </w:rPr>
            </w:pPr>
          </w:p>
          <w:p w14:paraId="6B6A27DF">
            <w:pPr>
              <w:keepNext/>
              <w:spacing w:line="276" w:lineRule="auto"/>
              <w:jc w:val="center"/>
              <w:outlineLvl w:val="0"/>
              <w:rPr>
                <w:b/>
                <w:szCs w:val="20"/>
                <w:lang w:val="ro-RO"/>
              </w:rPr>
            </w:pPr>
            <w:r>
              <w:rPr>
                <w:b/>
                <w:szCs w:val="20"/>
                <w:lang w:val="ro-RO"/>
              </w:rPr>
              <w:t>CONSILIUL  RAIONAL</w:t>
            </w:r>
          </w:p>
          <w:p w14:paraId="628882F5">
            <w:pPr>
              <w:spacing w:line="276" w:lineRule="auto"/>
              <w:jc w:val="center"/>
              <w:rPr>
                <w:b/>
                <w:lang w:val="en-US"/>
              </w:rPr>
            </w:pPr>
            <w:r>
              <w:rPr>
                <w:b/>
                <w:lang w:val="en-US"/>
              </w:rPr>
              <w:t>S</w:t>
            </w:r>
            <w:r>
              <w:rPr>
                <w:b/>
                <w:lang w:val="ro-RO"/>
              </w:rPr>
              <w:t>ÎNGEREI</w:t>
            </w:r>
          </w:p>
        </w:tc>
        <w:tc>
          <w:tcPr>
            <w:tcW w:w="1781" w:type="dxa"/>
            <w:tcBorders>
              <w:top w:val="nil"/>
              <w:left w:val="nil"/>
              <w:bottom w:val="thinThickSmallGap" w:color="auto" w:sz="24" w:space="0"/>
              <w:right w:val="nil"/>
            </w:tcBorders>
          </w:tcPr>
          <w:p w14:paraId="2A14CF0A">
            <w:pPr>
              <w:spacing w:line="276" w:lineRule="auto"/>
              <w:jc w:val="center"/>
              <w:rPr>
                <w:b/>
                <w:sz w:val="20"/>
                <w:szCs w:val="20"/>
                <w:lang w:val="en-US"/>
              </w:rPr>
            </w:pPr>
            <w:r>
              <w:rPr>
                <w:b/>
              </w:rPr>
              <w:drawing>
                <wp:inline distT="0" distB="0" distL="0" distR="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7700" cy="828675"/>
                          </a:xfrm>
                          <a:prstGeom prst="rect">
                            <a:avLst/>
                          </a:prstGeom>
                          <a:noFill/>
                          <a:ln>
                            <a:noFill/>
                          </a:ln>
                        </pic:spPr>
                      </pic:pic>
                    </a:graphicData>
                  </a:graphic>
                </wp:inline>
              </w:drawing>
            </w:r>
          </w:p>
        </w:tc>
        <w:tc>
          <w:tcPr>
            <w:tcW w:w="4313" w:type="dxa"/>
            <w:tcBorders>
              <w:top w:val="nil"/>
              <w:left w:val="nil"/>
              <w:bottom w:val="thinThickSmallGap" w:color="auto" w:sz="24" w:space="0"/>
              <w:right w:val="nil"/>
            </w:tcBorders>
          </w:tcPr>
          <w:p w14:paraId="7B578AE5">
            <w:pPr>
              <w:keepNext/>
              <w:spacing w:line="276" w:lineRule="auto"/>
              <w:jc w:val="center"/>
              <w:outlineLvl w:val="0"/>
              <w:rPr>
                <w:b/>
                <w:szCs w:val="20"/>
              </w:rPr>
            </w:pPr>
            <w:r>
              <w:rPr>
                <w:b/>
                <w:szCs w:val="20"/>
              </w:rPr>
              <w:t>РЕСПУБЛИКА МОЛДОВА</w:t>
            </w:r>
          </w:p>
          <w:p w14:paraId="68787258">
            <w:pPr>
              <w:spacing w:line="276" w:lineRule="auto"/>
              <w:jc w:val="center"/>
              <w:rPr>
                <w:b/>
                <w:sz w:val="16"/>
                <w:szCs w:val="16"/>
                <w:lang w:val="ro-RO"/>
              </w:rPr>
            </w:pPr>
          </w:p>
          <w:p w14:paraId="6FC77D3F">
            <w:pPr>
              <w:spacing w:line="276" w:lineRule="auto"/>
              <w:jc w:val="center"/>
              <w:rPr>
                <w:b/>
                <w:lang w:val="ro-RO"/>
              </w:rPr>
            </w:pPr>
            <w:r>
              <w:rPr>
                <w:b/>
                <w:lang w:val="ro-RO"/>
              </w:rPr>
              <w:t>СЫНДЖЕРЕЙСКИЙ</w:t>
            </w:r>
          </w:p>
          <w:p w14:paraId="531CCD93">
            <w:pPr>
              <w:spacing w:line="276" w:lineRule="auto"/>
              <w:jc w:val="center"/>
              <w:rPr>
                <w:b/>
                <w:lang w:val="ro-RO"/>
              </w:rPr>
            </w:pPr>
            <w:r>
              <w:rPr>
                <w:b/>
                <w:lang w:val="ro-RO"/>
              </w:rPr>
              <w:t>РАЙОННЫЙ СОВЕТ</w:t>
            </w:r>
          </w:p>
        </w:tc>
      </w:tr>
    </w:tbl>
    <w:p w14:paraId="11380E14">
      <w:pPr>
        <w:jc w:val="right"/>
        <w:rPr>
          <w:rFonts w:hint="default"/>
          <w:b/>
          <w:lang w:val="ro-RO"/>
        </w:rPr>
      </w:pPr>
      <w:r>
        <w:rPr>
          <w:rFonts w:hint="default"/>
          <w:b/>
          <w:lang w:val="ro-RO"/>
        </w:rPr>
        <w:t>EXTRAS</w:t>
      </w:r>
    </w:p>
    <w:p w14:paraId="6387DD4C">
      <w:pPr>
        <w:jc w:val="center"/>
        <w:rPr>
          <w:rFonts w:hint="default"/>
          <w:b/>
          <w:lang w:val="ro-RO"/>
        </w:rPr>
      </w:pPr>
      <w:r>
        <w:rPr>
          <w:b/>
          <w:lang w:val="en-US"/>
        </w:rPr>
        <w:t xml:space="preserve">DECIZIE Nr. </w:t>
      </w:r>
      <w:r>
        <w:rPr>
          <w:rFonts w:hint="default"/>
          <w:b/>
          <w:lang w:val="ro-RO"/>
        </w:rPr>
        <w:t>3</w:t>
      </w:r>
      <w:r>
        <w:rPr>
          <w:b/>
          <w:lang w:val="en-US"/>
        </w:rPr>
        <w:t>/</w:t>
      </w:r>
      <w:r>
        <w:rPr>
          <w:rFonts w:hint="default"/>
          <w:b/>
          <w:lang w:val="ro-RO"/>
        </w:rPr>
        <w:t>15</w:t>
      </w:r>
    </w:p>
    <w:p w14:paraId="5885478C">
      <w:pPr>
        <w:jc w:val="center"/>
        <w:rPr>
          <w:b/>
          <w:lang w:val="en-US"/>
        </w:rPr>
      </w:pPr>
      <w:r>
        <w:rPr>
          <w:b/>
          <w:lang w:val="en-US"/>
        </w:rPr>
        <w:t xml:space="preserve">din </w:t>
      </w:r>
      <w:r>
        <w:rPr>
          <w:rFonts w:hint="default"/>
          <w:b/>
          <w:lang w:val="ro-RO"/>
        </w:rPr>
        <w:t>05</w:t>
      </w:r>
      <w:r>
        <w:rPr>
          <w:b/>
          <w:lang w:val="en-US"/>
        </w:rPr>
        <w:t xml:space="preserve"> </w:t>
      </w:r>
      <w:r>
        <w:rPr>
          <w:rFonts w:hint="default"/>
          <w:b/>
          <w:lang w:val="ro-RO"/>
        </w:rPr>
        <w:t>iunie</w:t>
      </w:r>
      <w:r>
        <w:rPr>
          <w:b/>
          <w:lang w:val="en-US"/>
        </w:rPr>
        <w:t xml:space="preserve"> 2026</w:t>
      </w:r>
    </w:p>
    <w:p w14:paraId="0C16A3E6">
      <w:pPr>
        <w:jc w:val="center"/>
        <w:rPr>
          <w:b/>
          <w:lang w:val="en-US"/>
        </w:rPr>
      </w:pPr>
      <w:r>
        <w:rPr>
          <w:b/>
          <w:lang w:val="en-US"/>
        </w:rPr>
        <w:t>or. Sîngerei</w:t>
      </w:r>
    </w:p>
    <w:p w14:paraId="7E244087">
      <w:pPr>
        <w:tabs>
          <w:tab w:val="left" w:pos="709"/>
        </w:tabs>
        <w:jc w:val="both"/>
        <w:rPr>
          <w:sz w:val="20"/>
          <w:lang w:val="ro-RO"/>
        </w:rPr>
      </w:pPr>
      <w:r>
        <w:rPr>
          <w:sz w:val="20"/>
          <w:lang w:val="ro-RO"/>
        </w:rPr>
        <w:tab/>
      </w:r>
    </w:p>
    <w:p w14:paraId="545A582D">
      <w:pPr>
        <w:outlineLvl w:val="0"/>
        <w:rPr>
          <w:b/>
          <w:lang w:val="ro-RO"/>
        </w:rPr>
      </w:pPr>
      <w:r>
        <w:rPr>
          <w:b/>
          <w:color w:val="000000"/>
          <w:lang w:val="it-IT"/>
        </w:rPr>
        <w:t xml:space="preserve">Cu privire la </w:t>
      </w:r>
      <w:r>
        <w:rPr>
          <w:b/>
          <w:lang w:val="ro-RO"/>
        </w:rPr>
        <w:t>autorizarea casării bunurilor uzate raportate la mijloacele fixe (coș de fum, cazane), aflate în gestiunea IMSP ,,Centrul de Sănătate Pepeni”</w:t>
      </w:r>
    </w:p>
    <w:p w14:paraId="552B5483">
      <w:pPr>
        <w:jc w:val="center"/>
        <w:outlineLvl w:val="0"/>
        <w:rPr>
          <w:b/>
          <w:color w:val="000000"/>
          <w:lang w:val="pt-BR"/>
        </w:rPr>
      </w:pPr>
    </w:p>
    <w:p w14:paraId="0A702A48">
      <w:pPr>
        <w:spacing w:line="276" w:lineRule="auto"/>
        <w:jc w:val="both"/>
        <w:rPr>
          <w:lang w:val="ro-RO"/>
        </w:rPr>
      </w:pPr>
      <w:r>
        <w:rPr>
          <w:color w:val="000000"/>
          <w:sz w:val="22"/>
          <w:szCs w:val="22"/>
          <w:lang w:val="it-IT"/>
        </w:rPr>
        <w:t xml:space="preserve">        </w:t>
      </w:r>
      <w:r>
        <w:rPr>
          <w:color w:val="000000"/>
          <w:lang w:val="it-IT"/>
        </w:rPr>
        <w:t xml:space="preserve">Având în vedere: Nota de fundamentare cu privire la </w:t>
      </w:r>
      <w:r>
        <w:rPr>
          <w:lang w:val="ro-RO"/>
        </w:rPr>
        <w:t>autorizarea casării bunurilor uzate raportate la mijloacele fixe (coș de fum, cazane), aflate în gestiunea IMSP,,Centrul de Sănătate Pepeni”;</w:t>
      </w:r>
    </w:p>
    <w:p w14:paraId="30F7618E">
      <w:pPr>
        <w:spacing w:line="276" w:lineRule="auto"/>
        <w:jc w:val="both"/>
        <w:rPr>
          <w:lang w:val="ro-RO"/>
        </w:rPr>
      </w:pPr>
      <w:r>
        <w:rPr>
          <w:lang w:val="ro-RO"/>
        </w:rPr>
        <w:t xml:space="preserve">        În </w:t>
      </w:r>
      <w:r>
        <w:rPr>
          <w:lang w:val="it-IT"/>
        </w:rPr>
        <w:t xml:space="preserve">temeiul </w:t>
      </w:r>
      <w:r>
        <w:rPr>
          <w:lang w:val="en-US"/>
        </w:rPr>
        <w:t>prevederilor art. 43 alin. (1) lit. c) al Legii privind administraţia publică locală nr. 436/2006, Legii cu privire la actele normative nr. 100/2017,</w:t>
      </w:r>
      <w:r>
        <w:rPr>
          <w:lang w:val="ro-RO"/>
        </w:rPr>
        <w:t xml:space="preserve"> </w:t>
      </w:r>
      <w:r>
        <w:rPr>
          <w:lang w:val="en-US"/>
        </w:rPr>
        <w:t xml:space="preserve">Hotărârii Guvernului nr. </w:t>
      </w:r>
      <w:r>
        <w:rPr>
          <w:lang w:val="ro-RO"/>
        </w:rPr>
        <w:t xml:space="preserve">500/1998 </w:t>
      </w:r>
      <w:r>
        <w:rPr>
          <w:rStyle w:val="26"/>
          <w:bCs/>
          <w:lang w:val="en-US"/>
        </w:rPr>
        <w:t xml:space="preserve">despre aprobarea Regulamentului privind casarea bunurilor uzate, raportate la mijloacele fixe, Ordinului IMSP „Centrul de Sănătate Pepeni” nr. 40 din 02.09.2025 „Cu privire la formarea Comisiei privind casarea coșului de fum în cadrul IMSP CS Pepeni” și în baza Raportului de expertiză al CCI fil. Bălți nr. 03260235BL din 15.04.2026, </w:t>
      </w:r>
      <w:r>
        <w:rPr>
          <w:lang w:val="ro-RO"/>
        </w:rPr>
        <w:t xml:space="preserve"> </w:t>
      </w:r>
    </w:p>
    <w:p w14:paraId="0E2A74FE">
      <w:pPr>
        <w:spacing w:line="276" w:lineRule="auto"/>
        <w:ind w:firstLine="567"/>
        <w:jc w:val="both"/>
        <w:rPr>
          <w:lang w:val="it-IT"/>
        </w:rPr>
      </w:pPr>
      <w:r>
        <w:rPr>
          <w:b/>
          <w:lang w:val="it-IT"/>
        </w:rPr>
        <w:t>Consiliul raional</w:t>
      </w:r>
      <w:r>
        <w:rPr>
          <w:lang w:val="it-IT"/>
        </w:rPr>
        <w:t xml:space="preserve">; </w:t>
      </w:r>
    </w:p>
    <w:p w14:paraId="7A547A1B">
      <w:pPr>
        <w:spacing w:line="276" w:lineRule="auto"/>
        <w:jc w:val="both"/>
        <w:rPr>
          <w:lang w:val="it-IT"/>
        </w:rPr>
      </w:pPr>
    </w:p>
    <w:p w14:paraId="01E0D553">
      <w:pPr>
        <w:tabs>
          <w:tab w:val="left" w:pos="3690"/>
          <w:tab w:val="center" w:pos="4860"/>
        </w:tabs>
        <w:jc w:val="both"/>
        <w:rPr>
          <w:b/>
          <w:color w:val="000000"/>
          <w:lang w:val="ro-RO"/>
        </w:rPr>
      </w:pPr>
      <w:r>
        <w:rPr>
          <w:b/>
          <w:color w:val="000000"/>
          <w:lang w:val="ro-RO"/>
        </w:rPr>
        <w:tab/>
      </w:r>
      <w:r>
        <w:rPr>
          <w:b/>
          <w:color w:val="000000"/>
          <w:lang w:val="ro-RO"/>
        </w:rPr>
        <w:t xml:space="preserve">      D E C I D E:</w:t>
      </w:r>
    </w:p>
    <w:p w14:paraId="3E33D26E">
      <w:pPr>
        <w:numPr>
          <w:ilvl w:val="0"/>
          <w:numId w:val="1"/>
        </w:numPr>
        <w:tabs>
          <w:tab w:val="left" w:pos="709"/>
          <w:tab w:val="left" w:pos="851"/>
        </w:tabs>
        <w:spacing w:line="276" w:lineRule="auto"/>
        <w:ind w:left="0" w:firstLine="567"/>
        <w:jc w:val="both"/>
        <w:rPr>
          <w:lang w:val="ro-RO"/>
        </w:rPr>
      </w:pPr>
      <w:r>
        <w:rPr>
          <w:lang w:val="ro-RO"/>
        </w:rPr>
        <w:t xml:space="preserve">Se autorizează casarea bunurilor uzate raportate la mijloacele fixe (coș de fum, cazane), aflate în gestiunea IMSP „Centrul de Sănătate Pepeni”, conform Registrului actelor mijloacelor fixe ce urmează a fi casate (Anexa nr. 1).    </w:t>
      </w:r>
    </w:p>
    <w:p w14:paraId="09DB725C">
      <w:pPr>
        <w:numPr>
          <w:ilvl w:val="0"/>
          <w:numId w:val="1"/>
        </w:numPr>
        <w:tabs>
          <w:tab w:val="left" w:pos="709"/>
          <w:tab w:val="left" w:pos="851"/>
        </w:tabs>
        <w:spacing w:line="276" w:lineRule="auto"/>
        <w:ind w:left="0" w:firstLine="567"/>
        <w:jc w:val="both"/>
        <w:rPr>
          <w:lang w:val="ro-RO"/>
        </w:rPr>
      </w:pPr>
      <w:r>
        <w:rPr>
          <w:lang w:val="ro-RO"/>
        </w:rPr>
        <w:t xml:space="preserve">Bunurile casate vor fi predate spre utilizare agentului economic autorizat pentru a efectua această activitate.                        </w:t>
      </w:r>
    </w:p>
    <w:p w14:paraId="62000A70">
      <w:pPr>
        <w:numPr>
          <w:ilvl w:val="0"/>
          <w:numId w:val="1"/>
        </w:numPr>
        <w:tabs>
          <w:tab w:val="left" w:pos="709"/>
          <w:tab w:val="left" w:pos="851"/>
        </w:tabs>
        <w:spacing w:line="276" w:lineRule="auto"/>
        <w:ind w:left="0" w:firstLine="567"/>
        <w:jc w:val="both"/>
        <w:rPr>
          <w:color w:val="000000"/>
          <w:lang w:val="it-IT"/>
        </w:rPr>
      </w:pPr>
      <w:r>
        <w:rPr>
          <w:lang w:val="ro-RO"/>
        </w:rPr>
        <w:t xml:space="preserve">Controlul asupra realizării prezentei </w:t>
      </w:r>
      <w:r>
        <w:rPr>
          <w:color w:val="000000"/>
          <w:lang w:val="ro-RO"/>
        </w:rPr>
        <w:t xml:space="preserve">decizii se pune în sarcina Comisiei consultative pentru Economie, Finanţe şi Buget (dl. N. POSTORONCĂ). </w:t>
      </w:r>
      <w:r>
        <w:rPr>
          <w:color w:val="000000"/>
          <w:lang w:val="it-IT"/>
        </w:rPr>
        <w:t xml:space="preserve"> </w:t>
      </w:r>
    </w:p>
    <w:p w14:paraId="5CC4E8F0">
      <w:pPr>
        <w:numPr>
          <w:ilvl w:val="0"/>
          <w:numId w:val="1"/>
        </w:numPr>
        <w:tabs>
          <w:tab w:val="left" w:pos="567"/>
          <w:tab w:val="left" w:pos="709"/>
          <w:tab w:val="left" w:pos="851"/>
        </w:tabs>
        <w:spacing w:line="276" w:lineRule="auto"/>
        <w:ind w:left="0" w:firstLine="567"/>
        <w:jc w:val="both"/>
        <w:rPr>
          <w:color w:val="000000"/>
          <w:lang w:val="ro-RO"/>
        </w:rPr>
      </w:pPr>
      <w:r>
        <w:rPr>
          <w:color w:val="000000"/>
          <w:lang w:val="it-IT"/>
        </w:rPr>
        <w:t>Prezenta decizie poate fi contestată cu cererea prealabilă judecătoriei Bălți,</w:t>
      </w:r>
      <w:r>
        <w:rPr>
          <w:color w:val="000000"/>
          <w:lang w:val="ro-RO"/>
        </w:rPr>
        <w:t xml:space="preserve"> (sediul Central, str. Hotinului, nr. 43) în termen de 30 zile de la data </w:t>
      </w:r>
      <w:r>
        <w:rPr>
          <w:rFonts w:hint="default"/>
          <w:color w:val="000000"/>
          <w:lang w:val="ro-RO"/>
        </w:rPr>
        <w:t>publicării</w:t>
      </w:r>
      <w:r>
        <w:rPr>
          <w:color w:val="000000"/>
          <w:lang w:val="ro-RO"/>
        </w:rPr>
        <w:t>, potrivit prevederilor Codului Administrativ al Republicii Moldova nr. 116/2018.</w:t>
      </w:r>
    </w:p>
    <w:p w14:paraId="5A3C59D6">
      <w:pPr>
        <w:spacing w:line="240" w:lineRule="auto"/>
        <w:jc w:val="both"/>
        <w:rPr>
          <w:rFonts w:eastAsia="Calibri"/>
          <w:b/>
          <w:lang w:val="it-IT"/>
        </w:rPr>
      </w:pPr>
      <w:r>
        <w:rPr>
          <w:color w:val="000000"/>
          <w:lang w:val="it-IT"/>
        </w:rPr>
        <w:t xml:space="preserve">                                           </w:t>
      </w:r>
    </w:p>
    <w:p w14:paraId="53E8A1CE">
      <w:pPr>
        <w:spacing w:line="240" w:lineRule="auto"/>
        <w:jc w:val="both"/>
        <w:rPr>
          <w:rFonts w:eastAsia="Calibri"/>
          <w:b/>
          <w:lang w:val="it-IT"/>
        </w:rPr>
      </w:pPr>
    </w:p>
    <w:p w14:paraId="1D0AC118">
      <w:pPr>
        <w:spacing w:line="240" w:lineRule="auto"/>
        <w:jc w:val="both"/>
        <w:rPr>
          <w:rFonts w:hint="default"/>
          <w:lang w:val="ro-RO"/>
        </w:rPr>
      </w:pPr>
      <w:r>
        <w:rPr>
          <w:rFonts w:eastAsia="Calibri"/>
          <w:b/>
          <w:lang w:val="it-IT"/>
        </w:rPr>
        <w:t>Preşedint</w:t>
      </w:r>
      <w:r>
        <w:rPr>
          <w:rFonts w:hint="default" w:eastAsia="Calibri"/>
          <w:b/>
          <w:lang w:val="ro-RO"/>
        </w:rPr>
        <w:t>a</w:t>
      </w:r>
      <w:r>
        <w:rPr>
          <w:rFonts w:eastAsia="Calibri"/>
          <w:b/>
          <w:lang w:val="it-IT"/>
        </w:rPr>
        <w:t xml:space="preserve"> şedinţei</w:t>
      </w:r>
      <w:r>
        <w:rPr>
          <w:rFonts w:eastAsia="Calibri"/>
          <w:b/>
          <w:lang w:val="it-IT"/>
        </w:rPr>
        <w:tab/>
      </w:r>
      <w:r>
        <w:rPr>
          <w:rFonts w:eastAsia="Calibri"/>
          <w:b/>
          <w:lang w:val="it-IT"/>
        </w:rPr>
        <w:tab/>
      </w:r>
      <w:r>
        <w:rPr>
          <w:rFonts w:eastAsia="Calibri"/>
          <w:b/>
          <w:lang w:val="it-IT"/>
        </w:rPr>
        <w:t xml:space="preserve">                                                                                   </w:t>
      </w:r>
      <w:r>
        <w:rPr>
          <w:rFonts w:hint="default" w:eastAsia="Calibri"/>
          <w:b/>
          <w:lang w:val="ro-RO"/>
        </w:rPr>
        <w:t>Oxana BONTEA</w:t>
      </w:r>
    </w:p>
    <w:p w14:paraId="409E6958">
      <w:pPr>
        <w:tabs>
          <w:tab w:val="left" w:pos="1860"/>
        </w:tabs>
        <w:spacing w:line="240" w:lineRule="auto"/>
        <w:jc w:val="both"/>
        <w:rPr>
          <w:rFonts w:eastAsia="Calibri"/>
          <w:b/>
          <w:lang w:val="it-IT"/>
        </w:rPr>
      </w:pPr>
    </w:p>
    <w:p w14:paraId="02A38F80">
      <w:pPr>
        <w:tabs>
          <w:tab w:val="left" w:pos="1860"/>
        </w:tabs>
        <w:spacing w:line="240" w:lineRule="auto"/>
        <w:jc w:val="both"/>
        <w:rPr>
          <w:rFonts w:eastAsia="Calibri"/>
          <w:b/>
          <w:lang w:val="it-IT"/>
        </w:rPr>
      </w:pPr>
    </w:p>
    <w:p w14:paraId="58B9E2E9">
      <w:pPr>
        <w:tabs>
          <w:tab w:val="left" w:pos="1860"/>
        </w:tabs>
        <w:spacing w:line="240" w:lineRule="auto"/>
        <w:jc w:val="both"/>
        <w:rPr>
          <w:rFonts w:eastAsia="Calibri"/>
          <w:b/>
          <w:lang w:val="it-IT"/>
        </w:rPr>
      </w:pPr>
      <w:r>
        <w:rPr>
          <w:rFonts w:eastAsia="Calibri"/>
          <w:b/>
          <w:lang w:val="it-IT"/>
        </w:rPr>
        <w:t>CONTRASEMNAT:</w:t>
      </w:r>
    </w:p>
    <w:p w14:paraId="5F4341F7">
      <w:pPr>
        <w:tabs>
          <w:tab w:val="left" w:pos="1860"/>
        </w:tabs>
        <w:spacing w:line="240" w:lineRule="auto"/>
        <w:jc w:val="both"/>
        <w:rPr>
          <w:rFonts w:eastAsia="Calibri"/>
          <w:b/>
          <w:lang w:val="it-IT"/>
        </w:rPr>
      </w:pPr>
      <w:r>
        <w:rPr>
          <w:rFonts w:eastAsia="Calibri"/>
          <w:b/>
          <w:lang w:val="it-IT"/>
        </w:rPr>
        <w:t xml:space="preserve">Secretara interimară a Consiliului raional                                                    </w:t>
      </w:r>
      <w:r>
        <w:rPr>
          <w:rFonts w:hint="default" w:eastAsia="Calibri"/>
          <w:b/>
          <w:lang w:val="ro-RO"/>
        </w:rPr>
        <w:t xml:space="preserve"> </w:t>
      </w:r>
      <w:r>
        <w:rPr>
          <w:rFonts w:eastAsia="Calibri"/>
          <w:b/>
          <w:lang w:val="it-IT"/>
        </w:rPr>
        <w:t xml:space="preserve"> Angela MIHALIUC</w:t>
      </w:r>
    </w:p>
    <w:p w14:paraId="681D0705">
      <w:pPr>
        <w:tabs>
          <w:tab w:val="left" w:pos="1860"/>
        </w:tabs>
        <w:spacing w:line="240" w:lineRule="auto"/>
        <w:jc w:val="both"/>
        <w:rPr>
          <w:rFonts w:eastAsia="Calibri"/>
          <w:b/>
          <w:lang w:val="it-IT"/>
        </w:rPr>
      </w:pPr>
    </w:p>
    <w:p w14:paraId="25DFCD95">
      <w:pPr>
        <w:rPr>
          <w:b/>
          <w:i/>
          <w:lang w:val="en-US"/>
        </w:rPr>
      </w:pPr>
      <w:r>
        <w:rPr>
          <w:b/>
          <w:i/>
          <w:lang w:val="en-US"/>
        </w:rPr>
        <w:t xml:space="preserve">Conform originalului </w:t>
      </w:r>
    </w:p>
    <w:p w14:paraId="11A8AC00">
      <w:pPr>
        <w:tabs>
          <w:tab w:val="left" w:pos="1860"/>
        </w:tabs>
        <w:spacing w:line="240" w:lineRule="auto"/>
        <w:jc w:val="both"/>
        <w:rPr>
          <w:rFonts w:eastAsia="Calibri"/>
          <w:b/>
          <w:lang w:val="it-IT"/>
        </w:rPr>
      </w:pPr>
      <w:r>
        <w:rPr>
          <w:b/>
          <w:lang w:val="en-US"/>
        </w:rPr>
        <w:t>Secretară interimară a Consiliului raional</w:t>
      </w:r>
      <w:r>
        <w:rPr>
          <w:b/>
          <w:lang w:val="en-US"/>
        </w:rPr>
        <w:tab/>
      </w:r>
      <w:r>
        <w:rPr>
          <w:b/>
          <w:lang w:val="en-US"/>
        </w:rPr>
        <w:t xml:space="preserve">                                           Angela MIHALIUC</w:t>
      </w:r>
      <w:bookmarkStart w:id="0" w:name="_GoBack"/>
      <w:bookmarkEnd w:id="0"/>
    </w:p>
    <w:sectPr>
      <w:pgSz w:w="11906" w:h="16838"/>
      <w:pgMar w:top="567" w:right="851" w:bottom="567" w:left="1418"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57C6"/>
    <w:multiLevelType w:val="multilevel"/>
    <w:tmpl w:val="576457C6"/>
    <w:lvl w:ilvl="0" w:tentative="0">
      <w:start w:val="1"/>
      <w:numFmt w:val="decimal"/>
      <w:lvlText w:val="%1."/>
      <w:lvlJc w:val="left"/>
      <w:pPr>
        <w:ind w:left="1305" w:hanging="825"/>
      </w:pPr>
      <w:rPr>
        <w:rFonts w:hint="default"/>
        <w:b/>
      </w:r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 w:val="0A2B52B9"/>
    <w:rsid w:val="207B683C"/>
    <w:rsid w:val="29092693"/>
    <w:rsid w:val="2FF70329"/>
    <w:rsid w:val="38316E8E"/>
    <w:rsid w:val="493F0044"/>
    <w:rsid w:val="4B336EF6"/>
    <w:rsid w:val="4D2A7EFB"/>
    <w:rsid w:val="693848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1"/>
    <w:qFormat/>
    <w:uiPriority w:val="0"/>
    <w:pPr>
      <w:keepNext/>
      <w:outlineLvl w:val="0"/>
    </w:pPr>
    <w:rPr>
      <w:b/>
      <w:sz w:val="28"/>
      <w:szCs w:val="20"/>
      <w:lang w:val="en-US"/>
    </w:rPr>
  </w:style>
  <w:style w:type="paragraph" w:styleId="3">
    <w:name w:val="heading 2"/>
    <w:basedOn w:val="1"/>
    <w:next w:val="1"/>
    <w:link w:val="36"/>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val="en-US" w:eastAsia="en-US"/>
      <w14:textFill>
        <w14:solidFill>
          <w14:schemeClr w14:val="accent1"/>
        </w14:solidFill>
      </w14:textFill>
    </w:rPr>
  </w:style>
  <w:style w:type="paragraph" w:styleId="4">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8"/>
    <w:basedOn w:val="1"/>
    <w:next w:val="1"/>
    <w:link w:val="46"/>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Emphasis"/>
    <w:qFormat/>
    <w:uiPriority w:val="0"/>
    <w:rPr>
      <w:i/>
      <w:iCs/>
    </w:rPr>
  </w:style>
  <w:style w:type="character" w:styleId="10">
    <w:name w:val="Hyperlink"/>
    <w:basedOn w:val="6"/>
    <w:qFormat/>
    <w:uiPriority w:val="0"/>
    <w:rPr>
      <w:rFonts w:cs="Times New Roman"/>
      <w:color w:val="0000FF"/>
      <w:u w:val="single"/>
    </w:rPr>
  </w:style>
  <w:style w:type="character" w:styleId="11">
    <w:name w:val="Strong"/>
    <w:basedOn w:val="6"/>
    <w:qFormat/>
    <w:uiPriority w:val="22"/>
    <w:rPr>
      <w:b/>
      <w:bCs/>
    </w:rPr>
  </w:style>
  <w:style w:type="paragraph" w:styleId="12">
    <w:name w:val="Balloon Text"/>
    <w:basedOn w:val="1"/>
    <w:link w:val="24"/>
    <w:semiHidden/>
    <w:unhideWhenUsed/>
    <w:qFormat/>
    <w:uiPriority w:val="99"/>
    <w:rPr>
      <w:rFonts w:ascii="Tahoma" w:hAnsi="Tahoma" w:cs="Tahoma"/>
      <w:sz w:val="16"/>
      <w:szCs w:val="16"/>
    </w:rPr>
  </w:style>
  <w:style w:type="paragraph" w:styleId="13">
    <w:name w:val="Plain Text"/>
    <w:basedOn w:val="1"/>
    <w:link w:val="45"/>
    <w:qFormat/>
    <w:uiPriority w:val="0"/>
    <w:rPr>
      <w:rFonts w:ascii="Courier New" w:hAnsi="Courier New"/>
      <w:sz w:val="20"/>
      <w:szCs w:val="20"/>
    </w:rPr>
  </w:style>
  <w:style w:type="paragraph" w:styleId="14">
    <w:name w:val="annotation text"/>
    <w:basedOn w:val="1"/>
    <w:link w:val="33"/>
    <w:semiHidden/>
    <w:unhideWhenUsed/>
    <w:qFormat/>
    <w:uiPriority w:val="99"/>
    <w:rPr>
      <w:sz w:val="20"/>
      <w:szCs w:val="20"/>
    </w:rPr>
  </w:style>
  <w:style w:type="paragraph" w:styleId="15">
    <w:name w:val="Body Text"/>
    <w:basedOn w:val="1"/>
    <w:link w:val="40"/>
    <w:semiHidden/>
    <w:unhideWhenUsed/>
    <w:qFormat/>
    <w:uiPriority w:val="99"/>
    <w:pPr>
      <w:spacing w:after="120"/>
    </w:pPr>
  </w:style>
  <w:style w:type="paragraph" w:styleId="16">
    <w:name w:val="Body Text Indent"/>
    <w:basedOn w:val="1"/>
    <w:link w:val="35"/>
    <w:semiHidden/>
    <w:unhideWhenUsed/>
    <w:qFormat/>
    <w:uiPriority w:val="99"/>
    <w:pPr>
      <w:spacing w:after="120"/>
      <w:ind w:left="283"/>
    </w:pPr>
  </w:style>
  <w:style w:type="paragraph" w:styleId="17">
    <w:name w:val="Title"/>
    <w:basedOn w:val="1"/>
    <w:link w:val="37"/>
    <w:qFormat/>
    <w:uiPriority w:val="0"/>
    <w:pPr>
      <w:jc w:val="center"/>
    </w:pPr>
    <w:rPr>
      <w:b/>
      <w:szCs w:val="20"/>
      <w:lang w:val="ro-RO"/>
    </w:rPr>
  </w:style>
  <w:style w:type="paragraph" w:styleId="18">
    <w:name w:val="Normal (Web)"/>
    <w:basedOn w:val="1"/>
    <w:unhideWhenUsed/>
    <w:qFormat/>
    <w:uiPriority w:val="0"/>
    <w:pPr>
      <w:spacing w:before="100" w:beforeAutospacing="1" w:after="100" w:afterAutospacing="1"/>
    </w:pPr>
    <w:rPr>
      <w:lang w:val="ro-RO" w:eastAsia="ro-RO"/>
    </w:rPr>
  </w:style>
  <w:style w:type="paragraph" w:styleId="19">
    <w:name w:val="Body Text 3"/>
    <w:basedOn w:val="1"/>
    <w:link w:val="29"/>
    <w:unhideWhenUsed/>
    <w:qFormat/>
    <w:uiPriority w:val="0"/>
    <w:rPr>
      <w:b/>
      <w:szCs w:val="20"/>
      <w:lang w:val="ro-RO"/>
    </w:rPr>
  </w:style>
  <w:style w:type="table" w:styleId="20">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1">
    <w:name w:val="Заголовок 1 Знак"/>
    <w:basedOn w:val="6"/>
    <w:link w:val="2"/>
    <w:qFormat/>
    <w:uiPriority w:val="0"/>
    <w:rPr>
      <w:rFonts w:ascii="Times New Roman" w:hAnsi="Times New Roman" w:eastAsia="Times New Roman" w:cs="Times New Roman"/>
      <w:b/>
      <w:sz w:val="28"/>
      <w:szCs w:val="20"/>
      <w:lang w:val="en-US" w:eastAsia="ru-RU"/>
    </w:rPr>
  </w:style>
  <w:style w:type="paragraph" w:styleId="22">
    <w:name w:val="List Paragraph"/>
    <w:basedOn w:val="1"/>
    <w:link w:val="31"/>
    <w:qFormat/>
    <w:uiPriority w:val="1"/>
    <w:pPr>
      <w:ind w:left="708"/>
    </w:pPr>
  </w:style>
  <w:style w:type="paragraph" w:styleId="2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4">
    <w:name w:val="Текст выноски Знак"/>
    <w:basedOn w:val="6"/>
    <w:link w:val="12"/>
    <w:semiHidden/>
    <w:qFormat/>
    <w:uiPriority w:val="99"/>
    <w:rPr>
      <w:rFonts w:ascii="Tahoma" w:hAnsi="Tahoma" w:eastAsia="Times New Roman" w:cs="Tahoma"/>
      <w:sz w:val="16"/>
      <w:szCs w:val="16"/>
      <w:lang w:eastAsia="ru-RU"/>
    </w:rPr>
  </w:style>
  <w:style w:type="paragraph" w:customStyle="1" w:styleId="25">
    <w:name w:val="Без интервала1"/>
    <w:qFormat/>
    <w:uiPriority w:val="0"/>
    <w:pPr>
      <w:spacing w:after="0" w:line="240" w:lineRule="auto"/>
    </w:pPr>
    <w:rPr>
      <w:rFonts w:ascii="Calibri" w:hAnsi="Calibri" w:eastAsia="Calibri" w:cs="Times New Roman"/>
      <w:sz w:val="22"/>
      <w:szCs w:val="22"/>
      <w:lang w:val="en-US" w:eastAsia="en-US" w:bidi="ar-SA"/>
    </w:rPr>
  </w:style>
  <w:style w:type="character" w:customStyle="1" w:styleId="26">
    <w:name w:val="doc_header"/>
    <w:basedOn w:val="6"/>
    <w:qFormat/>
    <w:uiPriority w:val="0"/>
  </w:style>
  <w:style w:type="character" w:customStyle="1" w:styleId="27">
    <w:name w:val="Заголовок 4 Знак"/>
    <w:basedOn w:val="6"/>
    <w:link w:val="4"/>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28">
    <w:name w:val="Font Style26"/>
    <w:basedOn w:val="6"/>
    <w:qFormat/>
    <w:uiPriority w:val="0"/>
    <w:rPr>
      <w:rFonts w:ascii="Times New Roman" w:hAnsi="Times New Roman" w:cs="Times New Roman"/>
      <w:sz w:val="26"/>
      <w:szCs w:val="26"/>
    </w:rPr>
  </w:style>
  <w:style w:type="character" w:customStyle="1" w:styleId="29">
    <w:name w:val="Основной текст 3 Знак"/>
    <w:basedOn w:val="6"/>
    <w:link w:val="19"/>
    <w:qFormat/>
    <w:uiPriority w:val="0"/>
    <w:rPr>
      <w:rFonts w:ascii="Times New Roman" w:hAnsi="Times New Roman" w:eastAsia="Times New Roman" w:cs="Times New Roman"/>
      <w:b/>
      <w:sz w:val="24"/>
      <w:szCs w:val="20"/>
      <w:lang w:val="ro-RO" w:eastAsia="ru-RU"/>
    </w:rPr>
  </w:style>
  <w:style w:type="character" w:customStyle="1" w:styleId="30">
    <w:name w:val="apple-converted-space"/>
    <w:basedOn w:val="6"/>
    <w:qFormat/>
    <w:uiPriority w:val="0"/>
  </w:style>
  <w:style w:type="character" w:customStyle="1" w:styleId="31">
    <w:name w:val="Абзац списка Знак"/>
    <w:basedOn w:val="6"/>
    <w:link w:val="22"/>
    <w:qFormat/>
    <w:locked/>
    <w:uiPriority w:val="1"/>
    <w:rPr>
      <w:rFonts w:ascii="Times New Roman" w:hAnsi="Times New Roman" w:eastAsia="Times New Roman" w:cs="Times New Roman"/>
      <w:sz w:val="24"/>
      <w:szCs w:val="24"/>
      <w:lang w:eastAsia="ru-RU"/>
    </w:rPr>
  </w:style>
  <w:style w:type="paragraph" w:customStyle="1" w:styleId="32">
    <w:name w:val="Без интервала2"/>
    <w:qFormat/>
    <w:uiPriority w:val="0"/>
    <w:pPr>
      <w:spacing w:after="0" w:line="240" w:lineRule="auto"/>
    </w:pPr>
    <w:rPr>
      <w:rFonts w:ascii="Calibri" w:hAnsi="Calibri" w:eastAsia="Calibri" w:cs="Times New Roman"/>
      <w:sz w:val="22"/>
      <w:szCs w:val="22"/>
      <w:lang w:val="en-US" w:eastAsia="en-US" w:bidi="ar-SA"/>
    </w:rPr>
  </w:style>
  <w:style w:type="character" w:customStyle="1" w:styleId="33">
    <w:name w:val="Текст примечания Знак"/>
    <w:basedOn w:val="6"/>
    <w:link w:val="14"/>
    <w:semiHidden/>
    <w:qFormat/>
    <w:uiPriority w:val="99"/>
    <w:rPr>
      <w:rFonts w:ascii="Times New Roman" w:hAnsi="Times New Roman" w:eastAsia="Times New Roman" w:cs="Times New Roman"/>
      <w:sz w:val="20"/>
      <w:szCs w:val="20"/>
      <w:lang w:eastAsia="ru-RU"/>
    </w:rPr>
  </w:style>
  <w:style w:type="character" w:customStyle="1" w:styleId="34">
    <w:name w:val="markedcontent"/>
    <w:basedOn w:val="6"/>
    <w:qFormat/>
    <w:uiPriority w:val="0"/>
  </w:style>
  <w:style w:type="character" w:customStyle="1" w:styleId="35">
    <w:name w:val="Основной текст с отступом Знак"/>
    <w:basedOn w:val="6"/>
    <w:link w:val="16"/>
    <w:semiHidden/>
    <w:qFormat/>
    <w:uiPriority w:val="99"/>
    <w:rPr>
      <w:rFonts w:ascii="Times New Roman" w:hAnsi="Times New Roman" w:eastAsia="Times New Roman" w:cs="Times New Roman"/>
      <w:sz w:val="24"/>
      <w:szCs w:val="24"/>
      <w:lang w:eastAsia="ru-RU"/>
    </w:rPr>
  </w:style>
  <w:style w:type="character" w:customStyle="1" w:styleId="36">
    <w:name w:val="Заголовок 2 Знак"/>
    <w:basedOn w:val="6"/>
    <w:link w:val="3"/>
    <w:qFormat/>
    <w:uiPriority w:val="9"/>
    <w:rPr>
      <w:rFonts w:asciiTheme="majorHAnsi" w:hAnsiTheme="majorHAnsi" w:eastAsiaTheme="majorEastAsia" w:cstheme="majorBidi"/>
      <w:b/>
      <w:bCs/>
      <w:color w:val="4F81BD" w:themeColor="accent1"/>
      <w:sz w:val="26"/>
      <w:szCs w:val="26"/>
      <w:lang w:val="en-US"/>
      <w14:textFill>
        <w14:solidFill>
          <w14:schemeClr w14:val="accent1"/>
        </w14:solidFill>
      </w14:textFill>
    </w:rPr>
  </w:style>
  <w:style w:type="character" w:customStyle="1" w:styleId="37">
    <w:name w:val="Название Знак"/>
    <w:basedOn w:val="6"/>
    <w:link w:val="17"/>
    <w:qFormat/>
    <w:uiPriority w:val="0"/>
    <w:rPr>
      <w:rFonts w:ascii="Times New Roman" w:hAnsi="Times New Roman" w:eastAsia="Times New Roman" w:cs="Times New Roman"/>
      <w:b/>
      <w:sz w:val="24"/>
      <w:szCs w:val="20"/>
      <w:lang w:val="ro-RO" w:eastAsia="ru-RU"/>
    </w:rPr>
  </w:style>
  <w:style w:type="paragraph" w:customStyle="1" w:styleId="38">
    <w:name w:val="Без интервала3"/>
    <w:qFormat/>
    <w:uiPriority w:val="0"/>
    <w:pPr>
      <w:spacing w:after="0" w:line="240" w:lineRule="auto"/>
    </w:pPr>
    <w:rPr>
      <w:rFonts w:ascii="Calibri" w:hAnsi="Calibri" w:eastAsia="Calibri" w:cs="Times New Roman"/>
      <w:sz w:val="22"/>
      <w:szCs w:val="22"/>
      <w:lang w:val="en-US" w:eastAsia="en-US" w:bidi="ar-SA"/>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0">
    <w:name w:val="Основной текст Знак"/>
    <w:basedOn w:val="6"/>
    <w:link w:val="15"/>
    <w:semiHidden/>
    <w:qFormat/>
    <w:uiPriority w:val="99"/>
    <w:rPr>
      <w:rFonts w:ascii="Times New Roman" w:hAnsi="Times New Roman" w:eastAsia="Times New Roman" w:cs="Times New Roman"/>
      <w:sz w:val="24"/>
      <w:szCs w:val="24"/>
      <w:lang w:eastAsia="ru-RU"/>
    </w:rPr>
  </w:style>
  <w:style w:type="table" w:customStyle="1" w:styleId="41">
    <w:name w:val="Сетка таблицы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44">
    <w:name w:val="Table Paragraph"/>
    <w:basedOn w:val="1"/>
    <w:qFormat/>
    <w:uiPriority w:val="1"/>
    <w:pPr>
      <w:widowControl w:val="0"/>
      <w:autoSpaceDE w:val="0"/>
      <w:autoSpaceDN w:val="0"/>
      <w:spacing w:line="254" w:lineRule="exact"/>
      <w:ind w:left="110"/>
    </w:pPr>
    <w:rPr>
      <w:sz w:val="22"/>
      <w:szCs w:val="22"/>
      <w:lang w:val="ro-RO" w:eastAsia="en-US"/>
    </w:rPr>
  </w:style>
  <w:style w:type="character" w:customStyle="1" w:styleId="45">
    <w:name w:val="Текст Знак"/>
    <w:basedOn w:val="6"/>
    <w:link w:val="13"/>
    <w:qFormat/>
    <w:uiPriority w:val="0"/>
    <w:rPr>
      <w:rFonts w:ascii="Courier New" w:hAnsi="Courier New" w:eastAsia="Times New Roman" w:cs="Times New Roman"/>
      <w:sz w:val="20"/>
      <w:szCs w:val="20"/>
      <w:lang w:eastAsia="ru-RU"/>
    </w:rPr>
  </w:style>
  <w:style w:type="character" w:customStyle="1" w:styleId="46">
    <w:name w:val="Заголовок 8 Знак"/>
    <w:basedOn w:val="6"/>
    <w:link w:val="5"/>
    <w:qFormat/>
    <w:uiPriority w:val="9"/>
    <w:rPr>
      <w:rFonts w:asciiTheme="majorHAnsi" w:hAnsiTheme="majorHAnsi" w:eastAsiaTheme="majorEastAsia" w:cstheme="majorBidi"/>
      <w:color w:val="404040" w:themeColor="text1" w:themeTint="BF"/>
      <w:sz w:val="20"/>
      <w:szCs w:val="20"/>
      <w:lang w:eastAsia="ru-RU"/>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788E-8D5F-449C-9B8E-3FF9BD1A60F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383</Words>
  <Characters>2186</Characters>
  <Lines>18</Lines>
  <Paragraphs>5</Paragraphs>
  <TotalTime>0</TotalTime>
  <ScaleCrop>false</ScaleCrop>
  <LinksUpToDate>false</LinksUpToDate>
  <CharactersWithSpaces>2564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2026-03-30T12:25:00Z</dcterms:created>
  <dc:creator>user</dc:creator>
  <cp:lastModifiedBy>Iulian Erimei</cp:lastModifiedBy>
  <cp:lastPrinted>2025-11-03T06:27:00Z</cp:lastPrinted>
  <dcterms:modified xsi:type="dcterms:W3CDTF">2026-06-09T12:36:06Z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FED1009B33AD47C3904D646F4F1645A1_13</vt:lpwstr>
  </property>
</Properties>
</file>