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margin" w:tblpY="466"/>
        <w:tblW w:w="10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6660"/>
        <w:gridCol w:w="1620"/>
      </w:tblGrid>
      <w:tr w14:paraId="2867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1935" w:type="dxa"/>
            <w:tcBorders>
              <w:top w:val="nil"/>
              <w:left w:val="nil"/>
              <w:bottom w:val="single" w:color="auto" w:sz="4" w:space="0"/>
              <w:right w:val="nil"/>
            </w:tcBorders>
          </w:tcPr>
          <w:p w14:paraId="42D3DE4F">
            <w:pPr>
              <w:spacing w:after="0" w:line="240" w:lineRule="auto"/>
              <w:jc w:val="center"/>
              <w:rPr>
                <w:rFonts w:ascii="Times New Roman" w:hAnsi="Times New Roman" w:eastAsia="Times New Roman" w:cs="Times New Roman"/>
                <w:b/>
                <w:sz w:val="28"/>
                <w:szCs w:val="24"/>
                <w:lang w:eastAsia="ru-RU"/>
              </w:rPr>
            </w:pPr>
            <w:bookmarkStart w:id="0" w:name="_GoBack"/>
            <w:bookmarkEnd w:id="0"/>
            <w:r>
              <w:rPr>
                <w:rFonts w:ascii="Times New Roman" w:hAnsi="Times New Roman" w:eastAsia="Times New Roman" w:cs="Times New Roman"/>
                <w:sz w:val="24"/>
                <w:szCs w:val="24"/>
                <w:lang w:val="ru-RU" w:eastAsia="ru-RU"/>
              </w:rPr>
              <w:drawing>
                <wp:anchor distT="0" distB="0" distL="114300" distR="114300" simplePos="0" relativeHeight="251660288" behindDoc="0" locked="0" layoutInCell="1" allowOverlap="0">
                  <wp:simplePos x="0" y="0"/>
                  <wp:positionH relativeFrom="margin">
                    <wp:posOffset>116205</wp:posOffset>
                  </wp:positionH>
                  <wp:positionV relativeFrom="margin">
                    <wp:posOffset>52705</wp:posOffset>
                  </wp:positionV>
                  <wp:extent cx="569595" cy="689610"/>
                  <wp:effectExtent l="19050" t="0" r="190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6" cstate="print"/>
                          <a:srcRect/>
                          <a:stretch>
                            <a:fillRect/>
                          </a:stretch>
                        </pic:blipFill>
                        <pic:spPr>
                          <a:xfrm>
                            <a:off x="0" y="0"/>
                            <a:ext cx="569595" cy="689610"/>
                          </a:xfrm>
                          <a:prstGeom prst="rect">
                            <a:avLst/>
                          </a:prstGeom>
                          <a:noFill/>
                          <a:ln w="9525">
                            <a:noFill/>
                            <a:miter lim="800000"/>
                            <a:headEnd/>
                            <a:tailEnd/>
                          </a:ln>
                        </pic:spPr>
                      </pic:pic>
                    </a:graphicData>
                  </a:graphic>
                </wp:anchor>
              </w:drawing>
            </w:r>
          </w:p>
          <w:p w14:paraId="55044BE6">
            <w:pPr>
              <w:spacing w:after="0" w:line="240" w:lineRule="auto"/>
              <w:rPr>
                <w:rFonts w:ascii="Times New Roman" w:hAnsi="Times New Roman" w:eastAsia="Times New Roman" w:cs="Times New Roman"/>
                <w:sz w:val="24"/>
                <w:szCs w:val="24"/>
                <w:lang w:eastAsia="ru-RU"/>
              </w:rPr>
            </w:pPr>
          </w:p>
        </w:tc>
        <w:tc>
          <w:tcPr>
            <w:tcW w:w="6660" w:type="dxa"/>
            <w:tcBorders>
              <w:top w:val="nil"/>
              <w:left w:val="nil"/>
              <w:bottom w:val="single" w:color="auto" w:sz="4" w:space="0"/>
              <w:right w:val="nil"/>
            </w:tcBorders>
          </w:tcPr>
          <w:p w14:paraId="20E0902C">
            <w:pPr>
              <w:keepNext/>
              <w:spacing w:after="0" w:line="240" w:lineRule="auto"/>
              <w:jc w:val="center"/>
              <w:outlineLvl w:val="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REPUBLICA  MOLDOVA</w:t>
            </w:r>
          </w:p>
          <w:p w14:paraId="6207A4C0">
            <w:pPr>
              <w:keepNext/>
              <w:spacing w:after="0" w:line="240" w:lineRule="auto"/>
              <w:jc w:val="center"/>
              <w:outlineLvl w:val="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CONSILIUL  RAIONAL</w:t>
            </w:r>
          </w:p>
          <w:p w14:paraId="5A483F80">
            <w:pPr>
              <w:spacing w:after="0" w:line="240" w:lineRule="auto"/>
              <w:jc w:val="center"/>
              <w:rPr>
                <w:rFonts w:ascii="Times New Roman" w:hAnsi="Times New Roman" w:eastAsia="Times New Roman" w:cs="Times New Roman"/>
                <w:b/>
                <w:sz w:val="24"/>
                <w:szCs w:val="24"/>
                <w:lang w:val="ro-RO" w:eastAsia="ru-RU"/>
              </w:rPr>
            </w:pPr>
            <w:r>
              <w:rPr>
                <w:rFonts w:ascii="Times New Roman" w:hAnsi="Times New Roman" w:eastAsia="Times New Roman" w:cs="Times New Roman"/>
                <w:b/>
                <w:sz w:val="24"/>
                <w:szCs w:val="24"/>
                <w:lang w:eastAsia="ru-RU"/>
              </w:rPr>
              <w:t>S</w:t>
            </w:r>
            <w:r>
              <w:rPr>
                <w:rFonts w:ascii="Times New Roman" w:hAnsi="Times New Roman" w:eastAsia="Times New Roman" w:cs="Times New Roman"/>
                <w:b/>
                <w:sz w:val="24"/>
                <w:szCs w:val="24"/>
                <w:lang w:val="ro-RO" w:eastAsia="ru-RU"/>
              </w:rPr>
              <w:t>ÎNGEREI</w:t>
            </w:r>
          </w:p>
          <w:p w14:paraId="20B904F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val="ro-RO" w:eastAsia="ru-RU"/>
              </w:rPr>
              <w:t xml:space="preserve">PREŞEDINTELE RAIONULUI </w:t>
            </w:r>
          </w:p>
        </w:tc>
        <w:tc>
          <w:tcPr>
            <w:tcW w:w="1620" w:type="dxa"/>
            <w:tcBorders>
              <w:top w:val="nil"/>
              <w:left w:val="nil"/>
              <w:bottom w:val="single" w:color="auto" w:sz="4" w:space="0"/>
              <w:right w:val="nil"/>
            </w:tcBorders>
          </w:tcPr>
          <w:p w14:paraId="75004E0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ru-RU" w:eastAsia="ru-RU"/>
              </w:rPr>
              <w:drawing>
                <wp:anchor distT="0" distB="0" distL="114300" distR="114300" simplePos="0" relativeHeight="251659264" behindDoc="1" locked="0" layoutInCell="1" allowOverlap="1">
                  <wp:simplePos x="0" y="0"/>
                  <wp:positionH relativeFrom="column">
                    <wp:posOffset>5372100</wp:posOffset>
                  </wp:positionH>
                  <wp:positionV relativeFrom="paragraph">
                    <wp:posOffset>114300</wp:posOffset>
                  </wp:positionV>
                  <wp:extent cx="687070" cy="86614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cstate="print"/>
                          <a:srcRect/>
                          <a:stretch>
                            <a:fillRect/>
                          </a:stretch>
                        </pic:blipFill>
                        <pic:spPr>
                          <a:xfrm>
                            <a:off x="0" y="0"/>
                            <a:ext cx="687070" cy="866140"/>
                          </a:xfrm>
                          <a:prstGeom prst="rect">
                            <a:avLst/>
                          </a:prstGeom>
                          <a:noFill/>
                          <a:ln w="9525">
                            <a:noFill/>
                            <a:miter lim="800000"/>
                            <a:headEnd/>
                            <a:tailEnd/>
                          </a:ln>
                        </pic:spPr>
                      </pic:pic>
                    </a:graphicData>
                  </a:graphic>
                </wp:anchor>
              </w:drawing>
            </w:r>
          </w:p>
          <w:p w14:paraId="27BF05CB">
            <w:pPr>
              <w:spacing w:after="0" w:line="240" w:lineRule="auto"/>
              <w:jc w:val="center"/>
              <w:rPr>
                <w:rFonts w:ascii="Times New Roman" w:hAnsi="Times New Roman" w:eastAsia="Times New Roman" w:cs="Times New Roman"/>
                <w:b/>
                <w:sz w:val="18"/>
                <w:szCs w:val="18"/>
                <w:lang w:eastAsia="ru-RU"/>
              </w:rPr>
            </w:pPr>
            <w:r>
              <w:rPr>
                <w:rFonts w:ascii="Times New Roman" w:hAnsi="Times New Roman" w:eastAsia="Times New Roman" w:cs="Times New Roman"/>
                <w:b/>
                <w:sz w:val="20"/>
                <w:szCs w:val="20"/>
                <w:lang w:val="ru-RU" w:eastAsia="ru-RU"/>
              </w:rPr>
              <w:drawing>
                <wp:inline distT="0" distB="0" distL="0" distR="0">
                  <wp:extent cx="496570" cy="6261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srcRect/>
                          <a:stretch>
                            <a:fillRect/>
                          </a:stretch>
                        </pic:blipFill>
                        <pic:spPr>
                          <a:xfrm>
                            <a:off x="0" y="0"/>
                            <a:ext cx="496570" cy="626110"/>
                          </a:xfrm>
                          <a:prstGeom prst="rect">
                            <a:avLst/>
                          </a:prstGeom>
                          <a:noFill/>
                          <a:ln w="9525">
                            <a:noFill/>
                            <a:miter lim="800000"/>
                            <a:headEnd/>
                            <a:tailEnd/>
                          </a:ln>
                        </pic:spPr>
                      </pic:pic>
                    </a:graphicData>
                  </a:graphic>
                </wp:inline>
              </w:drawing>
            </w:r>
          </w:p>
          <w:p w14:paraId="664DF1B8">
            <w:pPr>
              <w:spacing w:after="0" w:line="240" w:lineRule="auto"/>
              <w:rPr>
                <w:rFonts w:ascii="Times New Roman" w:hAnsi="Times New Roman" w:eastAsia="Times New Roman" w:cs="Times New Roman"/>
                <w:sz w:val="18"/>
                <w:szCs w:val="18"/>
                <w:lang w:eastAsia="ru-RU"/>
              </w:rPr>
            </w:pPr>
          </w:p>
          <w:p w14:paraId="573F09CB">
            <w:pPr>
              <w:spacing w:after="0" w:line="240" w:lineRule="auto"/>
              <w:jc w:val="right"/>
              <w:rPr>
                <w:rFonts w:ascii="Times New Roman" w:hAnsi="Times New Roman" w:eastAsia="Times New Roman" w:cs="Times New Roman"/>
                <w:sz w:val="18"/>
                <w:szCs w:val="18"/>
                <w:lang w:eastAsia="ru-RU"/>
              </w:rPr>
            </w:pPr>
          </w:p>
        </w:tc>
      </w:tr>
      <w:tr w14:paraId="01CD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10215" w:type="dxa"/>
            <w:gridSpan w:val="3"/>
            <w:tcBorders>
              <w:top w:val="single" w:color="auto" w:sz="4" w:space="0"/>
              <w:left w:val="nil"/>
              <w:bottom w:val="thinThickSmallGap" w:color="auto" w:sz="24" w:space="0"/>
              <w:right w:val="nil"/>
            </w:tcBorders>
          </w:tcPr>
          <w:p w14:paraId="2650B8C5">
            <w:pPr>
              <w:spacing w:after="0" w:line="240" w:lineRule="auto"/>
              <w:rPr>
                <w:rFonts w:ascii="Times New Roman" w:hAnsi="Times New Roman" w:eastAsia="Times New Roman" w:cs="Times New Roman"/>
                <w:b/>
                <w:sz w:val="24"/>
                <w:szCs w:val="24"/>
                <w:lang w:val="ro-RO" w:eastAsia="ru-RU"/>
              </w:rPr>
            </w:pPr>
          </w:p>
        </w:tc>
      </w:tr>
    </w:tbl>
    <w:p w14:paraId="37A86FE7">
      <w:pPr>
        <w:spacing w:after="0" w:line="276" w:lineRule="auto"/>
        <w:rPr>
          <w:rFonts w:ascii="Times New Roman" w:hAnsi="Times New Roman" w:eastAsia="Times New Roman" w:cs="Times New Roman"/>
          <w:b/>
          <w:lang w:eastAsia="ru-RU"/>
        </w:rPr>
      </w:pPr>
      <w:r>
        <w:rPr>
          <w:rFonts w:ascii="Times New Roman" w:hAnsi="Times New Roman" w:eastAsia="Times New Roman" w:cs="Times New Roman"/>
          <w:b/>
          <w:lang w:eastAsia="ru-RU"/>
        </w:rPr>
        <w:t>Nr.________________</w:t>
      </w:r>
    </w:p>
    <w:p w14:paraId="381BD6B4">
      <w:pPr>
        <w:spacing w:after="0" w:line="276" w:lineRule="auto"/>
        <w:rPr>
          <w:rFonts w:ascii="Times New Roman" w:hAnsi="Times New Roman" w:eastAsia="Times New Roman" w:cs="Times New Roman"/>
          <w:b/>
          <w:lang w:eastAsia="ru-RU"/>
        </w:rPr>
      </w:pPr>
      <w:r>
        <w:rPr>
          <w:rFonts w:ascii="Times New Roman" w:hAnsi="Times New Roman" w:eastAsia="Times New Roman" w:cs="Times New Roman"/>
          <w:b/>
          <w:lang w:eastAsia="ru-RU"/>
        </w:rPr>
        <w:t>din ______________ 2026</w:t>
      </w:r>
    </w:p>
    <w:tbl>
      <w:tblPr>
        <w:tblStyle w:val="5"/>
        <w:tblpPr w:leftFromText="180" w:rightFromText="180" w:vertAnchor="page" w:horzAnchor="margin" w:tblpXSpec="center" w:tblpY="3481"/>
        <w:tblW w:w="94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18"/>
        <w:gridCol w:w="4718"/>
      </w:tblGrid>
      <w:tr w14:paraId="67EB3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4718" w:type="dxa"/>
          </w:tcPr>
          <w:p w14:paraId="1F08902F">
            <w:pPr>
              <w:spacing w:after="0" w:line="276" w:lineRule="auto"/>
              <w:rPr>
                <w:rFonts w:ascii="Times New Roman" w:hAnsi="Times New Roman" w:eastAsia="Times New Roman" w:cs="Times New Roman"/>
                <w:lang w:val="ro-RO" w:eastAsia="ru-RU"/>
              </w:rPr>
            </w:pPr>
            <w:r>
              <w:rPr>
                <w:rFonts w:ascii="Times New Roman" w:hAnsi="Times New Roman" w:eastAsia="Times New Roman" w:cs="Times New Roman"/>
                <w:lang w:val="ro-RO" w:eastAsia="ru-RU"/>
              </w:rPr>
              <w:t>SECRETARĂ INTERIMARĂ A</w:t>
            </w:r>
          </w:p>
          <w:p w14:paraId="269017EB">
            <w:pPr>
              <w:spacing w:after="0" w:line="276" w:lineRule="auto"/>
              <w:rPr>
                <w:rFonts w:ascii="Times New Roman" w:hAnsi="Times New Roman" w:eastAsia="Times New Roman" w:cs="Times New Roman"/>
                <w:lang w:val="ro-RO" w:eastAsia="ru-RU"/>
              </w:rPr>
            </w:pPr>
            <w:r>
              <w:rPr>
                <w:rFonts w:ascii="Times New Roman" w:hAnsi="Times New Roman" w:eastAsia="Times New Roman" w:cs="Times New Roman"/>
                <w:lang w:val="ro-RO" w:eastAsia="ru-RU"/>
              </w:rPr>
              <w:t xml:space="preserve"> Consiliului raional     </w:t>
            </w:r>
          </w:p>
          <w:p w14:paraId="00F258BC">
            <w:pPr>
              <w:spacing w:after="0" w:line="276" w:lineRule="auto"/>
              <w:rPr>
                <w:rFonts w:ascii="Times New Roman" w:hAnsi="Times New Roman" w:eastAsia="Times New Roman" w:cs="Times New Roman"/>
                <w:lang w:val="ro-RO" w:eastAsia="ru-RU"/>
              </w:rPr>
            </w:pPr>
            <w:r>
              <w:rPr>
                <w:rFonts w:ascii="Times New Roman" w:hAnsi="Times New Roman" w:eastAsia="Times New Roman" w:cs="Times New Roman"/>
                <w:b/>
                <w:lang w:val="ro-RO" w:eastAsia="ru-RU"/>
              </w:rPr>
              <w:t xml:space="preserve">Angela MIHALIUC                                                                                                     </w:t>
            </w:r>
            <w:r>
              <w:rPr>
                <w:rFonts w:ascii="Times New Roman" w:hAnsi="Times New Roman" w:eastAsia="Times New Roman" w:cs="Times New Roman"/>
                <w:lang w:val="ro-RO" w:eastAsia="ru-RU"/>
              </w:rPr>
              <w:t xml:space="preserve">                                                                                                         </w:t>
            </w:r>
          </w:p>
        </w:tc>
        <w:tc>
          <w:tcPr>
            <w:tcW w:w="4718" w:type="dxa"/>
          </w:tcPr>
          <w:p w14:paraId="6C42C6E9">
            <w:pPr>
              <w:spacing w:after="0" w:line="276" w:lineRule="auto"/>
              <w:jc w:val="right"/>
              <w:rPr>
                <w:rFonts w:ascii="Times New Roman" w:hAnsi="Times New Roman" w:eastAsia="Times New Roman" w:cs="Times New Roman"/>
                <w:lang w:val="ro-RO" w:eastAsia="ru-RU"/>
              </w:rPr>
            </w:pPr>
            <w:r>
              <w:rPr>
                <w:rFonts w:ascii="Times New Roman" w:hAnsi="Times New Roman" w:eastAsia="Times New Roman" w:cs="Times New Roman"/>
                <w:lang w:val="ro-RO" w:eastAsia="ru-RU"/>
              </w:rPr>
              <w:t>De acord şi dispun elaborarea</w:t>
            </w:r>
          </w:p>
          <w:p w14:paraId="58D5D5B3">
            <w:pPr>
              <w:spacing w:after="0" w:line="240" w:lineRule="auto"/>
              <w:jc w:val="right"/>
              <w:rPr>
                <w:rFonts w:ascii="Times New Roman" w:hAnsi="Times New Roman" w:eastAsia="Times New Roman" w:cs="Times New Roman"/>
                <w:b/>
                <w:lang w:val="ro-RO" w:eastAsia="ru-RU"/>
              </w:rPr>
            </w:pPr>
            <w:r>
              <w:rPr>
                <w:rFonts w:ascii="Times New Roman" w:hAnsi="Times New Roman" w:eastAsia="Times New Roman" w:cs="Times New Roman"/>
                <w:lang w:val="ro-RO" w:eastAsia="ru-RU"/>
              </w:rPr>
              <w:t>proiectului de decizie</w:t>
            </w:r>
            <w:r>
              <w:rPr>
                <w:rFonts w:ascii="Times New Roman" w:hAnsi="Times New Roman" w:eastAsia="Times New Roman" w:cs="Times New Roman"/>
                <w:b/>
                <w:lang w:val="ro-RO" w:eastAsia="ru-RU"/>
              </w:rPr>
              <w:t xml:space="preserve"> </w:t>
            </w:r>
          </w:p>
          <w:p w14:paraId="1E741F8D">
            <w:pPr>
              <w:spacing w:after="0" w:line="240" w:lineRule="auto"/>
              <w:jc w:val="right"/>
              <w:rPr>
                <w:rFonts w:ascii="Times New Roman" w:hAnsi="Times New Roman" w:eastAsia="Times New Roman" w:cs="Times New Roman"/>
                <w:b/>
                <w:lang w:val="ro-RO" w:eastAsia="ru-RU"/>
              </w:rPr>
            </w:pPr>
            <w:r>
              <w:rPr>
                <w:rFonts w:ascii="Times New Roman" w:hAnsi="Times New Roman" w:eastAsia="Times New Roman" w:cs="Times New Roman"/>
                <w:b/>
                <w:lang w:val="ro-RO" w:eastAsia="ru-RU"/>
              </w:rPr>
              <w:t>PREŞEDINTE,</w:t>
            </w:r>
            <w:r>
              <w:rPr>
                <w:rFonts w:ascii="Times New Roman" w:hAnsi="Times New Roman" w:eastAsia="Times New Roman" w:cs="Times New Roman"/>
                <w:lang w:val="ro-RO" w:eastAsia="ru-RU"/>
              </w:rPr>
              <w:t xml:space="preserve">                                                                                                                               </w:t>
            </w:r>
            <w:r>
              <w:rPr>
                <w:rFonts w:ascii="Times New Roman" w:hAnsi="Times New Roman" w:eastAsia="Times New Roman" w:cs="Times New Roman"/>
                <w:b/>
                <w:lang w:val="ro-RO" w:eastAsia="ru-RU"/>
              </w:rPr>
              <w:t xml:space="preserve">Cristian CAINARIAN                  </w:t>
            </w:r>
          </w:p>
        </w:tc>
      </w:tr>
    </w:tbl>
    <w:p w14:paraId="44BBF460">
      <w:pPr>
        <w:spacing w:after="0" w:line="240" w:lineRule="auto"/>
        <w:rPr>
          <w:rFonts w:ascii="Times New Roman" w:hAnsi="Times New Roman" w:eastAsia="Times New Roman" w:cs="Times New Roman"/>
          <w:lang w:val="ro-RO" w:eastAsia="ru-RU"/>
        </w:rPr>
      </w:pPr>
    </w:p>
    <w:p w14:paraId="799AE0C9">
      <w:pPr>
        <w:spacing w:after="0" w:line="240" w:lineRule="auto"/>
        <w:contextualSpacing/>
        <w:jc w:val="center"/>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NOTĂ DE FUNDAMENTARE</w:t>
      </w:r>
    </w:p>
    <w:p w14:paraId="0186FEEA">
      <w:pPr>
        <w:spacing w:after="0" w:line="240" w:lineRule="auto"/>
        <w:jc w:val="center"/>
        <w:rPr>
          <w:rFonts w:ascii="Times New Roman" w:hAnsi="Times New Roman" w:eastAsia="Times New Roman" w:cs="Times New Roman"/>
          <w:b/>
          <w:bCs/>
          <w:sz w:val="24"/>
          <w:szCs w:val="24"/>
          <w:lang w:eastAsia="ro-RO"/>
        </w:rPr>
      </w:pPr>
      <w:r>
        <w:rPr>
          <w:rFonts w:ascii="Times New Roman" w:hAnsi="Times New Roman" w:eastAsia="Times New Roman" w:cs="Times New Roman"/>
          <w:b/>
          <w:bCs/>
          <w:sz w:val="24"/>
          <w:szCs w:val="24"/>
          <w:lang w:eastAsia="ro-RO"/>
        </w:rPr>
        <w:t>Cu privire la reorganizarea prin transformare</w:t>
      </w:r>
    </w:p>
    <w:p w14:paraId="32EE07A3">
      <w:pPr>
        <w:spacing w:after="0" w:line="240" w:lineRule="auto"/>
        <w:jc w:val="center"/>
        <w:rPr>
          <w:rFonts w:ascii="Times New Roman" w:hAnsi="Times New Roman" w:eastAsia="Times New Roman" w:cs="Times New Roman"/>
          <w:b/>
          <w:bCs/>
          <w:sz w:val="24"/>
          <w:szCs w:val="24"/>
          <w:lang w:eastAsia="ro-RO"/>
        </w:rPr>
      </w:pPr>
      <w:r>
        <w:rPr>
          <w:rFonts w:ascii="Times New Roman" w:hAnsi="Times New Roman" w:eastAsia="Times New Roman" w:cs="Times New Roman"/>
          <w:b/>
          <w:bCs/>
          <w:sz w:val="24"/>
          <w:szCs w:val="24"/>
          <w:lang w:eastAsia="ro-RO"/>
        </w:rPr>
        <w:t>a Gimnaziului „Leonida Lari”, s. Bursuceni r-nul Sîngerei</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3"/>
        <w:gridCol w:w="5094"/>
      </w:tblGrid>
      <w:tr w14:paraId="295C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2C8FF2A2">
            <w:pPr>
              <w:tabs>
                <w:tab w:val="left" w:pos="284"/>
                <w:tab w:val="left" w:pos="1196"/>
              </w:tabs>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lang w:eastAsia="ru-RU"/>
              </w:rPr>
              <w:t>1.  Denumirea sau numele autorului şi, după caz, a/al participanţilor la elaborarea proiectului actului normativ</w:t>
            </w:r>
          </w:p>
        </w:tc>
      </w:tr>
      <w:tr w14:paraId="3DD3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000" w:type="pct"/>
            <w:gridSpan w:val="2"/>
          </w:tcPr>
          <w:p w14:paraId="4B4F5742">
            <w:p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sz w:val="24"/>
                <w:szCs w:val="24"/>
                <w:lang w:eastAsia="ru-RU"/>
              </w:rPr>
              <w:t xml:space="preserve">    Proiectul de decizie  este elaborat de către Direcția Educație.</w:t>
            </w:r>
          </w:p>
        </w:tc>
      </w:tr>
      <w:tr w14:paraId="3E97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5000" w:type="pct"/>
            <w:gridSpan w:val="2"/>
          </w:tcPr>
          <w:p w14:paraId="6E794D50">
            <w:pPr>
              <w:tabs>
                <w:tab w:val="left" w:pos="884"/>
                <w:tab w:val="left" w:pos="1196"/>
              </w:tabs>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lang w:eastAsia="ru-RU"/>
              </w:rPr>
              <w:t>2. Condiţiile ce au impus elaborarea proiectului actului normativ</w:t>
            </w:r>
          </w:p>
        </w:tc>
      </w:tr>
      <w:tr w14:paraId="3128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5000" w:type="pct"/>
            <w:gridSpan w:val="2"/>
          </w:tcPr>
          <w:p w14:paraId="651D53E7">
            <w:pPr>
              <w:spacing w:after="0" w:line="240" w:lineRule="auto"/>
              <w:ind w:firstLine="205"/>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Proiectul de decizie este elaborat în temeiul prevederilor </w:t>
            </w:r>
            <w:r>
              <w:rPr>
                <w:rFonts w:ascii="Times New Roman" w:hAnsi="Times New Roman" w:eastAsia="Times New Roman" w:cs="Times New Roman"/>
                <w:sz w:val="24"/>
                <w:szCs w:val="24"/>
                <w:lang w:eastAsia="ro-RO"/>
              </w:rPr>
              <w:t xml:space="preserve">art. 43 alin. (2) din Legea privind administrația publică locală nr. 436/2006; </w:t>
            </w:r>
            <w:r>
              <w:rPr>
                <w:rFonts w:ascii="Times New Roman" w:hAnsi="Times New Roman" w:cs="Times New Roman"/>
                <w:sz w:val="24"/>
              </w:rPr>
              <w:t>art. 4 alin. (2) lit. (g</w:t>
            </w:r>
            <w:r>
              <w:rPr>
                <w:rFonts w:ascii="Times New Roman" w:hAnsi="Times New Roman" w:cs="Times New Roman"/>
                <w:sz w:val="24"/>
                <w:vertAlign w:val="superscript"/>
              </w:rPr>
              <w:t>1</w:t>
            </w:r>
            <w:r>
              <w:rPr>
                <w:rFonts w:ascii="Times New Roman" w:hAnsi="Times New Roman" w:cs="Times New Roman"/>
                <w:sz w:val="24"/>
              </w:rPr>
              <w:t>) din Legea nr. 435/2006 privind descentralizarea administrativă,</w:t>
            </w:r>
            <w:r>
              <w:rPr>
                <w:rFonts w:ascii="Times New Roman" w:hAnsi="Times New Roman" w:eastAsia="Times New Roman" w:cs="Times New Roman"/>
                <w:sz w:val="28"/>
                <w:szCs w:val="24"/>
                <w:lang w:eastAsia="ro-RO"/>
              </w:rPr>
              <w:t xml:space="preserve"> </w:t>
            </w:r>
            <w:r>
              <w:rPr>
                <w:rFonts w:ascii="Times New Roman" w:hAnsi="Times New Roman" w:eastAsia="Times New Roman" w:cs="Times New Roman"/>
                <w:sz w:val="24"/>
                <w:szCs w:val="24"/>
                <w:lang w:eastAsia="ro-RO"/>
              </w:rPr>
              <w:t>art. 21 alin. (1), art. 141 alin. (1) lit. j), art. 145</w:t>
            </w:r>
            <w:r>
              <w:rPr>
                <w:rFonts w:ascii="Times New Roman" w:hAnsi="Times New Roman" w:eastAsia="Times New Roman" w:cs="Times New Roman"/>
                <w:sz w:val="24"/>
                <w:szCs w:val="24"/>
                <w:vertAlign w:val="superscript"/>
                <w:lang w:eastAsia="ro-RO"/>
              </w:rPr>
              <w:t xml:space="preserve">1 </w:t>
            </w:r>
            <w:r>
              <w:rPr>
                <w:rFonts w:ascii="Times New Roman" w:hAnsi="Times New Roman" w:eastAsia="Times New Roman" w:cs="Times New Roman"/>
                <w:sz w:val="24"/>
                <w:szCs w:val="24"/>
                <w:lang w:eastAsia="ro-RO"/>
              </w:rPr>
              <w:t xml:space="preserve">alin. (2) și (3) din Codul Educației al Republicii Moldova nr. 152/2014; </w:t>
            </w:r>
            <w:r>
              <w:rPr>
                <w:rFonts w:ascii="Times New Roman" w:hAnsi="Times New Roman" w:cs="Times New Roman"/>
                <w:sz w:val="24"/>
              </w:rPr>
              <w:t xml:space="preserve">art. 204 alin. (1-2), art. 205-206 din Codul Civil nr. 1107/2002, art. 11, art. 16 și art. 22 al Legii nr. 220/2007 privind înregistrarea de stat a persoanelor juridice şi a întreprinzătorilor individuali, Hotărârea de Guvern nr. 868/2014 privind finanţarea în bază de cost standard per elev a instituțiilor de învățământ primar și secundar (ciclul I și II) din subordinea autorităţilor publice locale de nivelul al doilea, </w:t>
            </w:r>
            <w:r>
              <w:rPr>
                <w:rFonts w:ascii="Times New Roman" w:hAnsi="Times New Roman" w:cs="Times New Roman"/>
                <w:sz w:val="24"/>
                <w:szCs w:val="24"/>
              </w:rPr>
              <w:t>REGULAMENTUL-CADRU de organizare şi funcționare a instituțiilor de învățământ primar şi secundar, ciclul I şi II,</w:t>
            </w:r>
            <w:r>
              <w:rPr>
                <w:rFonts w:ascii="Times New Roman" w:hAnsi="Times New Roman" w:cs="Times New Roman"/>
                <w:sz w:val="24"/>
              </w:rPr>
              <w:t xml:space="preserve"> aprobat prin ordinul MEC nr. 253/2026, </w:t>
            </w:r>
            <w:r>
              <w:rPr>
                <w:rFonts w:ascii="Times New Roman" w:hAnsi="Times New Roman" w:eastAsia="Times New Roman" w:cs="Times New Roman"/>
                <w:sz w:val="24"/>
                <w:szCs w:val="24"/>
                <w:lang w:eastAsia="ro-RO"/>
              </w:rPr>
              <w:t> O</w:t>
            </w:r>
            <w:r>
              <w:rPr>
                <w:rFonts w:ascii="Times New Roman" w:hAnsi="Times New Roman" w:cs="Times New Roman"/>
                <w:sz w:val="24"/>
              </w:rPr>
              <w:t>rdinul MEC nr. 770/2026 cu privire la aprobarea Instrucțiunii privind procedura de reorganizare a instituțiilor publice de învățământ general în școală primară-grădiniță.</w:t>
            </w:r>
          </w:p>
        </w:tc>
      </w:tr>
      <w:tr w14:paraId="401A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7F92DC4F">
            <w:pPr>
              <w:tabs>
                <w:tab w:val="left" w:pos="884"/>
                <w:tab w:val="left" w:pos="1196"/>
              </w:tabs>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lang w:eastAsia="ru-RU"/>
              </w:rPr>
              <w:t>3. Obiectivele urmărite și soluțiile propuse</w:t>
            </w:r>
          </w:p>
        </w:tc>
      </w:tr>
      <w:tr w14:paraId="48D7F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000" w:type="pct"/>
            <w:gridSpan w:val="2"/>
          </w:tcPr>
          <w:p w14:paraId="0DA730D6">
            <w:pPr>
              <w:spacing w:after="0" w:line="240" w:lineRule="auto"/>
              <w:ind w:firstLine="205"/>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t>Procedura de reorganizare prin transformare a Gimnaziul</w:t>
            </w:r>
            <w:r>
              <w:rPr>
                <w:rFonts w:hint="default" w:ascii="Times New Roman" w:hAnsi="Times New Roman" w:eastAsia="Times New Roman" w:cs="Times New Roman"/>
                <w:sz w:val="24"/>
                <w:szCs w:val="24"/>
                <w:lang w:val="ro-RO" w:eastAsia="ru-RU"/>
              </w:rPr>
              <w:t>ui</w:t>
            </w:r>
            <w:r>
              <w:rPr>
                <w:rFonts w:ascii="Times New Roman" w:hAnsi="Times New Roman" w:eastAsia="Times New Roman" w:cs="Times New Roman"/>
                <w:sz w:val="24"/>
                <w:szCs w:val="24"/>
                <w:lang w:eastAsia="ru-RU"/>
              </w:rPr>
              <w:t xml:space="preserve"> „Leonida Lari” din satul Bursuceni, raionul Sîngerei, în  Școală Primară-Grădiniță „Leonida Lari” se efectuează în conformitate cu prevederile Codului Educației al Republicii Moldova nr. 152/2014 și ale cadrului normativ conex.</w:t>
            </w:r>
          </w:p>
          <w:p w14:paraId="62092C00">
            <w:pPr>
              <w:spacing w:after="0" w:line="240" w:lineRule="auto"/>
              <w:ind w:firstLine="20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Scopul proiectului de decizie constă în aprobarea reorganizării instituției menționate, în vederea asigurării unor condiții optime de școlarizare a copiilor și garantării accesului la un proces educațional de calitate pentru elevii din localitățile raionului Sîngerei.</w:t>
            </w:r>
          </w:p>
          <w:p w14:paraId="14E9E6ED">
            <w:pPr>
              <w:spacing w:after="0" w:line="240" w:lineRule="auto"/>
              <w:ind w:firstLine="20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Prin Decizia Consiliului Raional nr. 6/10 din 14.12.2012, Gimnaziul „Leonida Lari” din satul Bursuceni, comuna Bursuceni, a fost inclus în Anexa nr. 2 „Lista instituțiilor de învățământ fără statut de persoană juridică (executori terțiari de buget), care vor fi finanțate din bugetul raional prin intermediul Direcției Educație”, fiind încadrat în categoria „școlilor mici”. Potrivit pct. 5 din Hotărârea Guvernului nr. 868/2014 privind finanțarea în bază de cost standard per elev a instituțiilor de învățământ primar și secundar general (ciclul I și II) din subordinea autorităților publice locale de nivelul al doilea, drept „școală mică” este considerată instituția care are un număr egal sau mai mic de 91 de „elevi ponderați”.</w:t>
            </w:r>
          </w:p>
          <w:p w14:paraId="6C4CCD4A">
            <w:pPr>
              <w:spacing w:after="0" w:line="240" w:lineRule="auto"/>
              <w:ind w:firstLine="20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Necesitatea reorganizării  Gimnaziul</w:t>
            </w:r>
            <w:r>
              <w:rPr>
                <w:rFonts w:hint="default" w:ascii="Times New Roman" w:hAnsi="Times New Roman" w:eastAsia="Times New Roman" w:cs="Times New Roman"/>
                <w:sz w:val="24"/>
                <w:szCs w:val="24"/>
                <w:lang w:val="ro-RO" w:eastAsia="ru-RU"/>
              </w:rPr>
              <w:t>ui</w:t>
            </w:r>
            <w:r>
              <w:rPr>
                <w:rFonts w:ascii="Times New Roman" w:hAnsi="Times New Roman" w:eastAsia="Times New Roman" w:cs="Times New Roman"/>
                <w:sz w:val="24"/>
                <w:szCs w:val="24"/>
                <w:lang w:eastAsia="ru-RU"/>
              </w:rPr>
              <w:t xml:space="preserve"> „Leonida Lari” din satul Bursuceni, raionul Sîngerei, a rezultat în urma analizei situației actuale din cadrul instituției și a tendințelor demografice existente, și anume:</w:t>
            </w:r>
          </w:p>
          <w:p w14:paraId="596C7CC1">
            <w:pPr>
              <w:spacing w:after="0" w:line="240" w:lineRule="auto"/>
              <w:ind w:firstLine="20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numărul copiilor este în continuă descreștere, fapt care nu mai permite asigurarea funcționării eficiente a instituției de învățământ;</w:t>
            </w:r>
          </w:p>
          <w:p w14:paraId="31FACF1B">
            <w:pPr>
              <w:spacing w:after="0" w:line="240" w:lineRule="auto"/>
              <w:ind w:firstLine="20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în anul de studii 2025–2026, în instituție și-au făcut studiile 60 de elevi, dintre care 28 de elevi în clasele I–IV și 32 de elevi în clasele V–IX;</w:t>
            </w:r>
          </w:p>
          <w:p w14:paraId="7DE81439">
            <w:pPr>
              <w:spacing w:after="0" w:line="240" w:lineRule="auto"/>
              <w:ind w:firstLine="20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numărul redus al elevilor generează dificultăți în asigurarea unui proces educațional eficient și sustenabil din punct de vedere financiar și administrativ;</w:t>
            </w:r>
          </w:p>
          <w:p w14:paraId="4B5CD19B">
            <w:pPr>
              <w:spacing w:after="0" w:line="240" w:lineRule="auto"/>
              <w:ind w:firstLine="20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dinamica natalității din ultimii ani indică o diminuare continuă a numărului de copii de vârstă școlară.</w:t>
            </w:r>
          </w:p>
          <w:p w14:paraId="42E20DBC">
            <w:pPr>
              <w:spacing w:after="0" w:line="240" w:lineRule="auto"/>
              <w:ind w:firstLine="20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Copii născuți în anii:</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1992"/>
              <w:gridCol w:w="1992"/>
              <w:gridCol w:w="1992"/>
              <w:gridCol w:w="1992"/>
            </w:tblGrid>
            <w:tr w14:paraId="7E7C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tcPr>
                <w:p w14:paraId="7535CABF">
                  <w:pPr>
                    <w:spacing w:after="0" w:line="240" w:lineRule="auto"/>
                    <w:rPr>
                      <w:rFonts w:ascii="Times New Roman" w:hAnsi="Times New Roman" w:cs="Times New Roman"/>
                      <w:sz w:val="24"/>
                      <w:szCs w:val="24"/>
                    </w:rPr>
                  </w:pPr>
                  <w:r>
                    <w:rPr>
                      <w:rFonts w:ascii="Times New Roman" w:hAnsi="Times New Roman" w:cs="Times New Roman"/>
                      <w:sz w:val="24"/>
                      <w:szCs w:val="24"/>
                    </w:rPr>
                    <w:t>2019</w:t>
                  </w:r>
                </w:p>
              </w:tc>
              <w:tc>
                <w:tcPr>
                  <w:tcW w:w="1992" w:type="dxa"/>
                </w:tcPr>
                <w:p w14:paraId="2BAFFF58">
                  <w:pPr>
                    <w:spacing w:after="0" w:line="240" w:lineRule="auto"/>
                    <w:rPr>
                      <w:rFonts w:ascii="Times New Roman" w:hAnsi="Times New Roman" w:cs="Times New Roman"/>
                      <w:sz w:val="24"/>
                      <w:szCs w:val="24"/>
                    </w:rPr>
                  </w:pPr>
                  <w:r>
                    <w:rPr>
                      <w:rFonts w:ascii="Times New Roman" w:hAnsi="Times New Roman" w:cs="Times New Roman"/>
                      <w:sz w:val="24"/>
                      <w:szCs w:val="24"/>
                    </w:rPr>
                    <w:t>2020</w:t>
                  </w:r>
                </w:p>
              </w:tc>
              <w:tc>
                <w:tcPr>
                  <w:tcW w:w="1992" w:type="dxa"/>
                </w:tcPr>
                <w:p w14:paraId="19E3937C">
                  <w:pPr>
                    <w:spacing w:after="0" w:line="240" w:lineRule="auto"/>
                    <w:rPr>
                      <w:rFonts w:ascii="Times New Roman" w:hAnsi="Times New Roman" w:cs="Times New Roman"/>
                      <w:sz w:val="24"/>
                      <w:szCs w:val="24"/>
                    </w:rPr>
                  </w:pPr>
                  <w:r>
                    <w:rPr>
                      <w:rFonts w:ascii="Times New Roman" w:hAnsi="Times New Roman" w:cs="Times New Roman"/>
                      <w:sz w:val="24"/>
                      <w:szCs w:val="24"/>
                    </w:rPr>
                    <w:t>2021</w:t>
                  </w:r>
                </w:p>
              </w:tc>
              <w:tc>
                <w:tcPr>
                  <w:tcW w:w="1992" w:type="dxa"/>
                </w:tcPr>
                <w:p w14:paraId="4A9DBE95">
                  <w:pPr>
                    <w:spacing w:after="0" w:line="240" w:lineRule="auto"/>
                    <w:rPr>
                      <w:rFonts w:ascii="Times New Roman" w:hAnsi="Times New Roman" w:cs="Times New Roman"/>
                      <w:sz w:val="24"/>
                      <w:szCs w:val="24"/>
                    </w:rPr>
                  </w:pPr>
                  <w:r>
                    <w:rPr>
                      <w:rFonts w:ascii="Times New Roman" w:hAnsi="Times New Roman" w:cs="Times New Roman"/>
                      <w:sz w:val="24"/>
                      <w:szCs w:val="24"/>
                    </w:rPr>
                    <w:t>2022</w:t>
                  </w:r>
                </w:p>
              </w:tc>
              <w:tc>
                <w:tcPr>
                  <w:tcW w:w="1992" w:type="dxa"/>
                </w:tcPr>
                <w:p w14:paraId="20A53F5C">
                  <w:pPr>
                    <w:spacing w:after="0" w:line="240" w:lineRule="auto"/>
                    <w:rPr>
                      <w:rFonts w:ascii="Times New Roman" w:hAnsi="Times New Roman" w:cs="Times New Roman"/>
                      <w:sz w:val="24"/>
                      <w:szCs w:val="24"/>
                    </w:rPr>
                  </w:pPr>
                  <w:r>
                    <w:rPr>
                      <w:rFonts w:ascii="Times New Roman" w:hAnsi="Times New Roman" w:cs="Times New Roman"/>
                      <w:sz w:val="24"/>
                      <w:szCs w:val="24"/>
                    </w:rPr>
                    <w:t>2023</w:t>
                  </w:r>
                </w:p>
              </w:tc>
            </w:tr>
            <w:tr w14:paraId="4E76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tcPr>
                <w:p w14:paraId="06BF51FA">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1992" w:type="dxa"/>
                </w:tcPr>
                <w:p w14:paraId="74B89E56">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992" w:type="dxa"/>
                </w:tcPr>
                <w:p w14:paraId="699F441F">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1992" w:type="dxa"/>
                </w:tcPr>
                <w:p w14:paraId="1E055545">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992" w:type="dxa"/>
                </w:tcPr>
                <w:p w14:paraId="4DA50325">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r>
          </w:tbl>
          <w:p w14:paraId="32906792">
            <w:pPr>
              <w:spacing w:after="0" w:line="240" w:lineRule="auto"/>
              <w:ind w:firstLine="20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Baza materială existentă nu asigură desfășurarea eficientă a procesului educațional: </w:t>
            </w:r>
          </w:p>
          <w:p w14:paraId="68E21D2F">
            <w:pPr>
              <w:spacing w:after="0" w:line="240" w:lineRule="auto"/>
              <w:ind w:firstLine="20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Lipsa laboratoarelor de fizică, chimie, biologie;</w:t>
            </w:r>
          </w:p>
          <w:p w14:paraId="45868969">
            <w:pPr>
              <w:spacing w:after="0" w:line="240" w:lineRule="auto"/>
              <w:ind w:firstLine="20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Lipsa  cabinetului medical, a bibliotecii, a sălii de lectură, a terenului de sport;</w:t>
            </w:r>
          </w:p>
          <w:p w14:paraId="55526C37">
            <w:pPr>
              <w:spacing w:after="0" w:line="240" w:lineRule="auto"/>
              <w:ind w:firstLine="20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Lipsa facilităților pentru elevii cu cerințe educaționale speciale ( grup sanitar);</w:t>
            </w:r>
          </w:p>
          <w:p w14:paraId="560E6979">
            <w:pPr>
              <w:spacing w:after="0" w:line="240" w:lineRule="auto"/>
              <w:ind w:firstLine="20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Lipsa  sălii  sportive, de festivități;</w:t>
            </w:r>
          </w:p>
          <w:p w14:paraId="01F12B97">
            <w:pPr>
              <w:spacing w:after="0" w:line="240" w:lineRule="auto"/>
              <w:ind w:firstLine="20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Prezența unui singur bloc sanitar intern;</w:t>
            </w:r>
          </w:p>
          <w:p w14:paraId="1C21F129">
            <w:pPr>
              <w:spacing w:after="0" w:line="240" w:lineRule="auto"/>
              <w:ind w:firstLine="20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Blocul alimentar necesită  utilaj tehnologic conform  standardelor.</w:t>
            </w:r>
          </w:p>
          <w:p w14:paraId="5D2D794D">
            <w:pPr>
              <w:spacing w:after="0" w:line="240" w:lineRule="auto"/>
              <w:ind w:firstLine="20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Bugetul (mii lei) anul 2026</w:t>
            </w:r>
          </w:p>
          <w:p w14:paraId="349373C9">
            <w:pPr>
              <w:spacing w:after="0" w:line="240" w:lineRule="auto"/>
              <w:ind w:firstLine="20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Bugetul total al școlii anul 2026 – 2190,9  mii lei </w:t>
            </w:r>
          </w:p>
          <w:p w14:paraId="17CDC6AE">
            <w:pPr>
              <w:spacing w:after="0" w:line="240" w:lineRule="auto"/>
              <w:ind w:firstLine="20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Deficit de buget – 1222,1  mii lei      </w:t>
            </w:r>
          </w:p>
          <w:p w14:paraId="4C4BC0D3">
            <w:pPr>
              <w:spacing w:after="0" w:line="240" w:lineRule="auto"/>
              <w:ind w:firstLine="20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Considerăm că prezentul proiect de decizie este oportun și benefic atât pentru elevii instituției respective, pentru părinții acestora, cât și pentru personalul didactic și nedidactic.</w:t>
            </w:r>
          </w:p>
          <w:p w14:paraId="5ACB6B15">
            <w:pPr>
              <w:spacing w:after="0" w:line="240" w:lineRule="auto"/>
              <w:jc w:val="both"/>
              <w:rPr>
                <w:rFonts w:ascii="Times New Roman" w:hAnsi="Times New Roman" w:eastAsia="Calibri" w:cs="Times New Roman"/>
                <w:i/>
                <w:sz w:val="24"/>
                <w:szCs w:val="24"/>
                <w:lang w:eastAsia="ru-RU"/>
              </w:rPr>
            </w:pPr>
            <w:r>
              <w:rPr>
                <w:rFonts w:ascii="Times New Roman" w:hAnsi="Times New Roman" w:eastAsia="Times New Roman" w:cs="Times New Roman"/>
                <w:sz w:val="24"/>
                <w:szCs w:val="24"/>
                <w:lang w:eastAsia="ru-RU"/>
              </w:rPr>
              <w:t>Se propune reorganizarea prin transformare a Gimnaziul</w:t>
            </w:r>
            <w:r>
              <w:rPr>
                <w:rFonts w:hint="default" w:ascii="Times New Roman" w:hAnsi="Times New Roman" w:eastAsia="Times New Roman" w:cs="Times New Roman"/>
                <w:sz w:val="24"/>
                <w:szCs w:val="24"/>
                <w:lang w:val="ro-RO" w:eastAsia="ru-RU"/>
              </w:rPr>
              <w:t>ui</w:t>
            </w:r>
            <w:r>
              <w:rPr>
                <w:rFonts w:ascii="Times New Roman" w:hAnsi="Times New Roman" w:eastAsia="Times New Roman" w:cs="Times New Roman"/>
                <w:sz w:val="24"/>
                <w:szCs w:val="24"/>
                <w:lang w:eastAsia="ru-RU"/>
              </w:rPr>
              <w:t xml:space="preserve"> „Leonida Lari” din satul Bursuceni, raionul Sîngerei, în Școală Primară-Grădiniță „Leonida Lari”, </w:t>
            </w:r>
            <w:r>
              <w:rPr>
                <w:rFonts w:ascii="Times New Roman" w:hAnsi="Times New Roman" w:cs="Times New Roman"/>
                <w:sz w:val="24"/>
              </w:rPr>
              <w:t>începând cu data de 01 septembrie 2026</w:t>
            </w:r>
            <w:r>
              <w:rPr>
                <w:rFonts w:ascii="Times New Roman" w:hAnsi="Times New Roman" w:eastAsia="Times New Roman" w:cs="Times New Roman"/>
                <w:sz w:val="24"/>
                <w:szCs w:val="24"/>
                <w:lang w:eastAsia="ru-RU"/>
              </w:rPr>
              <w:t>, în scopul asigurării de către Direcția Educație a respectării procedurilor legale prevăzute de art. 88, art. 88¹ și art. 184 alin. (1) lit. a) din Codul muncii al Republicii Moldova nr. 154/2003, referitoare la preavizarea, sub semnătură, a salariaților cu cel puțin două luni înainte de reorganizarea unității ori reducerea numărului sau a statelor de personal, precum și a procedurilor privind încetarea raporturilor de muncă în legătură cu transferul la o altă unitate.</w:t>
            </w:r>
          </w:p>
        </w:tc>
      </w:tr>
      <w:tr w14:paraId="7E3E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5000" w:type="pct"/>
            <w:gridSpan w:val="2"/>
          </w:tcPr>
          <w:p w14:paraId="21275D99">
            <w:pPr>
              <w:spacing w:before="100" w:beforeAutospacing="1" w:after="100" w:afterAutospacing="1" w:line="240" w:lineRule="auto"/>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4. Analiza impactului de reglementare</w:t>
            </w:r>
          </w:p>
        </w:tc>
      </w:tr>
      <w:tr w14:paraId="7CD0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000" w:type="pct"/>
            <w:gridSpan w:val="2"/>
          </w:tcPr>
          <w:p w14:paraId="3DD05818">
            <w:pPr>
              <w:tabs>
                <w:tab w:val="left" w:pos="273"/>
              </w:tabs>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sz w:val="24"/>
                <w:szCs w:val="24"/>
              </w:rPr>
              <w:t>Proiectul de decizie nu necesită alocarea unor surse financiare bugetului CR.</w:t>
            </w:r>
          </w:p>
        </w:tc>
      </w:tr>
      <w:tr w14:paraId="56EB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5000" w:type="pct"/>
            <w:gridSpan w:val="2"/>
          </w:tcPr>
          <w:p w14:paraId="5FEE6024">
            <w:pPr>
              <w:spacing w:after="0" w:line="240" w:lineRule="auto"/>
              <w:rPr>
                <w:rFonts w:ascii="Times New Roman" w:hAnsi="Times New Roman" w:eastAsia="Times New Roman" w:cs="Times New Roman"/>
                <w:color w:val="000000"/>
                <w:sz w:val="24"/>
                <w:szCs w:val="24"/>
              </w:rPr>
            </w:pPr>
            <w:r>
              <w:rPr>
                <w:rFonts w:ascii="Times New Roman" w:hAnsi="Times New Roman" w:eastAsia="Calibri" w:cs="Times New Roman"/>
                <w:b/>
                <w:color w:val="000000"/>
                <w:sz w:val="24"/>
                <w:szCs w:val="24"/>
              </w:rPr>
              <w:t xml:space="preserve">5. Compatibilitatea proiectului actului normative cu legislația UE - </w:t>
            </w:r>
            <w:r>
              <w:rPr>
                <w:rFonts w:ascii="Times New Roman" w:hAnsi="Times New Roman" w:eastAsia="Calibri" w:cs="Times New Roman"/>
                <w:color w:val="000000"/>
                <w:sz w:val="24"/>
                <w:szCs w:val="24"/>
              </w:rPr>
              <w:t>„Nu este aplicabil”.</w:t>
            </w:r>
          </w:p>
        </w:tc>
      </w:tr>
      <w:tr w14:paraId="2301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5000" w:type="pct"/>
            <w:gridSpan w:val="2"/>
          </w:tcPr>
          <w:p w14:paraId="1707D849">
            <w:pPr>
              <w:spacing w:after="0" w:line="240" w:lineRule="auto"/>
              <w:rPr>
                <w:rFonts w:ascii="Times New Roman" w:hAnsi="Times New Roman" w:eastAsia="Calibri" w:cs="Times New Roman"/>
                <w:b/>
                <w:color w:val="000000"/>
                <w:sz w:val="24"/>
                <w:szCs w:val="24"/>
              </w:rPr>
            </w:pPr>
            <w:r>
              <w:rPr>
                <w:rFonts w:ascii="Times New Roman" w:hAnsi="Times New Roman" w:eastAsia="Calibri" w:cs="Times New Roman"/>
                <w:b/>
                <w:color w:val="000000"/>
                <w:sz w:val="24"/>
                <w:szCs w:val="24"/>
              </w:rPr>
              <w:t xml:space="preserve">6. Avizarea și consultarea publică a proiectului actului normative - </w:t>
            </w:r>
            <w:r>
              <w:rPr>
                <w:rFonts w:ascii="Times New Roman" w:hAnsi="Times New Roman" w:eastAsia="Calibri" w:cs="Times New Roman"/>
                <w:color w:val="000000"/>
                <w:sz w:val="24"/>
                <w:szCs w:val="24"/>
              </w:rPr>
              <w:t>este aplicabilă, întrucât proiectul a fost consultat cu APL de nivelul II , părinții și reprezentanți legali ai elevilor.</w:t>
            </w:r>
          </w:p>
        </w:tc>
      </w:tr>
      <w:tr w14:paraId="192D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5000" w:type="pct"/>
            <w:gridSpan w:val="2"/>
          </w:tcPr>
          <w:p w14:paraId="7D1491E0">
            <w:pPr>
              <w:spacing w:after="0" w:line="240" w:lineRule="auto"/>
              <w:rPr>
                <w:rFonts w:ascii="Times New Roman" w:hAnsi="Times New Roman" w:eastAsia="Calibri" w:cs="Times New Roman"/>
                <w:b/>
                <w:color w:val="000000"/>
                <w:sz w:val="24"/>
                <w:szCs w:val="24"/>
              </w:rPr>
            </w:pPr>
            <w:r>
              <w:rPr>
                <w:rFonts w:ascii="Times New Roman" w:hAnsi="Times New Roman" w:eastAsia="Calibri" w:cs="Times New Roman"/>
                <w:b/>
                <w:color w:val="000000"/>
                <w:sz w:val="24"/>
                <w:szCs w:val="24"/>
              </w:rPr>
              <w:t xml:space="preserve">7. Concluziile expertizelor - </w:t>
            </w:r>
            <w:r>
              <w:rPr>
                <w:rFonts w:ascii="Times New Roman" w:hAnsi="Times New Roman" w:eastAsia="Calibri" w:cs="Times New Roman"/>
                <w:color w:val="000000"/>
                <w:sz w:val="24"/>
                <w:szCs w:val="24"/>
              </w:rPr>
              <w:t>„Nu este aplicabil”.</w:t>
            </w:r>
          </w:p>
        </w:tc>
      </w:tr>
      <w:tr w14:paraId="2445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5000" w:type="pct"/>
            <w:gridSpan w:val="2"/>
          </w:tcPr>
          <w:p w14:paraId="74C4282B">
            <w:pPr>
              <w:tabs>
                <w:tab w:val="left" w:pos="884"/>
                <w:tab w:val="left" w:pos="1196"/>
              </w:tabs>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lang w:eastAsia="ru-RU"/>
              </w:rPr>
              <w:t xml:space="preserve">8. Modul de încorporare a actului în cadrul normativ existent </w:t>
            </w:r>
          </w:p>
        </w:tc>
      </w:tr>
      <w:tr w14:paraId="71E2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000" w:type="pct"/>
            <w:gridSpan w:val="2"/>
          </w:tcPr>
          <w:p w14:paraId="2B518831">
            <w:pPr>
              <w:tabs>
                <w:tab w:val="left" w:pos="884"/>
                <w:tab w:val="left" w:pos="1196"/>
              </w:tabs>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Proiectul de decizie se încadrează în cadrul normativ existent și se emite în temeiul legislației în vigoare, fără a necesita modificarea sau abrogarea altor acte normative.</w:t>
            </w:r>
          </w:p>
        </w:tc>
      </w:tr>
      <w:tr w14:paraId="4C40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5000" w:type="pct"/>
            <w:gridSpan w:val="2"/>
          </w:tcPr>
          <w:p w14:paraId="1AEB343F">
            <w:pPr>
              <w:tabs>
                <w:tab w:val="left" w:pos="884"/>
                <w:tab w:val="left" w:pos="1196"/>
              </w:tab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 xml:space="preserve">9. Măsurile necesare pentru implementarea prevederilor proiectului actului normativ - </w:t>
            </w:r>
            <w:r>
              <w:rPr>
                <w:rFonts w:ascii="Times New Roman" w:hAnsi="Times New Roman" w:eastAsia="Times New Roman" w:cs="Times New Roman"/>
                <w:color w:val="000000"/>
                <w:sz w:val="24"/>
                <w:szCs w:val="24"/>
                <w:lang w:eastAsia="ru-RU"/>
              </w:rPr>
              <w:t>„Nu este aplicabil”.</w:t>
            </w:r>
          </w:p>
        </w:tc>
      </w:tr>
      <w:tr w14:paraId="7423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top w:val="nil"/>
              <w:left w:val="nil"/>
              <w:bottom w:val="nil"/>
              <w:right w:val="nil"/>
            </w:tcBorders>
          </w:tcPr>
          <w:p w14:paraId="52E642EB">
            <w:pPr>
              <w:spacing w:after="0" w:line="240" w:lineRule="auto"/>
              <w:contextualSpacing/>
              <w:rPr>
                <w:rFonts w:ascii="Times New Roman" w:hAnsi="Times New Roman" w:eastAsia="Times New Roman" w:cs="Times New Roman"/>
                <w:sz w:val="24"/>
                <w:szCs w:val="24"/>
                <w:lang w:eastAsia="ru-RU"/>
              </w:rPr>
            </w:pPr>
          </w:p>
          <w:p w14:paraId="66A20A4F">
            <w:pPr>
              <w:spacing w:after="0" w:line="240" w:lineRule="auto"/>
              <w:contextualSpacing/>
              <w:rPr>
                <w:rFonts w:ascii="Times New Roman" w:hAnsi="Times New Roman" w:eastAsia="Times New Roman" w:cs="Times New Roman"/>
                <w:sz w:val="24"/>
                <w:szCs w:val="24"/>
                <w:lang w:eastAsia="ru-RU"/>
              </w:rPr>
            </w:pPr>
          </w:p>
          <w:p w14:paraId="717269D7">
            <w:pPr>
              <w:spacing w:after="0" w:line="240" w:lineRule="auto"/>
              <w:contextualSpacing/>
              <w:rPr>
                <w:rFonts w:ascii="Times New Roman" w:hAnsi="Times New Roman" w:eastAsia="Times New Roman" w:cs="Times New Roman"/>
                <w:sz w:val="24"/>
                <w:szCs w:val="24"/>
                <w:lang w:val="it-IT" w:eastAsia="ru-RU"/>
              </w:rPr>
            </w:pPr>
            <w:r>
              <w:rPr>
                <w:rFonts w:ascii="Times New Roman" w:hAnsi="Times New Roman" w:eastAsia="Times New Roman" w:cs="Times New Roman"/>
                <w:sz w:val="24"/>
                <w:szCs w:val="24"/>
                <w:lang w:eastAsia="ru-RU"/>
              </w:rPr>
              <w:t>Întocmit</w:t>
            </w:r>
          </w:p>
          <w:p w14:paraId="4D534195">
            <w:pPr>
              <w:spacing w:after="0" w:line="240" w:lineRule="auto"/>
              <w:contextualSpacing/>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Șef Direcția Educație</w:t>
            </w:r>
          </w:p>
          <w:p w14:paraId="0E07E14D">
            <w:pPr>
              <w:spacing w:after="0" w:line="240" w:lineRule="auto"/>
              <w:contextualSpacing/>
              <w:rPr>
                <w:rFonts w:ascii="Times New Roman" w:hAnsi="Times New Roman" w:eastAsia="Times New Roman" w:cs="Times New Roman"/>
                <w:sz w:val="24"/>
                <w:szCs w:val="24"/>
                <w:lang w:val="it-IT" w:eastAsia="ru-RU"/>
              </w:rPr>
            </w:pPr>
            <w:r>
              <w:rPr>
                <w:rFonts w:ascii="Times New Roman" w:hAnsi="Times New Roman" w:eastAsia="Times New Roman" w:cs="Times New Roman"/>
                <w:sz w:val="24"/>
                <w:szCs w:val="24"/>
                <w:lang w:val="it-IT" w:eastAsia="ru-RU"/>
              </w:rPr>
              <w:t>Nicolae MELINTE</w:t>
            </w:r>
          </w:p>
          <w:p w14:paraId="5F5AF73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it-IT" w:eastAsia="ru-RU"/>
              </w:rPr>
              <w:t>_________________________</w:t>
            </w:r>
          </w:p>
        </w:tc>
        <w:tc>
          <w:tcPr>
            <w:tcW w:w="2500" w:type="pct"/>
            <w:tcBorders>
              <w:top w:val="nil"/>
              <w:left w:val="nil"/>
              <w:bottom w:val="nil"/>
              <w:right w:val="nil"/>
            </w:tcBorders>
          </w:tcPr>
          <w:p w14:paraId="3FCB4503">
            <w:pPr>
              <w:spacing w:after="0" w:line="240" w:lineRule="auto"/>
              <w:rPr>
                <w:rFonts w:ascii="Times New Roman" w:hAnsi="Times New Roman" w:eastAsia="Times New Roman" w:cs="Times New Roman"/>
                <w:sz w:val="24"/>
                <w:szCs w:val="24"/>
                <w:lang w:eastAsia="ru-RU"/>
              </w:rPr>
            </w:pPr>
          </w:p>
        </w:tc>
      </w:tr>
    </w:tbl>
    <w:p w14:paraId="0C9644F0">
      <w:pPr>
        <w:rPr>
          <w:rFonts w:ascii="Times New Roman" w:hAnsi="Times New Roman" w:cs="Times New Roman"/>
          <w:sz w:val="24"/>
          <w:szCs w:val="24"/>
        </w:rPr>
      </w:pPr>
    </w:p>
    <w:p w14:paraId="48D0D7C3">
      <w:pPr>
        <w:rPr>
          <w:rFonts w:ascii="Times New Roman" w:hAnsi="Times New Roman" w:cs="Times New Roman"/>
          <w:sz w:val="24"/>
          <w:szCs w:val="24"/>
        </w:rPr>
      </w:pPr>
      <w:r>
        <w:rPr>
          <w:rFonts w:ascii="Times New Roman" w:hAnsi="Times New Roman" w:cs="Times New Roman"/>
          <w:sz w:val="24"/>
          <w:szCs w:val="24"/>
        </w:rPr>
        <w:br w:type="page"/>
      </w:r>
    </w:p>
    <w:tbl>
      <w:tblPr>
        <w:tblStyle w:val="3"/>
        <w:tblpPr w:leftFromText="180" w:rightFromText="180" w:vertAnchor="text" w:horzAnchor="margin" w:tblpXSpec="center" w:tblpY="-347"/>
        <w:tblW w:w="99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6655"/>
        <w:gridCol w:w="1619"/>
      </w:tblGrid>
      <w:tr w14:paraId="6290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701" w:type="dxa"/>
            <w:tcBorders>
              <w:top w:val="nil"/>
              <w:left w:val="nil"/>
              <w:bottom w:val="single" w:color="auto" w:sz="4" w:space="0"/>
              <w:right w:val="nil"/>
            </w:tcBorders>
          </w:tcPr>
          <w:p w14:paraId="53790930">
            <w:pPr>
              <w:spacing w:after="200" w:line="276" w:lineRule="auto"/>
              <w:contextualSpacing/>
              <w:rPr>
                <w:rFonts w:ascii="Times New Roman" w:hAnsi="Times New Roman" w:eastAsia="Times New Roman" w:cs="Times New Roman"/>
                <w:b/>
                <w:sz w:val="28"/>
                <w:szCs w:val="24"/>
              </w:rPr>
            </w:pPr>
          </w:p>
          <w:p w14:paraId="6562652E">
            <w:pPr>
              <w:spacing w:after="200" w:line="276" w:lineRule="auto"/>
              <w:contextualSpacing/>
              <w:rPr>
                <w:rFonts w:ascii="Times New Roman" w:hAnsi="Times New Roman" w:cs="Times New Roman" w:eastAsiaTheme="minorEastAsia"/>
              </w:rPr>
            </w:pPr>
            <w:r>
              <w:rPr>
                <w:rFonts w:eastAsiaTheme="minorEastAsia"/>
                <w:lang w:val="ru-RU" w:eastAsia="ru-RU"/>
              </w:rPr>
              <w:drawing>
                <wp:anchor distT="0" distB="0" distL="114300" distR="114300" simplePos="0" relativeHeight="251661312" behindDoc="0" locked="0" layoutInCell="1" allowOverlap="0">
                  <wp:simplePos x="0" y="0"/>
                  <wp:positionH relativeFrom="margin">
                    <wp:posOffset>116205</wp:posOffset>
                  </wp:positionH>
                  <wp:positionV relativeFrom="margin">
                    <wp:posOffset>224790</wp:posOffset>
                  </wp:positionV>
                  <wp:extent cx="569595" cy="689610"/>
                  <wp:effectExtent l="19050" t="0" r="1905" b="0"/>
                  <wp:wrapNone/>
                  <wp:docPr id="991713589" name="Рисунок 991713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13589" name="Рисунок 991713589"/>
                          <pic:cNvPicPr>
                            <a:picLocks noChangeAspect="1" noChangeArrowheads="1"/>
                          </pic:cNvPicPr>
                        </pic:nvPicPr>
                        <pic:blipFill>
                          <a:blip r:embed="rId6"/>
                          <a:srcRect/>
                          <a:stretch>
                            <a:fillRect/>
                          </a:stretch>
                        </pic:blipFill>
                        <pic:spPr>
                          <a:xfrm>
                            <a:off x="0" y="0"/>
                            <a:ext cx="569595" cy="689610"/>
                          </a:xfrm>
                          <a:prstGeom prst="rect">
                            <a:avLst/>
                          </a:prstGeom>
                          <a:noFill/>
                        </pic:spPr>
                      </pic:pic>
                    </a:graphicData>
                  </a:graphic>
                </wp:anchor>
              </w:drawing>
            </w:r>
          </w:p>
        </w:tc>
        <w:tc>
          <w:tcPr>
            <w:tcW w:w="6655" w:type="dxa"/>
            <w:tcBorders>
              <w:top w:val="nil"/>
              <w:left w:val="nil"/>
              <w:bottom w:val="single" w:color="auto" w:sz="4" w:space="0"/>
              <w:right w:val="nil"/>
            </w:tcBorders>
          </w:tcPr>
          <w:p w14:paraId="0AD08163">
            <w:pPr>
              <w:spacing w:after="200" w:line="276" w:lineRule="auto"/>
              <w:contextualSpacing/>
              <w:rPr>
                <w:rFonts w:ascii="Times New Roman" w:hAnsi="Times New Roman" w:eastAsia="Times New Roman" w:cs="Times New Roman"/>
                <w:sz w:val="24"/>
                <w:szCs w:val="24"/>
              </w:rPr>
            </w:pPr>
          </w:p>
          <w:p w14:paraId="7C00671D">
            <w:pPr>
              <w:keepNext/>
              <w:spacing w:after="0" w:line="276" w:lineRule="auto"/>
              <w:contextualSpacing/>
              <w:jc w:val="center"/>
              <w:outlineLvl w:val="0"/>
              <w:rPr>
                <w:rFonts w:ascii="Times New Roman" w:hAnsi="Times New Roman" w:cs="Times New Roman" w:eastAsiaTheme="minorEastAsia"/>
                <w:b/>
                <w:sz w:val="24"/>
                <w:szCs w:val="24"/>
                <w:lang w:val="it-IT"/>
              </w:rPr>
            </w:pPr>
            <w:r>
              <w:rPr>
                <w:rFonts w:ascii="Times New Roman" w:hAnsi="Times New Roman" w:cs="Times New Roman" w:eastAsiaTheme="minorEastAsia"/>
                <w:b/>
                <w:sz w:val="24"/>
                <w:szCs w:val="24"/>
                <w:lang w:val="it-IT"/>
              </w:rPr>
              <w:t>REPUBLICA  MOLDOVA</w:t>
            </w:r>
          </w:p>
          <w:p w14:paraId="3680AD8F">
            <w:pPr>
              <w:keepNext/>
              <w:spacing w:after="0" w:line="276" w:lineRule="auto"/>
              <w:contextualSpacing/>
              <w:outlineLvl w:val="0"/>
              <w:rPr>
                <w:rFonts w:ascii="Times New Roman" w:hAnsi="Times New Roman" w:cs="Times New Roman" w:eastAsiaTheme="minorEastAsia"/>
                <w:b/>
              </w:rPr>
            </w:pPr>
            <w:r>
              <w:rPr>
                <w:rFonts w:ascii="Times New Roman" w:hAnsi="Times New Roman" w:cs="Times New Roman" w:eastAsiaTheme="minorEastAsia"/>
                <w:b/>
                <w:sz w:val="24"/>
                <w:szCs w:val="24"/>
                <w:lang w:val="it-IT"/>
              </w:rPr>
              <w:t xml:space="preserve">                     CONSILIUL  RAIONAL  </w:t>
            </w:r>
            <w:r>
              <w:rPr>
                <w:rFonts w:ascii="Times New Roman" w:hAnsi="Times New Roman" w:cs="Times New Roman" w:eastAsiaTheme="minorEastAsia"/>
                <w:b/>
                <w:lang w:val="it-IT"/>
              </w:rPr>
              <w:t>S</w:t>
            </w:r>
            <w:r>
              <w:rPr>
                <w:rFonts w:ascii="Times New Roman" w:hAnsi="Times New Roman" w:cs="Times New Roman" w:eastAsiaTheme="minorEastAsia"/>
                <w:b/>
              </w:rPr>
              <w:t>ÎNGEREI</w:t>
            </w:r>
          </w:p>
          <w:p w14:paraId="018F21B1">
            <w:pPr>
              <w:keepNext/>
              <w:spacing w:after="0" w:line="276" w:lineRule="auto"/>
              <w:contextualSpacing/>
              <w:outlineLvl w:val="0"/>
              <w:rPr>
                <w:rFonts w:ascii="Times New Roman" w:hAnsi="Times New Roman" w:cs="Times New Roman" w:eastAsiaTheme="minorEastAsia"/>
                <w:b/>
                <w:sz w:val="24"/>
                <w:szCs w:val="24"/>
                <w:lang w:val="it-IT"/>
              </w:rPr>
            </w:pPr>
            <w:r>
              <w:rPr>
                <w:rFonts w:ascii="Times New Roman" w:hAnsi="Times New Roman" w:cs="Times New Roman" w:eastAsiaTheme="minorEastAsia"/>
                <w:b/>
              </w:rPr>
              <w:t xml:space="preserve">                              PREȘEDINTELE  RAIONULUI</w:t>
            </w:r>
          </w:p>
          <w:p w14:paraId="6B0C3580">
            <w:pPr>
              <w:spacing w:after="200" w:line="276" w:lineRule="auto"/>
              <w:contextualSpacing/>
              <w:rPr>
                <w:rFonts w:ascii="Times New Roman" w:hAnsi="Times New Roman" w:cs="Times New Roman" w:eastAsiaTheme="minorEastAsia"/>
                <w:sz w:val="24"/>
                <w:szCs w:val="24"/>
                <w:lang w:val="it-IT"/>
              </w:rPr>
            </w:pPr>
          </w:p>
        </w:tc>
        <w:tc>
          <w:tcPr>
            <w:tcW w:w="1619" w:type="dxa"/>
            <w:tcBorders>
              <w:top w:val="nil"/>
              <w:left w:val="nil"/>
              <w:bottom w:val="single" w:color="auto" w:sz="4" w:space="0"/>
              <w:right w:val="nil"/>
            </w:tcBorders>
          </w:tcPr>
          <w:p w14:paraId="4E6D642A">
            <w:pPr>
              <w:spacing w:after="200" w:line="276" w:lineRule="auto"/>
              <w:contextualSpacing/>
              <w:jc w:val="center"/>
              <w:rPr>
                <w:rFonts w:ascii="Times New Roman" w:hAnsi="Times New Roman" w:eastAsia="Times New Roman" w:cs="Times New Roman"/>
                <w:sz w:val="24"/>
                <w:szCs w:val="24"/>
                <w:lang w:val="it-IT"/>
              </w:rPr>
            </w:pPr>
            <w:r>
              <w:rPr>
                <w:rFonts w:eastAsiaTheme="minorEastAsia"/>
                <w:lang w:val="ru-RU" w:eastAsia="ru-RU"/>
              </w:rPr>
              <w:drawing>
                <wp:anchor distT="0" distB="0" distL="114300" distR="114300" simplePos="0" relativeHeight="251662336" behindDoc="1" locked="0" layoutInCell="1" allowOverlap="1">
                  <wp:simplePos x="0" y="0"/>
                  <wp:positionH relativeFrom="column">
                    <wp:posOffset>5372100</wp:posOffset>
                  </wp:positionH>
                  <wp:positionV relativeFrom="paragraph">
                    <wp:posOffset>114300</wp:posOffset>
                  </wp:positionV>
                  <wp:extent cx="687070" cy="866140"/>
                  <wp:effectExtent l="19050" t="0" r="0" b="0"/>
                  <wp:wrapNone/>
                  <wp:docPr id="645908929" name="Рисунок 645908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908929" name="Рисунок 645908929"/>
                          <pic:cNvPicPr>
                            <a:picLocks noChangeAspect="1" noChangeArrowheads="1"/>
                          </pic:cNvPicPr>
                        </pic:nvPicPr>
                        <pic:blipFill>
                          <a:blip r:embed="rId7"/>
                          <a:srcRect/>
                          <a:stretch>
                            <a:fillRect/>
                          </a:stretch>
                        </pic:blipFill>
                        <pic:spPr>
                          <a:xfrm>
                            <a:off x="0" y="0"/>
                            <a:ext cx="687070" cy="866140"/>
                          </a:xfrm>
                          <a:prstGeom prst="rect">
                            <a:avLst/>
                          </a:prstGeom>
                          <a:noFill/>
                        </pic:spPr>
                      </pic:pic>
                    </a:graphicData>
                  </a:graphic>
                </wp:anchor>
              </w:drawing>
            </w:r>
          </w:p>
          <w:p w14:paraId="55A87D97">
            <w:pPr>
              <w:spacing w:after="200" w:line="276" w:lineRule="auto"/>
              <w:contextualSpacing/>
              <w:jc w:val="center"/>
              <w:rPr>
                <w:rFonts w:ascii="Times New Roman" w:hAnsi="Times New Roman" w:cs="Times New Roman" w:eastAsiaTheme="minorEastAsia"/>
                <w:b/>
                <w:sz w:val="18"/>
                <w:szCs w:val="18"/>
              </w:rPr>
            </w:pPr>
            <w:r>
              <w:rPr>
                <w:rFonts w:ascii="Times New Roman" w:hAnsi="Times New Roman" w:cs="Times New Roman" w:eastAsiaTheme="minorEastAsia"/>
                <w:b/>
                <w:sz w:val="20"/>
                <w:szCs w:val="20"/>
                <w:lang w:val="ru-RU" w:eastAsia="ru-RU"/>
              </w:rPr>
              <w:drawing>
                <wp:inline distT="0" distB="0" distL="0" distR="0">
                  <wp:extent cx="495935" cy="632460"/>
                  <wp:effectExtent l="19050" t="0" r="0" b="0"/>
                  <wp:docPr id="1170333117" name="Рисунок 1170333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333117" name="Рисунок 1170333117"/>
                          <pic:cNvPicPr>
                            <a:picLocks noChangeAspect="1" noChangeArrowheads="1"/>
                          </pic:cNvPicPr>
                        </pic:nvPicPr>
                        <pic:blipFill>
                          <a:blip r:embed="rId9"/>
                          <a:srcRect/>
                          <a:stretch>
                            <a:fillRect/>
                          </a:stretch>
                        </pic:blipFill>
                        <pic:spPr>
                          <a:xfrm>
                            <a:off x="0" y="0"/>
                            <a:ext cx="495935" cy="632460"/>
                          </a:xfrm>
                          <a:prstGeom prst="rect">
                            <a:avLst/>
                          </a:prstGeom>
                          <a:noFill/>
                          <a:ln w="9525">
                            <a:noFill/>
                            <a:miter lim="800000"/>
                            <a:headEnd/>
                            <a:tailEnd/>
                          </a:ln>
                        </pic:spPr>
                      </pic:pic>
                    </a:graphicData>
                  </a:graphic>
                </wp:inline>
              </w:drawing>
            </w:r>
          </w:p>
          <w:p w14:paraId="3BE6FDFF">
            <w:pPr>
              <w:spacing w:after="200" w:line="276" w:lineRule="auto"/>
              <w:contextualSpacing/>
              <w:rPr>
                <w:rFonts w:ascii="Times New Roman" w:hAnsi="Times New Roman" w:cs="Times New Roman" w:eastAsiaTheme="minorEastAsia"/>
                <w:sz w:val="18"/>
                <w:szCs w:val="18"/>
              </w:rPr>
            </w:pPr>
          </w:p>
          <w:p w14:paraId="27AAE7F2">
            <w:pPr>
              <w:spacing w:after="200" w:line="276" w:lineRule="auto"/>
              <w:contextualSpacing/>
              <w:jc w:val="right"/>
              <w:rPr>
                <w:rFonts w:ascii="Times New Roman" w:hAnsi="Times New Roman" w:cs="Times New Roman" w:eastAsiaTheme="minorEastAsia"/>
                <w:sz w:val="18"/>
                <w:szCs w:val="18"/>
              </w:rPr>
            </w:pPr>
          </w:p>
        </w:tc>
      </w:tr>
      <w:tr w14:paraId="0338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9975" w:type="dxa"/>
            <w:gridSpan w:val="3"/>
            <w:tcBorders>
              <w:top w:val="single" w:color="auto" w:sz="4" w:space="0"/>
              <w:left w:val="nil"/>
              <w:bottom w:val="thinThickSmallGap" w:color="auto" w:sz="24" w:space="0"/>
              <w:right w:val="nil"/>
            </w:tcBorders>
          </w:tcPr>
          <w:p w14:paraId="6CEAB53F">
            <w:pPr>
              <w:spacing w:after="200" w:line="276" w:lineRule="auto"/>
              <w:contextualSpacing/>
              <w:rPr>
                <w:rFonts w:ascii="Times New Roman" w:hAnsi="Times New Roman" w:cs="Times New Roman" w:eastAsiaTheme="minorEastAsia"/>
                <w:b/>
                <w:sz w:val="24"/>
                <w:szCs w:val="24"/>
              </w:rPr>
            </w:pPr>
            <w:r>
              <w:rPr>
                <w:rFonts w:ascii="Times New Roman" w:hAnsi="Times New Roman" w:cs="Times New Roman" w:eastAsiaTheme="minorEastAsia"/>
                <w:b/>
              </w:rPr>
              <w:t>Direcția Educație</w:t>
            </w:r>
          </w:p>
        </w:tc>
      </w:tr>
    </w:tbl>
    <w:p w14:paraId="26F32CBA">
      <w:pPr>
        <w:spacing w:after="0" w:line="240" w:lineRule="auto"/>
        <w:ind w:left="900" w:hanging="900"/>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val="de-DE" w:eastAsia="ru-RU"/>
        </w:rPr>
        <w:t>PROIECT DE  DECIZIE nr. ______</w:t>
      </w:r>
    </w:p>
    <w:p w14:paraId="5A07B15D">
      <w:pPr>
        <w:spacing w:after="0" w:line="240" w:lineRule="auto"/>
        <w:ind w:left="900" w:hanging="900"/>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din ,,_____„ _________________ 2026 </w:t>
      </w:r>
    </w:p>
    <w:p w14:paraId="742C15CC">
      <w:pPr>
        <w:spacing w:after="0" w:line="276" w:lineRule="auto"/>
        <w:rPr>
          <w:rFonts w:ascii="Times New Roman" w:hAnsi="Times New Roman" w:eastAsia="Times New Roman" w:cs="Times New Roman"/>
          <w:b/>
          <w:sz w:val="24"/>
          <w:szCs w:val="24"/>
          <w:lang w:eastAsia="ru-RU"/>
        </w:rPr>
      </w:pPr>
    </w:p>
    <w:p w14:paraId="7936E128">
      <w:pPr>
        <w:spacing w:after="0" w:line="276" w:lineRule="auto"/>
        <w:jc w:val="both"/>
        <w:rPr>
          <w:rFonts w:ascii="Times New Roman" w:hAnsi="Times New Roman" w:eastAsia="Times New Roman" w:cs="Times New Roman"/>
          <w:b/>
          <w:bCs/>
          <w:sz w:val="24"/>
          <w:szCs w:val="24"/>
          <w:lang w:eastAsia="ro-RO"/>
        </w:rPr>
      </w:pPr>
      <w:r>
        <w:rPr>
          <w:rFonts w:ascii="Times New Roman" w:hAnsi="Times New Roman" w:eastAsia="Times New Roman" w:cs="Times New Roman"/>
          <w:b/>
          <w:bCs/>
          <w:sz w:val="24"/>
          <w:szCs w:val="24"/>
          <w:lang w:eastAsia="ro-RO"/>
        </w:rPr>
        <w:t xml:space="preserve">Cu privire la reorganizarea prin transformare </w:t>
      </w:r>
    </w:p>
    <w:p w14:paraId="5A4D2B38">
      <w:pPr>
        <w:spacing w:after="0" w:line="276" w:lineRule="auto"/>
        <w:jc w:val="both"/>
        <w:rPr>
          <w:rFonts w:ascii="Times New Roman" w:hAnsi="Times New Roman" w:eastAsia="Times New Roman" w:cs="Times New Roman"/>
          <w:b/>
          <w:bCs/>
          <w:sz w:val="24"/>
          <w:szCs w:val="24"/>
          <w:lang w:eastAsia="ro-RO"/>
        </w:rPr>
      </w:pPr>
      <w:r>
        <w:rPr>
          <w:rFonts w:ascii="Times New Roman" w:hAnsi="Times New Roman" w:eastAsia="Times New Roman" w:cs="Times New Roman"/>
          <w:b/>
          <w:bCs/>
          <w:sz w:val="24"/>
          <w:szCs w:val="24"/>
          <w:lang w:eastAsia="ro-RO"/>
        </w:rPr>
        <w:t>a Gimnaziului „Leonida Lari”, s. Bursuceni r-nul Sîngerei</w:t>
      </w:r>
    </w:p>
    <w:p w14:paraId="01B5B807">
      <w:pPr>
        <w:tabs>
          <w:tab w:val="left" w:pos="851"/>
          <w:tab w:val="left" w:pos="993"/>
        </w:tabs>
        <w:spacing w:after="0" w:line="276" w:lineRule="auto"/>
        <w:ind w:firstLine="567"/>
        <w:jc w:val="both"/>
        <w:rPr>
          <w:rFonts w:ascii="Times New Roman" w:hAnsi="Times New Roman" w:eastAsia="Times New Roman" w:cs="Times New Roman"/>
          <w:sz w:val="24"/>
          <w:szCs w:val="24"/>
          <w:lang w:eastAsia="ro-RO"/>
        </w:rPr>
      </w:pPr>
    </w:p>
    <w:p w14:paraId="578B2BC9">
      <w:pPr>
        <w:tabs>
          <w:tab w:val="left" w:pos="851"/>
          <w:tab w:val="left" w:pos="993"/>
        </w:tabs>
        <w:spacing w:after="0" w:line="276" w:lineRule="auto"/>
        <w:ind w:firstLine="567"/>
        <w:jc w:val="both"/>
        <w:rPr>
          <w:rFonts w:ascii="Times New Roman" w:hAnsi="Times New Roman" w:eastAsia="Times New Roman" w:cs="Times New Roman"/>
          <w:sz w:val="24"/>
          <w:szCs w:val="24"/>
          <w:lang w:eastAsia="ro-RO"/>
        </w:rPr>
      </w:pPr>
      <w:r>
        <w:rPr>
          <w:rFonts w:ascii="Times New Roman" w:hAnsi="Times New Roman" w:eastAsia="Times New Roman" w:cs="Times New Roman"/>
          <w:sz w:val="24"/>
          <w:szCs w:val="24"/>
          <w:lang w:eastAsia="ro-RO"/>
        </w:rPr>
        <w:t xml:space="preserve">Având în vedere: Nota de fundamentare „Cu privire la reorganizarea </w:t>
      </w:r>
      <w:r>
        <w:rPr>
          <w:rFonts w:ascii="Times New Roman" w:hAnsi="Times New Roman" w:eastAsia="Times New Roman" w:cs="Times New Roman"/>
          <w:bCs/>
          <w:sz w:val="24"/>
          <w:szCs w:val="24"/>
          <w:lang w:eastAsia="ro-RO"/>
        </w:rPr>
        <w:t>prin transformare a</w:t>
      </w:r>
      <w:r>
        <w:rPr>
          <w:rFonts w:ascii="Times New Roman" w:hAnsi="Times New Roman" w:eastAsia="Times New Roman" w:cs="Times New Roman"/>
          <w:b/>
          <w:bCs/>
          <w:sz w:val="24"/>
          <w:szCs w:val="24"/>
          <w:lang w:eastAsia="ro-RO"/>
        </w:rPr>
        <w:t xml:space="preserve"> </w:t>
      </w:r>
      <w:r>
        <w:rPr>
          <w:rFonts w:ascii="Times New Roman" w:hAnsi="Times New Roman" w:eastAsia="Times New Roman" w:cs="Times New Roman"/>
          <w:bCs/>
          <w:sz w:val="24"/>
          <w:szCs w:val="24"/>
          <w:lang w:eastAsia="ro-RO"/>
        </w:rPr>
        <w:t>Gimnaziului „Leonida Lari”, s. Bursuceni r-nul Sîngerei;</w:t>
      </w:r>
    </w:p>
    <w:p w14:paraId="0864F070">
      <w:pPr>
        <w:tabs>
          <w:tab w:val="left" w:pos="851"/>
          <w:tab w:val="left" w:pos="993"/>
        </w:tabs>
        <w:spacing w:after="0" w:line="276" w:lineRule="auto"/>
        <w:ind w:firstLine="567"/>
        <w:jc w:val="both"/>
        <w:rPr>
          <w:rFonts w:ascii="Times New Roman" w:hAnsi="Times New Roman" w:eastAsia="Times New Roman" w:cs="Times New Roman"/>
          <w:sz w:val="24"/>
          <w:szCs w:val="24"/>
          <w:lang w:eastAsia="ro-RO"/>
        </w:rPr>
      </w:pPr>
      <w:r>
        <w:rPr>
          <w:rFonts w:ascii="Times New Roman" w:hAnsi="Times New Roman" w:eastAsia="Times New Roman" w:cs="Times New Roman"/>
          <w:sz w:val="24"/>
          <w:szCs w:val="24"/>
          <w:lang w:eastAsia="ro-RO"/>
        </w:rPr>
        <w:t xml:space="preserve">În temeiul art. 43 alin. (2) din Legea privind administrația publică locală nr. 436/2006; </w:t>
      </w:r>
      <w:r>
        <w:rPr>
          <w:rFonts w:ascii="Times New Roman" w:hAnsi="Times New Roman" w:cs="Times New Roman"/>
          <w:sz w:val="24"/>
        </w:rPr>
        <w:t>art. 4 alin. (2) lit. (g</w:t>
      </w:r>
      <w:r>
        <w:rPr>
          <w:rFonts w:ascii="Times New Roman" w:hAnsi="Times New Roman" w:cs="Times New Roman"/>
          <w:sz w:val="24"/>
          <w:vertAlign w:val="superscript"/>
        </w:rPr>
        <w:t>1</w:t>
      </w:r>
      <w:r>
        <w:rPr>
          <w:rFonts w:ascii="Times New Roman" w:hAnsi="Times New Roman" w:cs="Times New Roman"/>
          <w:sz w:val="24"/>
        </w:rPr>
        <w:t>) din Legea nr. 435/2006 privind descentralizarea administrativă,</w:t>
      </w:r>
      <w:r>
        <w:rPr>
          <w:rFonts w:ascii="Times New Roman" w:hAnsi="Times New Roman" w:eastAsia="Times New Roman" w:cs="Times New Roman"/>
          <w:sz w:val="28"/>
          <w:szCs w:val="24"/>
          <w:lang w:eastAsia="ro-RO"/>
        </w:rPr>
        <w:t xml:space="preserve"> </w:t>
      </w:r>
      <w:r>
        <w:rPr>
          <w:rFonts w:ascii="Times New Roman" w:hAnsi="Times New Roman" w:eastAsia="Times New Roman" w:cs="Times New Roman"/>
          <w:sz w:val="24"/>
          <w:szCs w:val="24"/>
          <w:lang w:eastAsia="ro-RO"/>
        </w:rPr>
        <w:t>art. 21 alin. (1), art. 141 alin. (1) lit. j), art. 145</w:t>
      </w:r>
      <w:r>
        <w:rPr>
          <w:rFonts w:ascii="Times New Roman" w:hAnsi="Times New Roman" w:eastAsia="Times New Roman" w:cs="Times New Roman"/>
          <w:sz w:val="24"/>
          <w:szCs w:val="24"/>
          <w:vertAlign w:val="superscript"/>
          <w:lang w:eastAsia="ro-RO"/>
        </w:rPr>
        <w:t xml:space="preserve">1 </w:t>
      </w:r>
      <w:r>
        <w:rPr>
          <w:rFonts w:ascii="Times New Roman" w:hAnsi="Times New Roman" w:eastAsia="Times New Roman" w:cs="Times New Roman"/>
          <w:sz w:val="24"/>
          <w:szCs w:val="24"/>
          <w:lang w:eastAsia="ro-RO"/>
        </w:rPr>
        <w:t xml:space="preserve">alin. (2) și (3) din Codul Educației al Republicii Moldova nr. 152/2014; </w:t>
      </w:r>
      <w:r>
        <w:rPr>
          <w:rFonts w:ascii="Times New Roman" w:hAnsi="Times New Roman" w:cs="Times New Roman"/>
          <w:sz w:val="24"/>
        </w:rPr>
        <w:t xml:space="preserve">art. 204 alin. (1-2), art. 205-206 din Codul Civil nr. 1107/2002, art. 11, art. 16 și art. 22 al Legii nr. 220/2007 privind înregistrarea de stat a persoanelor juridice şi a întreprinzătorilor individuali, Hotărârea de Guvern nr. 868/2014 privind finanţarea în bază de cost standard per elev a instituțiilor de învățământ primar și secundar (ciclul I și II) din subordinea autorităţilor publice locale de nivelul al doilea, </w:t>
      </w:r>
      <w:r>
        <w:rPr>
          <w:rFonts w:ascii="Times New Roman" w:hAnsi="Times New Roman" w:cs="Times New Roman"/>
          <w:sz w:val="24"/>
          <w:szCs w:val="24"/>
        </w:rPr>
        <w:t>REGULAMENTUL-CADRU de organizare şi funcționare a instituțiilor de învățământ primar şi secundar, ciclul I şi II,</w:t>
      </w:r>
      <w:r>
        <w:rPr>
          <w:rFonts w:ascii="Times New Roman" w:hAnsi="Times New Roman" w:cs="Times New Roman"/>
          <w:sz w:val="24"/>
        </w:rPr>
        <w:t xml:space="preserve"> aprobat prin ordinul MEC nr. 253/2026, </w:t>
      </w:r>
      <w:r>
        <w:rPr>
          <w:rFonts w:ascii="Times New Roman" w:hAnsi="Times New Roman" w:eastAsia="Times New Roman" w:cs="Times New Roman"/>
          <w:sz w:val="24"/>
          <w:szCs w:val="24"/>
          <w:lang w:eastAsia="ro-RO"/>
        </w:rPr>
        <w:t> O</w:t>
      </w:r>
      <w:r>
        <w:rPr>
          <w:rFonts w:ascii="Times New Roman" w:hAnsi="Times New Roman" w:cs="Times New Roman"/>
          <w:sz w:val="24"/>
        </w:rPr>
        <w:t>rdinul MEC nr. 770/2026 cu privire la aprobarea Instrucțiunii privind procedura de reorganizare a instituțiilor publice de învățământ general în școală primară-grădiniță,</w:t>
      </w:r>
    </w:p>
    <w:p w14:paraId="0E521A5E">
      <w:pPr>
        <w:tabs>
          <w:tab w:val="left" w:pos="851"/>
          <w:tab w:val="left" w:pos="993"/>
        </w:tabs>
        <w:spacing w:after="0" w:line="276" w:lineRule="auto"/>
        <w:ind w:firstLine="567"/>
        <w:jc w:val="both"/>
        <w:rPr>
          <w:rFonts w:ascii="Times New Roman" w:hAnsi="Times New Roman" w:eastAsia="Times New Roman" w:cs="Times New Roman"/>
          <w:sz w:val="24"/>
          <w:szCs w:val="24"/>
          <w:lang w:eastAsia="ro-RO"/>
        </w:rPr>
      </w:pPr>
      <w:r>
        <w:rPr>
          <w:rFonts w:ascii="Times New Roman" w:hAnsi="Times New Roman" w:eastAsia="Times New Roman" w:cs="Times New Roman"/>
          <w:b/>
          <w:bCs/>
          <w:sz w:val="24"/>
          <w:szCs w:val="24"/>
          <w:lang w:eastAsia="ro-RO"/>
        </w:rPr>
        <w:t>Consiliul raional Sîngerei,</w:t>
      </w:r>
    </w:p>
    <w:p w14:paraId="7ECA5027">
      <w:pPr>
        <w:tabs>
          <w:tab w:val="left" w:pos="851"/>
          <w:tab w:val="left" w:pos="993"/>
        </w:tabs>
        <w:spacing w:after="0" w:line="276" w:lineRule="auto"/>
        <w:ind w:firstLine="567"/>
        <w:jc w:val="center"/>
        <w:rPr>
          <w:rFonts w:ascii="Times New Roman" w:hAnsi="Times New Roman" w:eastAsia="Times New Roman" w:cs="Times New Roman"/>
          <w:sz w:val="24"/>
          <w:szCs w:val="24"/>
          <w:lang w:eastAsia="ro-RO"/>
        </w:rPr>
      </w:pPr>
      <w:r>
        <w:rPr>
          <w:rFonts w:ascii="Times New Roman" w:hAnsi="Times New Roman" w:eastAsia="Times New Roman" w:cs="Times New Roman"/>
          <w:b/>
          <w:bCs/>
          <w:sz w:val="24"/>
          <w:szCs w:val="24"/>
          <w:lang w:eastAsia="ro-RO"/>
        </w:rPr>
        <w:t>D E C I D E:</w:t>
      </w:r>
    </w:p>
    <w:p w14:paraId="3271D75D">
      <w:pPr>
        <w:pStyle w:val="7"/>
        <w:numPr>
          <w:ilvl w:val="0"/>
          <w:numId w:val="1"/>
        </w:numPr>
        <w:tabs>
          <w:tab w:val="left" w:pos="851"/>
        </w:tabs>
        <w:spacing w:after="0" w:line="276" w:lineRule="auto"/>
        <w:ind w:left="0" w:firstLine="567"/>
        <w:jc w:val="both"/>
        <w:rPr>
          <w:rFonts w:ascii="Times New Roman" w:hAnsi="Times New Roman" w:eastAsia="Times New Roman" w:cs="Times New Roman"/>
          <w:bCs/>
          <w:sz w:val="24"/>
          <w:szCs w:val="24"/>
          <w:lang w:eastAsia="ro-RO"/>
        </w:rPr>
      </w:pPr>
      <w:r>
        <w:rPr>
          <w:rFonts w:ascii="Times New Roman" w:hAnsi="Times New Roman" w:eastAsia="Times New Roman" w:cs="Times New Roman"/>
          <w:sz w:val="24"/>
          <w:szCs w:val="24"/>
          <w:lang w:eastAsia="ro-RO"/>
        </w:rPr>
        <w:t xml:space="preserve">Se aprobă reorganizarea prin transformare a </w:t>
      </w:r>
      <w:r>
        <w:rPr>
          <w:rFonts w:ascii="Times New Roman" w:hAnsi="Times New Roman" w:eastAsia="Times New Roman" w:cs="Times New Roman"/>
          <w:bCs/>
          <w:sz w:val="24"/>
          <w:szCs w:val="24"/>
          <w:lang w:eastAsia="ro-RO"/>
        </w:rPr>
        <w:t>Gimnaziului „Leonida Lari”, s. Bursuceni r-nul Sîngerei</w:t>
      </w:r>
      <w:r>
        <w:rPr>
          <w:rFonts w:ascii="Times New Roman" w:hAnsi="Times New Roman" w:eastAsia="Times New Roman" w:cs="Times New Roman"/>
          <w:sz w:val="24"/>
          <w:szCs w:val="24"/>
          <w:lang w:eastAsia="ro-RO"/>
        </w:rPr>
        <w:t xml:space="preserve">, în  Școală Primară-Grădiniță „Leonida Lari”, </w:t>
      </w:r>
      <w:r>
        <w:rPr>
          <w:rFonts w:ascii="Times New Roman" w:hAnsi="Times New Roman" w:eastAsia="Times New Roman" w:cs="Times New Roman"/>
          <w:bCs/>
          <w:sz w:val="24"/>
          <w:szCs w:val="24"/>
          <w:lang w:eastAsia="ro-RO"/>
        </w:rPr>
        <w:t>s. Bursuceni r-nul Sîngerei</w:t>
      </w:r>
      <w:r>
        <w:rPr>
          <w:rFonts w:ascii="Times New Roman" w:hAnsi="Times New Roman" w:eastAsia="Times New Roman" w:cs="Times New Roman"/>
          <w:sz w:val="24"/>
          <w:szCs w:val="24"/>
          <w:lang w:eastAsia="ro-RO"/>
        </w:rPr>
        <w:t>, începând cu data de 1 septembrie 2026.</w:t>
      </w:r>
    </w:p>
    <w:p w14:paraId="545FD38A">
      <w:pPr>
        <w:pStyle w:val="7"/>
        <w:numPr>
          <w:ilvl w:val="0"/>
          <w:numId w:val="2"/>
        </w:numPr>
        <w:tabs>
          <w:tab w:val="left" w:pos="851"/>
          <w:tab w:val="left" w:pos="993"/>
        </w:tabs>
        <w:spacing w:before="120" w:after="120" w:line="276" w:lineRule="auto"/>
        <w:ind w:left="0" w:firstLine="567"/>
        <w:jc w:val="both"/>
        <w:rPr>
          <w:rFonts w:ascii="Times New Roman" w:hAnsi="Times New Roman" w:eastAsia="Times New Roman" w:cs="Times New Roman"/>
          <w:sz w:val="24"/>
          <w:szCs w:val="24"/>
          <w:lang w:eastAsia="ro-RO"/>
        </w:rPr>
      </w:pPr>
      <w:r>
        <w:rPr>
          <w:rFonts w:ascii="Times New Roman" w:hAnsi="Times New Roman" w:eastAsia="Times New Roman" w:cs="Times New Roman"/>
          <w:sz w:val="24"/>
          <w:szCs w:val="24"/>
          <w:lang w:eastAsia="ro-RO"/>
        </w:rPr>
        <w:t>Se aprobă excluderea ciclului de învățământ gimnazial (clasele V-IX) din structura instituției, ca urmare a înregistrării unui număr redus de elevi stabilit de art. 145</w:t>
      </w:r>
      <w:r>
        <w:rPr>
          <w:rFonts w:ascii="Times New Roman" w:hAnsi="Times New Roman" w:eastAsia="Times New Roman" w:cs="Times New Roman"/>
          <w:sz w:val="24"/>
          <w:szCs w:val="24"/>
          <w:vertAlign w:val="superscript"/>
          <w:lang w:eastAsia="ro-RO"/>
        </w:rPr>
        <w:t xml:space="preserve">1 </w:t>
      </w:r>
      <w:r>
        <w:rPr>
          <w:rFonts w:ascii="Times New Roman" w:hAnsi="Times New Roman" w:eastAsia="Times New Roman" w:cs="Times New Roman"/>
          <w:sz w:val="24"/>
          <w:szCs w:val="24"/>
          <w:lang w:eastAsia="ro-RO"/>
        </w:rPr>
        <w:t>alin. (2) Codul Educației nr. 152/2014.</w:t>
      </w:r>
    </w:p>
    <w:p w14:paraId="7B433D48">
      <w:pPr>
        <w:pStyle w:val="7"/>
        <w:numPr>
          <w:ilvl w:val="0"/>
          <w:numId w:val="2"/>
        </w:numPr>
        <w:tabs>
          <w:tab w:val="left" w:pos="851"/>
          <w:tab w:val="left" w:pos="993"/>
        </w:tabs>
        <w:spacing w:before="120" w:after="120" w:line="276" w:lineRule="auto"/>
        <w:ind w:left="0" w:firstLine="567"/>
        <w:jc w:val="both"/>
        <w:rPr>
          <w:rFonts w:ascii="Times New Roman" w:hAnsi="Times New Roman" w:eastAsia="Times New Roman" w:cs="Times New Roman"/>
          <w:sz w:val="24"/>
          <w:szCs w:val="24"/>
          <w:lang w:eastAsia="ro-RO"/>
        </w:rPr>
      </w:pPr>
      <w:r>
        <w:rPr>
          <w:rFonts w:ascii="Times New Roman" w:hAnsi="Times New Roman" w:eastAsia="Times New Roman" w:cs="Times New Roman"/>
          <w:sz w:val="24"/>
          <w:szCs w:val="24"/>
          <w:lang w:eastAsia="ro-RO"/>
        </w:rPr>
        <w:t xml:space="preserve"> Școală Primară-Grădiniță „Leonida Lari”, </w:t>
      </w:r>
      <w:r>
        <w:rPr>
          <w:rFonts w:ascii="Times New Roman" w:hAnsi="Times New Roman" w:eastAsia="Times New Roman" w:cs="Times New Roman"/>
          <w:bCs/>
          <w:sz w:val="24"/>
          <w:szCs w:val="24"/>
          <w:lang w:eastAsia="ro-RO"/>
        </w:rPr>
        <w:t>s. Bursuceni r-nul Sîngerei</w:t>
      </w:r>
      <w:r>
        <w:rPr>
          <w:rFonts w:ascii="Times New Roman" w:hAnsi="Times New Roman" w:eastAsia="Times New Roman" w:cs="Times New Roman"/>
          <w:sz w:val="24"/>
          <w:szCs w:val="24"/>
          <w:lang w:eastAsia="ro-RO"/>
        </w:rPr>
        <w:t xml:space="preserve"> preia în totalitate drepturile și obligațiile entității reorganizate, fiind succesorul de drept al acesteia.</w:t>
      </w:r>
    </w:p>
    <w:p w14:paraId="5D92DF6D">
      <w:pPr>
        <w:pStyle w:val="7"/>
        <w:numPr>
          <w:ilvl w:val="0"/>
          <w:numId w:val="2"/>
        </w:numPr>
        <w:tabs>
          <w:tab w:val="left" w:pos="851"/>
          <w:tab w:val="left" w:pos="993"/>
        </w:tabs>
        <w:spacing w:before="120" w:after="120" w:line="276" w:lineRule="auto"/>
        <w:ind w:left="0" w:firstLine="567"/>
        <w:jc w:val="both"/>
        <w:rPr>
          <w:rFonts w:ascii="Times New Roman" w:hAnsi="Times New Roman" w:eastAsia="Times New Roman" w:cs="Times New Roman"/>
          <w:sz w:val="24"/>
          <w:szCs w:val="24"/>
          <w:lang w:eastAsia="ro-RO"/>
        </w:rPr>
      </w:pPr>
      <w:r>
        <w:rPr>
          <w:rFonts w:ascii="Times New Roman" w:hAnsi="Times New Roman" w:eastAsia="Times New Roman" w:cs="Times New Roman"/>
          <w:sz w:val="24"/>
          <w:szCs w:val="24"/>
          <w:lang w:eastAsia="ro-RO"/>
        </w:rPr>
        <w:t xml:space="preserve">Administrația instituției, în colaborare cu Direcția Educație, va asigura: </w:t>
      </w:r>
    </w:p>
    <w:p w14:paraId="66924491">
      <w:pPr>
        <w:pStyle w:val="7"/>
        <w:numPr>
          <w:ilvl w:val="1"/>
          <w:numId w:val="2"/>
        </w:numPr>
        <w:tabs>
          <w:tab w:val="left" w:pos="851"/>
          <w:tab w:val="left" w:pos="993"/>
        </w:tabs>
        <w:spacing w:before="120" w:after="120" w:line="276" w:lineRule="auto"/>
        <w:ind w:left="0" w:firstLine="567"/>
        <w:jc w:val="both"/>
        <w:rPr>
          <w:rFonts w:ascii="Times New Roman" w:hAnsi="Times New Roman" w:eastAsia="Times New Roman" w:cs="Times New Roman"/>
          <w:sz w:val="24"/>
          <w:szCs w:val="24"/>
          <w:lang w:eastAsia="ro-RO"/>
        </w:rPr>
      </w:pPr>
      <w:r>
        <w:rPr>
          <w:rFonts w:ascii="Times New Roman" w:hAnsi="Times New Roman" w:eastAsia="Times New Roman" w:cs="Times New Roman"/>
          <w:sz w:val="24"/>
          <w:szCs w:val="24"/>
          <w:lang w:eastAsia="ro-RO"/>
        </w:rPr>
        <w:t>transferul elevilor din ciclul gimnazial către instituția de învățământ primitoare Instituţia Publică Gimnaziul „Iurie Boghiu”, s. Flamânzeni, com. Coșcodeni, r-nul Sîngerei, cu asigurarea transportării gratuite a acestora;</w:t>
      </w:r>
    </w:p>
    <w:p w14:paraId="145D6511">
      <w:pPr>
        <w:pStyle w:val="7"/>
        <w:numPr>
          <w:ilvl w:val="1"/>
          <w:numId w:val="2"/>
        </w:numPr>
        <w:tabs>
          <w:tab w:val="left" w:pos="851"/>
          <w:tab w:val="left" w:pos="993"/>
        </w:tabs>
        <w:spacing w:after="0" w:line="276" w:lineRule="auto"/>
        <w:ind w:left="0" w:firstLine="567"/>
        <w:jc w:val="both"/>
        <w:rPr>
          <w:rFonts w:ascii="Times New Roman" w:hAnsi="Times New Roman" w:eastAsia="Times New Roman" w:cs="Times New Roman"/>
          <w:sz w:val="24"/>
          <w:szCs w:val="24"/>
          <w:lang w:eastAsia="ro-RO"/>
        </w:rPr>
      </w:pPr>
      <w:r>
        <w:rPr>
          <w:rFonts w:ascii="Times New Roman" w:hAnsi="Times New Roman" w:eastAsia="Times New Roman" w:cs="Times New Roman"/>
          <w:sz w:val="24"/>
          <w:szCs w:val="24"/>
          <w:lang w:eastAsia="ro-RO"/>
        </w:rPr>
        <w:t>notificarea personalului didactic și nedidactic privind modificarea condiților de muncă sau, după caz, încetarea raporturilor de muncă conform legislației în vigoare;</w:t>
      </w:r>
    </w:p>
    <w:p w14:paraId="5DFAF05A">
      <w:pPr>
        <w:pStyle w:val="7"/>
        <w:numPr>
          <w:ilvl w:val="1"/>
          <w:numId w:val="2"/>
        </w:numPr>
        <w:tabs>
          <w:tab w:val="left" w:pos="851"/>
          <w:tab w:val="left" w:pos="993"/>
        </w:tabs>
        <w:spacing w:after="0" w:line="276" w:lineRule="auto"/>
        <w:ind w:left="0" w:firstLine="567"/>
        <w:jc w:val="both"/>
        <w:rPr>
          <w:rFonts w:ascii="Times New Roman" w:hAnsi="Times New Roman" w:eastAsia="Times New Roman" w:cs="Times New Roman"/>
          <w:sz w:val="24"/>
          <w:szCs w:val="24"/>
          <w:lang w:eastAsia="ro-RO"/>
        </w:rPr>
      </w:pPr>
      <w:r>
        <w:rPr>
          <w:rFonts w:ascii="Times New Roman" w:hAnsi="Times New Roman" w:eastAsia="Times New Roman" w:cs="Times New Roman"/>
          <w:sz w:val="24"/>
          <w:szCs w:val="24"/>
          <w:lang w:eastAsia="ro-RO"/>
        </w:rPr>
        <w:t xml:space="preserve">operarea modificărilor corespunzătoare în </w:t>
      </w:r>
      <w:r>
        <w:rPr>
          <w:rFonts w:hint="default" w:ascii="Times New Roman" w:hAnsi="Times New Roman" w:eastAsia="Times New Roman" w:cs="Times New Roman"/>
          <w:sz w:val="24"/>
          <w:szCs w:val="24"/>
          <w:lang w:val="en-US" w:eastAsia="ro-RO"/>
        </w:rPr>
        <w:t>Regulamentul</w:t>
      </w:r>
      <w:r>
        <w:rPr>
          <w:rFonts w:ascii="Times New Roman" w:hAnsi="Times New Roman" w:eastAsia="Times New Roman" w:cs="Times New Roman"/>
          <w:sz w:val="24"/>
          <w:szCs w:val="24"/>
          <w:lang w:eastAsia="ro-RO"/>
        </w:rPr>
        <w:t xml:space="preserve"> instituției</w:t>
      </w:r>
      <w:r>
        <w:rPr>
          <w:rFonts w:hint="default" w:ascii="Times New Roman" w:hAnsi="Times New Roman" w:eastAsia="Times New Roman" w:cs="Times New Roman"/>
          <w:sz w:val="24"/>
          <w:szCs w:val="24"/>
          <w:lang w:val="en-US" w:eastAsia="ro-RO"/>
        </w:rPr>
        <w:t xml:space="preserve"> reorganizate.</w:t>
      </w:r>
    </w:p>
    <w:p w14:paraId="7EE388DB">
      <w:pPr>
        <w:pStyle w:val="7"/>
        <w:numPr>
          <w:ilvl w:val="0"/>
          <w:numId w:val="2"/>
        </w:numPr>
        <w:tabs>
          <w:tab w:val="left" w:pos="851"/>
          <w:tab w:val="left" w:pos="993"/>
        </w:tabs>
        <w:spacing w:after="0" w:line="276" w:lineRule="auto"/>
        <w:ind w:left="0" w:firstLine="567"/>
        <w:jc w:val="both"/>
        <w:rPr>
          <w:rFonts w:ascii="Times New Roman" w:hAnsi="Times New Roman" w:eastAsia="Times New Roman" w:cs="Times New Roman"/>
          <w:sz w:val="24"/>
          <w:szCs w:val="24"/>
          <w:lang w:eastAsia="ro-RO"/>
        </w:rPr>
      </w:pPr>
      <w:r>
        <w:rPr>
          <w:rFonts w:ascii="Times New Roman" w:hAnsi="Times New Roman" w:eastAsia="Times New Roman" w:cs="Times New Roman"/>
          <w:sz w:val="24"/>
          <w:szCs w:val="24"/>
          <w:lang w:eastAsia="ro-RO"/>
        </w:rPr>
        <w:t>Responsabilitatea pentru asigurarea realizăriii prezentei decizii se atribuie Direcției Educație (dl. Nicolae Melinte) și vicepreşedintei raionului (dna Vera SERBUȘCA).</w:t>
      </w:r>
    </w:p>
    <w:p w14:paraId="7A06236E">
      <w:pPr>
        <w:pStyle w:val="7"/>
        <w:numPr>
          <w:ilvl w:val="0"/>
          <w:numId w:val="2"/>
        </w:numPr>
        <w:tabs>
          <w:tab w:val="left" w:pos="851"/>
          <w:tab w:val="left" w:pos="993"/>
        </w:tabs>
        <w:spacing w:after="0" w:line="276" w:lineRule="auto"/>
        <w:ind w:left="0" w:firstLine="567"/>
        <w:jc w:val="both"/>
        <w:rPr>
          <w:rFonts w:ascii="Times New Roman" w:hAnsi="Times New Roman" w:eastAsia="Times New Roman" w:cs="Times New Roman"/>
          <w:sz w:val="24"/>
          <w:szCs w:val="24"/>
          <w:lang w:eastAsia="ro-RO"/>
        </w:rPr>
      </w:pPr>
      <w:r>
        <w:rPr>
          <w:rFonts w:ascii="Times New Roman" w:hAnsi="Times New Roman" w:eastAsia="Times New Roman" w:cs="Times New Roman"/>
          <w:b/>
          <w:bCs/>
          <w:sz w:val="24"/>
          <w:szCs w:val="24"/>
          <w:lang w:eastAsia="ro-RO"/>
        </w:rPr>
        <w:t xml:space="preserve"> </w:t>
      </w:r>
      <w:r>
        <w:rPr>
          <w:rFonts w:ascii="Times New Roman" w:hAnsi="Times New Roman" w:eastAsia="Times New Roman" w:cs="Times New Roman"/>
          <w:sz w:val="24"/>
          <w:szCs w:val="24"/>
          <w:lang w:eastAsia="ro-RO"/>
        </w:rPr>
        <w:t>Controlul asupra executării prezentei decizii se pune în sarcina Comisiei consultative pentru Învățământ, cultură, sport, tineret, ocrotirea sănătății, probleme sociale, turism şi culte, în persoana preşedintelui acesteia, dna Alina TABARCEA.</w:t>
      </w:r>
    </w:p>
    <w:p w14:paraId="588A2620">
      <w:pPr>
        <w:pStyle w:val="7"/>
        <w:numPr>
          <w:ilvl w:val="0"/>
          <w:numId w:val="2"/>
        </w:numPr>
        <w:tabs>
          <w:tab w:val="left" w:pos="851"/>
          <w:tab w:val="left" w:pos="993"/>
        </w:tabs>
        <w:spacing w:after="0" w:line="276" w:lineRule="auto"/>
        <w:ind w:left="0" w:firstLine="567"/>
        <w:jc w:val="both"/>
        <w:rPr>
          <w:rFonts w:ascii="Times New Roman" w:hAnsi="Times New Roman" w:eastAsia="Times New Roman" w:cs="Times New Roman"/>
          <w:sz w:val="24"/>
          <w:szCs w:val="24"/>
          <w:lang w:eastAsia="ro-RO"/>
        </w:rPr>
      </w:pPr>
      <w:r>
        <w:rPr>
          <w:rFonts w:ascii="Times New Roman" w:hAnsi="Times New Roman" w:eastAsia="Times New Roman" w:cs="Times New Roman"/>
          <w:b/>
          <w:bCs/>
          <w:sz w:val="24"/>
          <w:szCs w:val="24"/>
          <w:lang w:eastAsia="ro-RO"/>
        </w:rPr>
        <w:t xml:space="preserve"> </w:t>
      </w:r>
      <w:r>
        <w:rPr>
          <w:rFonts w:ascii="Times New Roman" w:hAnsi="Times New Roman" w:eastAsia="Times New Roman" w:cs="Times New Roman"/>
          <w:sz w:val="24"/>
          <w:szCs w:val="24"/>
          <w:lang w:eastAsia="ro-RO"/>
        </w:rPr>
        <w:t>Prezenta decizie poate fi contestată la Judecătoria Bălți (cu sediul în mun. Bălți, str. Hotinului nr. 43), în termen de 30 de zile de la data publicării, în conformitate cu prevederile Codului Administrativ al Republicii Moldova nr. 116/2018.</w:t>
      </w:r>
    </w:p>
    <w:p w14:paraId="46E57A82">
      <w:pPr>
        <w:tabs>
          <w:tab w:val="left" w:pos="851"/>
          <w:tab w:val="left" w:pos="930"/>
          <w:tab w:val="left" w:pos="993"/>
        </w:tabs>
        <w:spacing w:after="0" w:line="276" w:lineRule="auto"/>
        <w:ind w:firstLine="567"/>
        <w:jc w:val="both"/>
        <w:rPr>
          <w:rFonts w:ascii="Times New Roman" w:hAnsi="Times New Roman" w:eastAsia="Times New Roman" w:cs="Times New Roman"/>
          <w:b/>
          <w:sz w:val="24"/>
          <w:szCs w:val="24"/>
          <w:lang w:eastAsia="ru-RU"/>
        </w:rPr>
      </w:pPr>
    </w:p>
    <w:p w14:paraId="6C99A1BE">
      <w:pPr>
        <w:spacing w:after="0" w:line="276" w:lineRule="auto"/>
        <w:jc w:val="center"/>
        <w:rPr>
          <w:rFonts w:ascii="Times New Roman" w:hAnsi="Times New Roman" w:cs="Times New Roman" w:eastAsiaTheme="minorEastAsia"/>
          <w:b/>
        </w:rPr>
      </w:pPr>
    </w:p>
    <w:p w14:paraId="5CDEF207">
      <w:pPr>
        <w:spacing w:after="0" w:line="276" w:lineRule="auto"/>
        <w:jc w:val="center"/>
        <w:rPr>
          <w:rFonts w:ascii="Times New Roman" w:hAnsi="Times New Roman" w:cs="Times New Roman" w:eastAsiaTheme="minorEastAsia"/>
          <w:b/>
        </w:rPr>
      </w:pPr>
      <w:r>
        <w:rPr>
          <w:rFonts w:ascii="Times New Roman" w:hAnsi="Times New Roman" w:cs="Times New Roman" w:eastAsiaTheme="minorEastAsia"/>
          <w:b/>
        </w:rPr>
        <w:t>PREȘEDINTE</w:t>
      </w:r>
    </w:p>
    <w:p w14:paraId="6FF7E80F">
      <w:pPr>
        <w:spacing w:after="0" w:line="276" w:lineRule="auto"/>
        <w:jc w:val="center"/>
        <w:rPr>
          <w:rFonts w:ascii="Times New Roman" w:hAnsi="Times New Roman" w:cs="Times New Roman" w:eastAsiaTheme="minorEastAsia"/>
          <w:b/>
        </w:rPr>
      </w:pPr>
      <w:r>
        <w:rPr>
          <w:rFonts w:ascii="Times New Roman" w:hAnsi="Times New Roman" w:cs="Times New Roman" w:eastAsiaTheme="minorEastAsia"/>
          <w:b/>
        </w:rPr>
        <w:t>Cristian CAINARIAN</w:t>
      </w:r>
    </w:p>
    <w:p w14:paraId="148E6869">
      <w:pPr>
        <w:spacing w:after="0" w:line="276" w:lineRule="auto"/>
        <w:jc w:val="center"/>
        <w:rPr>
          <w:rFonts w:ascii="Times New Roman" w:hAnsi="Times New Roman" w:eastAsia="Times New Roman" w:cs="Times New Roman"/>
          <w:sz w:val="24"/>
          <w:szCs w:val="24"/>
          <w:lang w:eastAsia="ru-RU"/>
        </w:rPr>
      </w:pPr>
      <w:r>
        <w:rPr>
          <w:rFonts w:ascii="Times New Roman" w:hAnsi="Times New Roman" w:cs="Times New Roman" w:eastAsiaTheme="minorEastAsia"/>
          <w:b/>
        </w:rPr>
        <w:t>________________________</w:t>
      </w:r>
    </w:p>
    <w:p w14:paraId="3648396B">
      <w:pPr>
        <w:spacing w:after="0" w:line="240" w:lineRule="auto"/>
        <w:rPr>
          <w:rFonts w:ascii="Times New Roman" w:hAnsi="Times New Roman" w:eastAsia="Times New Roman" w:cs="Times New Roman"/>
          <w:sz w:val="24"/>
          <w:szCs w:val="24"/>
          <w:lang w:eastAsia="ru-RU"/>
        </w:rPr>
      </w:pPr>
    </w:p>
    <w:p w14:paraId="0BCF9D55">
      <w:pPr>
        <w:spacing w:after="0" w:line="240" w:lineRule="auto"/>
        <w:rPr>
          <w:rFonts w:ascii="Times New Roman" w:hAnsi="Times New Roman" w:eastAsia="Times New Roman" w:cs="Times New Roman"/>
          <w:sz w:val="24"/>
          <w:szCs w:val="24"/>
          <w:lang w:val="ru-RU" w:eastAsia="ru-RU"/>
        </w:rPr>
      </w:pPr>
    </w:p>
    <w:tbl>
      <w:tblPr>
        <w:tblStyle w:val="3"/>
        <w:tblW w:w="9346" w:type="dxa"/>
        <w:jc w:val="center"/>
        <w:tblLayout w:type="autofit"/>
        <w:tblCellMar>
          <w:top w:w="0" w:type="dxa"/>
          <w:left w:w="108" w:type="dxa"/>
          <w:bottom w:w="0" w:type="dxa"/>
          <w:right w:w="108" w:type="dxa"/>
        </w:tblCellMar>
      </w:tblPr>
      <w:tblGrid>
        <w:gridCol w:w="4673"/>
        <w:gridCol w:w="4673"/>
      </w:tblGrid>
      <w:tr w14:paraId="77B19069">
        <w:tblPrEx>
          <w:tblCellMar>
            <w:top w:w="0" w:type="dxa"/>
            <w:left w:w="108" w:type="dxa"/>
            <w:bottom w:w="0" w:type="dxa"/>
            <w:right w:w="108" w:type="dxa"/>
          </w:tblCellMar>
        </w:tblPrEx>
        <w:trPr>
          <w:jc w:val="center"/>
        </w:trPr>
        <w:tc>
          <w:tcPr>
            <w:tcW w:w="4673" w:type="dxa"/>
          </w:tcPr>
          <w:p w14:paraId="36D38917">
            <w:pPr>
              <w:spacing w:after="0" w:line="240" w:lineRule="auto"/>
              <w:ind w:left="-284"/>
              <w:jc w:val="center"/>
              <w:rPr>
                <w:rFonts w:ascii="Times New Roman" w:hAnsi="Times New Roman" w:eastAsia="Times New Roman" w:cs="Times New Roman"/>
                <w:b/>
                <w:sz w:val="24"/>
                <w:szCs w:val="24"/>
                <w:lang w:val="fr-CA" w:eastAsia="ru-RU"/>
              </w:rPr>
            </w:pPr>
            <w:r>
              <w:rPr>
                <w:rFonts w:ascii="Times New Roman" w:hAnsi="Times New Roman" w:eastAsia="Times New Roman" w:cs="Times New Roman"/>
                <w:b/>
                <w:sz w:val="24"/>
                <w:szCs w:val="24"/>
                <w:lang w:val="fr-CA" w:eastAsia="ru-RU"/>
              </w:rPr>
              <w:t>CONTRASEMNEAZĂ</w:t>
            </w:r>
          </w:p>
          <w:p w14:paraId="6C3F0E92">
            <w:pPr>
              <w:spacing w:after="0" w:line="240" w:lineRule="auto"/>
              <w:ind w:left="-284"/>
              <w:jc w:val="center"/>
              <w:rPr>
                <w:rFonts w:ascii="Times New Roman" w:hAnsi="Times New Roman" w:eastAsia="Times New Roman" w:cs="Times New Roman"/>
                <w:b/>
                <w:sz w:val="24"/>
                <w:szCs w:val="24"/>
                <w:lang w:val="fr-CA" w:eastAsia="ru-RU"/>
              </w:rPr>
            </w:pPr>
            <w:r>
              <w:rPr>
                <w:rFonts w:ascii="Times New Roman" w:hAnsi="Times New Roman" w:eastAsia="Times New Roman" w:cs="Times New Roman"/>
                <w:b/>
                <w:sz w:val="24"/>
                <w:szCs w:val="24"/>
                <w:lang w:val="fr-CA" w:eastAsia="ru-RU"/>
              </w:rPr>
              <w:t xml:space="preserve">Secretară interimară a </w:t>
            </w:r>
          </w:p>
          <w:p w14:paraId="4A1EE15D">
            <w:pPr>
              <w:spacing w:after="0" w:line="240" w:lineRule="auto"/>
              <w:ind w:left="-284"/>
              <w:jc w:val="center"/>
              <w:rPr>
                <w:rFonts w:ascii="Times New Roman" w:hAnsi="Times New Roman" w:cs="Times New Roman"/>
                <w:b/>
                <w:sz w:val="24"/>
                <w:szCs w:val="24"/>
                <w:lang w:val="fr-CA" w:eastAsia="ru-RU"/>
              </w:rPr>
            </w:pPr>
            <w:r>
              <w:rPr>
                <w:rFonts w:ascii="Times New Roman" w:hAnsi="Times New Roman" w:eastAsia="Times New Roman" w:cs="Times New Roman"/>
                <w:b/>
                <w:sz w:val="24"/>
                <w:szCs w:val="24"/>
                <w:lang w:val="fr-CA" w:eastAsia="ru-RU"/>
              </w:rPr>
              <w:t>Consiliului raional</w:t>
            </w:r>
          </w:p>
          <w:p w14:paraId="1DB87D09">
            <w:pPr>
              <w:spacing w:after="0" w:line="240" w:lineRule="auto"/>
              <w:ind w:left="-284"/>
              <w:jc w:val="center"/>
              <w:rPr>
                <w:rFonts w:ascii="Times New Roman" w:hAnsi="Times New Roman" w:eastAsia="Times New Roman" w:cs="Times New Roman"/>
                <w:b/>
                <w:sz w:val="24"/>
                <w:szCs w:val="24"/>
                <w:lang w:val="fr-CA" w:eastAsia="ru-RU"/>
              </w:rPr>
            </w:pPr>
            <w:r>
              <w:rPr>
                <w:rFonts w:ascii="Times New Roman" w:hAnsi="Times New Roman" w:cs="Times New Roman"/>
                <w:b/>
                <w:sz w:val="24"/>
                <w:szCs w:val="24"/>
                <w:lang w:val="fr-CA" w:eastAsia="ru-RU"/>
              </w:rPr>
              <w:t>Angela MIHALIUC</w:t>
            </w:r>
          </w:p>
          <w:p w14:paraId="49A18A5A">
            <w:pPr>
              <w:spacing w:after="0" w:line="240" w:lineRule="auto"/>
              <w:ind w:left="-284"/>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w:t>
            </w:r>
          </w:p>
          <w:p w14:paraId="55456E7E">
            <w:pPr>
              <w:spacing w:after="0" w:line="240" w:lineRule="auto"/>
              <w:contextualSpacing/>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r>
              <w:rPr>
                <w:rFonts w:ascii="Times New Roman" w:hAnsi="Times New Roman" w:eastAsia="Times New Roman" w:cs="Times New Roman"/>
                <w:sz w:val="16"/>
                <w:szCs w:val="16"/>
                <w:lang w:eastAsia="ru-RU"/>
              </w:rPr>
              <w:t>semnătura</w:t>
            </w:r>
            <w:r>
              <w:rPr>
                <w:rFonts w:ascii="Times New Roman" w:hAnsi="Times New Roman" w:eastAsia="Times New Roman" w:cs="Times New Roman"/>
                <w:sz w:val="24"/>
                <w:szCs w:val="24"/>
                <w:lang w:eastAsia="ru-RU"/>
              </w:rPr>
              <w:t>)</w:t>
            </w:r>
          </w:p>
          <w:p w14:paraId="63ACC2C5">
            <w:pPr>
              <w:spacing w:after="0" w:line="240" w:lineRule="auto"/>
              <w:contextualSpacing/>
              <w:jc w:val="center"/>
              <w:rPr>
                <w:rFonts w:ascii="Times New Roman" w:hAnsi="Times New Roman" w:eastAsia="Times New Roman" w:cs="Times New Roman"/>
                <w:b/>
                <w:bCs/>
                <w:sz w:val="24"/>
                <w:szCs w:val="24"/>
                <w:lang w:eastAsia="ru-RU"/>
              </w:rPr>
            </w:pPr>
          </w:p>
        </w:tc>
        <w:tc>
          <w:tcPr>
            <w:tcW w:w="4673" w:type="dxa"/>
          </w:tcPr>
          <w:p w14:paraId="75B8E817">
            <w:pPr>
              <w:spacing w:after="0" w:line="240" w:lineRule="auto"/>
              <w:ind w:left="-284"/>
              <w:jc w:val="center"/>
              <w:rPr>
                <w:rFonts w:ascii="Times New Roman" w:hAnsi="Times New Roman" w:eastAsia="Times New Roman" w:cs="Times New Roman"/>
                <w:b/>
                <w:sz w:val="24"/>
                <w:szCs w:val="24"/>
                <w:lang w:val="fr-CA" w:eastAsia="ru-RU"/>
              </w:rPr>
            </w:pPr>
            <w:r>
              <w:rPr>
                <w:rFonts w:ascii="Times New Roman" w:hAnsi="Times New Roman" w:eastAsia="Times New Roman" w:cs="Times New Roman"/>
                <w:b/>
                <w:sz w:val="24"/>
                <w:szCs w:val="24"/>
                <w:lang w:val="fr-CA" w:eastAsia="ru-RU"/>
              </w:rPr>
              <w:t xml:space="preserve">SUSŢIN </w:t>
            </w:r>
          </w:p>
          <w:p w14:paraId="51ACA31B">
            <w:pPr>
              <w:spacing w:after="0" w:line="240" w:lineRule="auto"/>
              <w:ind w:left="-284"/>
              <w:jc w:val="center"/>
              <w:rPr>
                <w:rFonts w:ascii="Times New Roman" w:hAnsi="Times New Roman" w:eastAsia="Times New Roman" w:cs="Times New Roman"/>
                <w:sz w:val="24"/>
                <w:szCs w:val="24"/>
                <w:lang w:val="fr-CA" w:eastAsia="ru-RU"/>
              </w:rPr>
            </w:pPr>
            <w:r>
              <w:rPr>
                <w:rFonts w:ascii="Times New Roman" w:hAnsi="Times New Roman" w:eastAsia="Times New Roman" w:cs="Times New Roman"/>
                <w:b/>
                <w:sz w:val="24"/>
                <w:szCs w:val="24"/>
                <w:lang w:val="fr-CA" w:eastAsia="ru-RU"/>
              </w:rPr>
              <w:t>Vicepreședinta raionului</w:t>
            </w:r>
          </w:p>
          <w:p w14:paraId="66FA1A3F">
            <w:pPr>
              <w:spacing w:after="0" w:line="240" w:lineRule="auto"/>
              <w:ind w:left="-284"/>
              <w:jc w:val="center"/>
              <w:rPr>
                <w:rFonts w:ascii="Times New Roman" w:hAnsi="Times New Roman" w:eastAsia="Times New Roman" w:cs="Times New Roman"/>
                <w:sz w:val="24"/>
                <w:szCs w:val="24"/>
                <w:lang w:val="fr-CA" w:eastAsia="ru-RU"/>
              </w:rPr>
            </w:pPr>
            <w:r>
              <w:rPr>
                <w:rFonts w:ascii="Times New Roman" w:hAnsi="Times New Roman" w:eastAsia="Times New Roman" w:cs="Times New Roman"/>
                <w:sz w:val="24"/>
                <w:szCs w:val="24"/>
                <w:lang w:val="fr-CA" w:eastAsia="ru-RU"/>
              </w:rPr>
              <w:t>Vera SERBUȘCA</w:t>
            </w:r>
          </w:p>
          <w:p w14:paraId="23CDE21E">
            <w:pPr>
              <w:spacing w:after="0" w:line="240" w:lineRule="auto"/>
              <w:ind w:left="-284"/>
              <w:jc w:val="center"/>
              <w:rPr>
                <w:rFonts w:ascii="Times New Roman" w:hAnsi="Times New Roman" w:eastAsia="Times New Roman" w:cs="Times New Roman"/>
                <w:sz w:val="24"/>
                <w:szCs w:val="24"/>
                <w:lang w:val="fr-CA" w:eastAsia="ru-RU"/>
              </w:rPr>
            </w:pPr>
            <w:r>
              <w:rPr>
                <w:rFonts w:ascii="Times New Roman" w:hAnsi="Times New Roman" w:eastAsia="Times New Roman" w:cs="Times New Roman"/>
                <w:sz w:val="24"/>
                <w:szCs w:val="24"/>
                <w:lang w:val="fr-CA" w:eastAsia="ru-RU"/>
              </w:rPr>
              <w:t>__________________________</w:t>
            </w:r>
          </w:p>
          <w:p w14:paraId="2C685CB6">
            <w:pPr>
              <w:spacing w:after="0" w:line="240" w:lineRule="auto"/>
              <w:ind w:left="-284"/>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r>
              <w:rPr>
                <w:rFonts w:ascii="Times New Roman" w:hAnsi="Times New Roman" w:eastAsia="Times New Roman" w:cs="Times New Roman"/>
                <w:sz w:val="20"/>
                <w:szCs w:val="20"/>
                <w:lang w:eastAsia="ru-RU"/>
              </w:rPr>
              <w:t>semnătura</w:t>
            </w:r>
            <w:r>
              <w:rPr>
                <w:rFonts w:ascii="Times New Roman" w:hAnsi="Times New Roman" w:eastAsia="Times New Roman" w:cs="Times New Roman"/>
                <w:sz w:val="24"/>
                <w:szCs w:val="24"/>
                <w:lang w:eastAsia="ru-RU"/>
              </w:rPr>
              <w:t>)</w:t>
            </w:r>
          </w:p>
          <w:p w14:paraId="3AB9745B">
            <w:pPr>
              <w:spacing w:after="0" w:line="240" w:lineRule="auto"/>
              <w:contextualSpacing/>
              <w:jc w:val="center"/>
              <w:rPr>
                <w:rFonts w:ascii="Times New Roman" w:hAnsi="Times New Roman" w:eastAsia="Times New Roman" w:cs="Times New Roman"/>
                <w:b/>
                <w:bCs/>
                <w:sz w:val="24"/>
                <w:szCs w:val="24"/>
                <w:lang w:eastAsia="ru-RU"/>
              </w:rPr>
            </w:pPr>
          </w:p>
        </w:tc>
      </w:tr>
      <w:tr w14:paraId="4F91F1F5">
        <w:tblPrEx>
          <w:tblCellMar>
            <w:top w:w="0" w:type="dxa"/>
            <w:left w:w="108" w:type="dxa"/>
            <w:bottom w:w="0" w:type="dxa"/>
            <w:right w:w="108" w:type="dxa"/>
          </w:tblCellMar>
        </w:tblPrEx>
        <w:trPr>
          <w:jc w:val="center"/>
        </w:trPr>
        <w:tc>
          <w:tcPr>
            <w:tcW w:w="4673" w:type="dxa"/>
          </w:tcPr>
          <w:p w14:paraId="71FE05AD">
            <w:pPr>
              <w:spacing w:after="0" w:line="240" w:lineRule="auto"/>
              <w:jc w:val="center"/>
              <w:rPr>
                <w:rFonts w:ascii="Times New Roman" w:hAnsi="Times New Roman" w:eastAsia="Times New Roman" w:cs="Times New Roman"/>
                <w:b/>
                <w:sz w:val="24"/>
                <w:szCs w:val="24"/>
                <w:lang w:val="pt-BR" w:eastAsia="ru-RU"/>
              </w:rPr>
            </w:pPr>
          </w:p>
          <w:p w14:paraId="392CAFAA">
            <w:pPr>
              <w:spacing w:after="0" w:line="240" w:lineRule="auto"/>
              <w:jc w:val="center"/>
              <w:rPr>
                <w:rFonts w:ascii="Times New Roman" w:hAnsi="Times New Roman" w:eastAsia="Times New Roman" w:cs="Times New Roman"/>
                <w:b/>
                <w:sz w:val="24"/>
                <w:szCs w:val="24"/>
                <w:lang w:val="pt-BR" w:eastAsia="ru-RU"/>
              </w:rPr>
            </w:pPr>
            <w:r>
              <w:rPr>
                <w:rFonts w:ascii="Times New Roman" w:hAnsi="Times New Roman" w:eastAsia="Times New Roman" w:cs="Times New Roman"/>
                <w:b/>
                <w:sz w:val="24"/>
                <w:szCs w:val="24"/>
                <w:lang w:val="pt-BR" w:eastAsia="ru-RU"/>
              </w:rPr>
              <w:t>ÎNTOCMIT</w:t>
            </w:r>
          </w:p>
          <w:p w14:paraId="025BE34E">
            <w:pPr>
              <w:spacing w:after="0" w:line="240" w:lineRule="auto"/>
              <w:jc w:val="center"/>
              <w:rPr>
                <w:rFonts w:ascii="Times New Roman" w:hAnsi="Times New Roman" w:cs="Times New Roman"/>
                <w:b/>
                <w:sz w:val="24"/>
                <w:szCs w:val="24"/>
                <w:lang w:eastAsia="ru-RU"/>
              </w:rPr>
            </w:pPr>
            <w:r>
              <w:rPr>
                <w:rFonts w:ascii="Times New Roman" w:hAnsi="Times New Roman" w:eastAsia="Times New Roman" w:cs="Times New Roman"/>
                <w:b/>
                <w:sz w:val="24"/>
                <w:szCs w:val="24"/>
                <w:lang w:eastAsia="ru-RU"/>
              </w:rPr>
              <w:t>Șef  Direcția Educație</w:t>
            </w:r>
          </w:p>
          <w:p w14:paraId="1A2BD2F2">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cs="Times New Roman"/>
                <w:b/>
                <w:sz w:val="24"/>
                <w:szCs w:val="24"/>
                <w:lang w:eastAsia="ru-RU"/>
              </w:rPr>
              <w:t>Nicolae MELINTE</w:t>
            </w:r>
          </w:p>
          <w:p w14:paraId="1E485CD1">
            <w:pPr>
              <w:spacing w:after="0" w:line="240" w:lineRule="auto"/>
              <w:ind w:left="-284"/>
              <w:rPr>
                <w:rFonts w:ascii="Times New Roman" w:hAnsi="Times New Roman" w:eastAsia="Times New Roman" w:cs="Times New Roman"/>
                <w:sz w:val="24"/>
                <w:szCs w:val="24"/>
                <w:lang w:val="pt-BR" w:eastAsia="ru-RU"/>
              </w:rPr>
            </w:pPr>
          </w:p>
          <w:p w14:paraId="591D92AB">
            <w:pPr>
              <w:spacing w:after="0" w:line="240" w:lineRule="auto"/>
              <w:ind w:left="-284"/>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w:t>
            </w:r>
          </w:p>
          <w:p w14:paraId="5E9094AB">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w:t>
            </w:r>
            <w:r>
              <w:rPr>
                <w:rFonts w:ascii="Times New Roman" w:hAnsi="Times New Roman" w:eastAsia="Times New Roman" w:cs="Times New Roman"/>
                <w:sz w:val="18"/>
                <w:szCs w:val="18"/>
                <w:lang w:eastAsia="ru-RU"/>
              </w:rPr>
              <w:t>semnătura</w:t>
            </w:r>
            <w:r>
              <w:rPr>
                <w:rFonts w:ascii="Times New Roman" w:hAnsi="Times New Roman" w:eastAsia="Times New Roman" w:cs="Times New Roman"/>
                <w:sz w:val="24"/>
                <w:szCs w:val="24"/>
                <w:lang w:eastAsia="ru-RU"/>
              </w:rPr>
              <w:t>)</w:t>
            </w:r>
          </w:p>
          <w:p w14:paraId="6BA44932">
            <w:pPr>
              <w:spacing w:after="0" w:line="240" w:lineRule="auto"/>
              <w:contextualSpacing/>
              <w:jc w:val="center"/>
              <w:rPr>
                <w:rFonts w:ascii="Times New Roman" w:hAnsi="Times New Roman" w:eastAsia="Times New Roman" w:cs="Times New Roman"/>
                <w:b/>
                <w:bCs/>
                <w:sz w:val="24"/>
                <w:szCs w:val="24"/>
                <w:lang w:eastAsia="ru-RU"/>
              </w:rPr>
            </w:pPr>
          </w:p>
        </w:tc>
        <w:tc>
          <w:tcPr>
            <w:tcW w:w="4673" w:type="dxa"/>
          </w:tcPr>
          <w:p w14:paraId="189904A5">
            <w:pPr>
              <w:spacing w:after="0" w:line="240" w:lineRule="auto"/>
              <w:ind w:left="-284"/>
              <w:jc w:val="center"/>
              <w:rPr>
                <w:rFonts w:ascii="Times New Roman" w:hAnsi="Times New Roman" w:eastAsia="Times New Roman" w:cs="Times New Roman"/>
                <w:b/>
                <w:sz w:val="24"/>
                <w:szCs w:val="24"/>
                <w:lang w:eastAsia="ru-RU"/>
              </w:rPr>
            </w:pPr>
          </w:p>
          <w:p w14:paraId="4153DC9F">
            <w:pPr>
              <w:spacing w:after="0" w:line="240" w:lineRule="auto"/>
              <w:ind w:left="-284"/>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COORDONAT</w:t>
            </w:r>
          </w:p>
          <w:p w14:paraId="49439FD2">
            <w:pPr>
              <w:spacing w:after="0" w:line="240" w:lineRule="auto"/>
              <w:ind w:left="-284"/>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Șefă, Secția Juridică și Resurse Umane</w:t>
            </w:r>
          </w:p>
          <w:p w14:paraId="42570FE2">
            <w:pPr>
              <w:spacing w:after="0" w:line="240" w:lineRule="auto"/>
              <w:ind w:left="-284"/>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Oxana TABARCEA</w:t>
            </w:r>
          </w:p>
          <w:p w14:paraId="21092DB7">
            <w:pPr>
              <w:spacing w:after="0" w:line="240" w:lineRule="auto"/>
              <w:ind w:left="-284"/>
              <w:jc w:val="center"/>
              <w:rPr>
                <w:rFonts w:ascii="Times New Roman" w:hAnsi="Times New Roman" w:eastAsia="Times New Roman" w:cs="Times New Roman"/>
                <w:sz w:val="24"/>
                <w:szCs w:val="24"/>
                <w:lang w:val="fr-CA" w:eastAsia="ru-RU"/>
              </w:rPr>
            </w:pPr>
          </w:p>
          <w:p w14:paraId="782B8C6F">
            <w:pPr>
              <w:spacing w:after="0" w:line="240" w:lineRule="auto"/>
              <w:ind w:left="-284"/>
              <w:jc w:val="center"/>
              <w:rPr>
                <w:rFonts w:ascii="Times New Roman" w:hAnsi="Times New Roman" w:eastAsia="Times New Roman" w:cs="Times New Roman"/>
                <w:sz w:val="24"/>
                <w:szCs w:val="24"/>
                <w:lang w:val="fr-CA" w:eastAsia="ru-RU"/>
              </w:rPr>
            </w:pPr>
            <w:r>
              <w:rPr>
                <w:rFonts w:ascii="Times New Roman" w:hAnsi="Times New Roman" w:eastAsia="Times New Roman" w:cs="Times New Roman"/>
                <w:sz w:val="24"/>
                <w:szCs w:val="24"/>
                <w:lang w:val="fr-CA" w:eastAsia="ru-RU"/>
              </w:rPr>
              <w:t>_________________________</w:t>
            </w:r>
          </w:p>
          <w:p w14:paraId="39B77F0D">
            <w:pPr>
              <w:spacing w:after="0" w:line="240" w:lineRule="auto"/>
              <w:contextualSpacing/>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sz w:val="24"/>
                <w:szCs w:val="24"/>
                <w:lang w:eastAsia="ru-RU"/>
              </w:rPr>
              <w:t>(</w:t>
            </w:r>
            <w:r>
              <w:rPr>
                <w:rFonts w:ascii="Times New Roman" w:hAnsi="Times New Roman" w:eastAsia="Times New Roman" w:cs="Times New Roman"/>
                <w:sz w:val="18"/>
                <w:szCs w:val="18"/>
                <w:lang w:eastAsia="ru-RU"/>
              </w:rPr>
              <w:t>semnătura</w:t>
            </w:r>
            <w:r>
              <w:rPr>
                <w:rFonts w:ascii="Times New Roman" w:hAnsi="Times New Roman" w:eastAsia="Times New Roman" w:cs="Times New Roman"/>
                <w:sz w:val="24"/>
                <w:szCs w:val="24"/>
                <w:lang w:eastAsia="ru-RU"/>
              </w:rPr>
              <w:t>)</w:t>
            </w:r>
          </w:p>
        </w:tc>
      </w:tr>
    </w:tbl>
    <w:p w14:paraId="2CFC34D9">
      <w:pPr>
        <w:spacing w:after="0" w:line="240" w:lineRule="auto"/>
        <w:rPr>
          <w:rFonts w:ascii="Times New Roman" w:hAnsi="Times New Roman" w:eastAsia="Batang" w:cs="Times New Roman"/>
          <w:lang w:eastAsia="ko-KR"/>
        </w:rPr>
      </w:pPr>
      <w:r>
        <w:rPr>
          <w:rFonts w:ascii="Times New Roman" w:hAnsi="Times New Roman" w:eastAsia="Calibri" w:cs="Calibri"/>
          <w:sz w:val="28"/>
          <w:szCs w:val="28"/>
        </w:rPr>
        <w:t xml:space="preserve"> </w:t>
      </w:r>
    </w:p>
    <w:p w14:paraId="70D61F1C">
      <w:pPr>
        <w:rPr>
          <w:rFonts w:ascii="Times New Roman" w:hAnsi="Times New Roman" w:cs="Times New Roman"/>
          <w:sz w:val="24"/>
          <w:szCs w:val="24"/>
        </w:rPr>
      </w:pPr>
    </w:p>
    <w:sectPr>
      <w:pgSz w:w="12240" w:h="15840"/>
      <w:pgMar w:top="567" w:right="851" w:bottom="567" w:left="141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等线">
    <w:altName w:val="Arial Unicode MS"/>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auto"/>
    <w:pitch w:val="default"/>
    <w:sig w:usb0="00000000" w:usb1="0000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284B65"/>
    <w:multiLevelType w:val="multilevel"/>
    <w:tmpl w:val="12284B65"/>
    <w:lvl w:ilvl="0" w:tentative="0">
      <w:start w:val="1"/>
      <w:numFmt w:val="decimal"/>
      <w:lvlText w:val="%1."/>
      <w:lvlJc w:val="left"/>
      <w:pPr>
        <w:ind w:left="72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084584C"/>
    <w:multiLevelType w:val="multilevel"/>
    <w:tmpl w:val="4084584C"/>
    <w:lvl w:ilvl="0" w:tentative="0">
      <w:start w:val="2"/>
      <w:numFmt w:val="decimal"/>
      <w:lvlText w:val="%1."/>
      <w:lvlJc w:val="left"/>
      <w:pPr>
        <w:ind w:left="720" w:hanging="360"/>
      </w:pPr>
      <w:rPr>
        <w:rFonts w:hint="default"/>
        <w:b/>
      </w:rPr>
    </w:lvl>
    <w:lvl w:ilvl="1" w:tentative="0">
      <w:start w:val="1"/>
      <w:numFmt w:val="decimal"/>
      <w:isLgl/>
      <w:lvlText w:val="%1.%2"/>
      <w:lvlJc w:val="left"/>
      <w:pPr>
        <w:ind w:left="1080" w:hanging="360"/>
      </w:pPr>
      <w:rPr>
        <w:rFonts w:hint="default"/>
        <w:b/>
        <w:bCs/>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160" w:hanging="72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240" w:hanging="108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320" w:hanging="1440"/>
      </w:pPr>
      <w:rPr>
        <w:rFonts w:hint="default"/>
      </w:rPr>
    </w:lvl>
    <w:lvl w:ilvl="8" w:tentative="0">
      <w:start w:val="1"/>
      <w:numFmt w:val="decimal"/>
      <w:isLgl/>
      <w:lvlText w:val="%1.%2.%3.%4.%5.%6.%7.%8.%9"/>
      <w:lvlJc w:val="left"/>
      <w:pPr>
        <w:ind w:left="50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1BD"/>
    <w:rsid w:val="000B7E80"/>
    <w:rsid w:val="001406D2"/>
    <w:rsid w:val="00385E65"/>
    <w:rsid w:val="003B248E"/>
    <w:rsid w:val="004947C9"/>
    <w:rsid w:val="004F4D1D"/>
    <w:rsid w:val="005A6B57"/>
    <w:rsid w:val="005C7354"/>
    <w:rsid w:val="006458B7"/>
    <w:rsid w:val="00697B00"/>
    <w:rsid w:val="006D0E37"/>
    <w:rsid w:val="00822D21"/>
    <w:rsid w:val="00826BBC"/>
    <w:rsid w:val="0085176F"/>
    <w:rsid w:val="00A26F6F"/>
    <w:rsid w:val="00A5546C"/>
    <w:rsid w:val="00AC6E22"/>
    <w:rsid w:val="00C0626C"/>
    <w:rsid w:val="00C1180A"/>
    <w:rsid w:val="00C12273"/>
    <w:rsid w:val="00D4195C"/>
    <w:rsid w:val="00D530B0"/>
    <w:rsid w:val="00DE41BD"/>
    <w:rsid w:val="22793F3B"/>
    <w:rsid w:val="335043E9"/>
    <w:rsid w:val="5F563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9"/>
    <w:semiHidden/>
    <w:unhideWhenUsed/>
    <w:qFormat/>
    <w:uiPriority w:val="99"/>
    <w:pPr>
      <w:spacing w:after="0" w:line="240" w:lineRule="auto"/>
    </w:pPr>
    <w:rPr>
      <w:rFonts w:ascii="Tahoma" w:hAnsi="Tahoma" w:cs="Tahoma"/>
      <w:sz w:val="16"/>
      <w:szCs w:val="16"/>
    </w:rPr>
  </w:style>
  <w:style w:type="table" w:styleId="5">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Абзац списка Знак"/>
    <w:link w:val="7"/>
    <w:locked/>
    <w:uiPriority w:val="34"/>
  </w:style>
  <w:style w:type="paragraph" w:styleId="7">
    <w:name w:val="List Paragraph"/>
    <w:basedOn w:val="1"/>
    <w:link w:val="6"/>
    <w:qFormat/>
    <w:uiPriority w:val="34"/>
    <w:pPr>
      <w:spacing w:line="256" w:lineRule="auto"/>
      <w:ind w:left="720"/>
      <w:contextualSpacing/>
    </w:pPr>
  </w:style>
  <w:style w:type="table" w:customStyle="1" w:styleId="8">
    <w:name w:val="Сетка таблицы светлая1"/>
    <w:basedOn w:val="3"/>
    <w:qFormat/>
    <w:uiPriority w:val="40"/>
    <w:pPr>
      <w:spacing w:after="0" w:line="240" w:lineRule="auto"/>
    </w:pPr>
    <w:rPr>
      <w:lang w:val="ru-RU"/>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9">
    <w:name w:val="Текст выноски Знак"/>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A521B-2513-4949-81E2-9AC276D66DF9}">
  <ds:schemaRefs/>
</ds:datastoreItem>
</file>

<file path=docProps/app.xml><?xml version="1.0" encoding="utf-8"?>
<Properties xmlns="http://schemas.openxmlformats.org/officeDocument/2006/extended-properties" xmlns:vt="http://schemas.openxmlformats.org/officeDocument/2006/docPropsVTypes">
  <Template>Normal</Template>
  <Pages>4</Pages>
  <Words>1584</Words>
  <Characters>9031</Characters>
  <Lines>75</Lines>
  <Paragraphs>21</Paragraphs>
  <TotalTime>14</TotalTime>
  <ScaleCrop>false</ScaleCrop>
  <LinksUpToDate>false</LinksUpToDate>
  <CharactersWithSpaces>10594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2026-05-22T06:36:00Z</dcterms:created>
  <dc:creator>Mariana</dc:creator>
  <cp:lastModifiedBy>Iulian Erimei</cp:lastModifiedBy>
  <cp:lastPrinted>2026-05-22T06:44:00Z</cp:lastPrinted>
  <dcterms:modified xsi:type="dcterms:W3CDTF">2026-06-09T14:18:25Z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FF264ED9AD9445DCB1F23DE66BD1B37E_13</vt:lpwstr>
  </property>
</Properties>
</file>