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466"/>
        <w:tblW w:w="10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6660"/>
        <w:gridCol w:w="1620"/>
      </w:tblGrid>
      <w:tr w:rsidR="006A00BB" w:rsidRPr="00D530B0" w14:paraId="083562F1" w14:textId="77777777" w:rsidTr="00962FA3">
        <w:trPr>
          <w:trHeight w:val="1415"/>
        </w:trPr>
        <w:tc>
          <w:tcPr>
            <w:tcW w:w="19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7A918D" w14:textId="77777777" w:rsidR="006A00BB" w:rsidRPr="00D530B0" w:rsidRDefault="006A00BB" w:rsidP="0060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0" wp14:anchorId="10CCEDFA" wp14:editId="20D24D7D">
                  <wp:simplePos x="0" y="0"/>
                  <wp:positionH relativeFrom="margin">
                    <wp:posOffset>116205</wp:posOffset>
                  </wp:positionH>
                  <wp:positionV relativeFrom="margin">
                    <wp:posOffset>52705</wp:posOffset>
                  </wp:positionV>
                  <wp:extent cx="569595" cy="689610"/>
                  <wp:effectExtent l="19050" t="0" r="1905" b="0"/>
                  <wp:wrapNone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9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2EB507" w14:textId="77777777" w:rsidR="006A00BB" w:rsidRPr="00D530B0" w:rsidRDefault="006A00BB" w:rsidP="0060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E3891D" w14:textId="77777777" w:rsidR="006A00BB" w:rsidRPr="00D530B0" w:rsidRDefault="006A00BB" w:rsidP="00606ED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REPUBLICA  MOLDOVA</w:t>
            </w:r>
          </w:p>
          <w:p w14:paraId="320FE086" w14:textId="77777777" w:rsidR="006A00BB" w:rsidRPr="00D530B0" w:rsidRDefault="006A00BB" w:rsidP="00606ED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CONSILIUL  RAIONAL</w:t>
            </w:r>
          </w:p>
          <w:p w14:paraId="262536FE" w14:textId="77777777" w:rsidR="006A00BB" w:rsidRPr="00D530B0" w:rsidRDefault="006A00BB" w:rsidP="0060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S</w:t>
            </w:r>
            <w:r w:rsidRPr="00D53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ÎNGEREI</w:t>
            </w:r>
          </w:p>
          <w:p w14:paraId="7CBB7E98" w14:textId="77777777" w:rsidR="006A00BB" w:rsidRPr="00D530B0" w:rsidRDefault="006A00BB" w:rsidP="0060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PREŞEDINTELE RAIONULUI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F482A2" w14:textId="77777777" w:rsidR="006A00BB" w:rsidRPr="00D530B0" w:rsidRDefault="006A00BB" w:rsidP="0060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 wp14:anchorId="3EF37AB1" wp14:editId="1DB6C0AE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2444C9B" w14:textId="77777777" w:rsidR="006A00BB" w:rsidRPr="00D530B0" w:rsidRDefault="006A00BB" w:rsidP="00606E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070A87AA" wp14:editId="3A033DEE">
                  <wp:extent cx="496570" cy="62611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" cy="626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3BA24A" w14:textId="77777777" w:rsidR="006A00BB" w:rsidRPr="00D530B0" w:rsidRDefault="006A00BB" w:rsidP="00606E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57CDAB67" w14:textId="77777777" w:rsidR="006A00BB" w:rsidRPr="00D530B0" w:rsidRDefault="006A00BB" w:rsidP="00606ED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A00BB" w:rsidRPr="00D530B0" w14:paraId="3372C475" w14:textId="77777777" w:rsidTr="00962FA3">
        <w:trPr>
          <w:trHeight w:val="152"/>
        </w:trPr>
        <w:tc>
          <w:tcPr>
            <w:tcW w:w="10215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</w:tcPr>
          <w:p w14:paraId="032166D6" w14:textId="77777777" w:rsidR="006A00BB" w:rsidRPr="00D530B0" w:rsidRDefault="006A00BB" w:rsidP="00606ED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</w:tr>
    </w:tbl>
    <w:p w14:paraId="54E7967F" w14:textId="77777777" w:rsidR="006A00BB" w:rsidRPr="00D530B0" w:rsidRDefault="006A00BB" w:rsidP="006A00BB">
      <w:pPr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  <w:proofErr w:type="spellStart"/>
      <w:r w:rsidRPr="00D530B0">
        <w:rPr>
          <w:rFonts w:ascii="Times New Roman" w:eastAsia="Times New Roman" w:hAnsi="Times New Roman" w:cs="Times New Roman"/>
          <w:b/>
          <w:lang w:eastAsia="ru-RU"/>
        </w:rPr>
        <w:t>Nr</w:t>
      </w:r>
      <w:proofErr w:type="spellEnd"/>
      <w:r w:rsidRPr="00D530B0">
        <w:rPr>
          <w:rFonts w:ascii="Times New Roman" w:eastAsia="Times New Roman" w:hAnsi="Times New Roman" w:cs="Times New Roman"/>
          <w:b/>
          <w:lang w:eastAsia="ru-RU"/>
        </w:rPr>
        <w:t>.________________</w:t>
      </w:r>
    </w:p>
    <w:p w14:paraId="53855662" w14:textId="77777777" w:rsidR="006A00BB" w:rsidRPr="00D530B0" w:rsidRDefault="006A00BB" w:rsidP="006A00BB">
      <w:pPr>
        <w:spacing w:after="0" w:line="276" w:lineRule="auto"/>
        <w:rPr>
          <w:rFonts w:ascii="Times New Roman" w:eastAsia="Times New Roman" w:hAnsi="Times New Roman" w:cs="Times New Roman"/>
          <w:b/>
          <w:lang w:eastAsia="ru-RU"/>
        </w:rPr>
      </w:pPr>
      <w:proofErr w:type="gramStart"/>
      <w:r w:rsidRPr="00D530B0">
        <w:rPr>
          <w:rFonts w:ascii="Times New Roman" w:eastAsia="Times New Roman" w:hAnsi="Times New Roman" w:cs="Times New Roman"/>
          <w:b/>
          <w:lang w:eastAsia="ru-RU"/>
        </w:rPr>
        <w:t>din</w:t>
      </w:r>
      <w:proofErr w:type="gramEnd"/>
      <w:r w:rsidRPr="00D530B0">
        <w:rPr>
          <w:rFonts w:ascii="Times New Roman" w:eastAsia="Times New Roman" w:hAnsi="Times New Roman" w:cs="Times New Roman"/>
          <w:b/>
          <w:lang w:eastAsia="ru-RU"/>
        </w:rPr>
        <w:t xml:space="preserve"> ______________ 2026</w:t>
      </w:r>
    </w:p>
    <w:tbl>
      <w:tblPr>
        <w:tblStyle w:val="a3"/>
        <w:tblpPr w:leftFromText="180" w:rightFromText="180" w:vertAnchor="page" w:horzAnchor="margin" w:tblpXSpec="center" w:tblpY="3481"/>
        <w:tblW w:w="94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8"/>
        <w:gridCol w:w="4718"/>
      </w:tblGrid>
      <w:tr w:rsidR="006A00BB" w:rsidRPr="00D530B0" w14:paraId="5BA8BCC1" w14:textId="77777777" w:rsidTr="00606ED2">
        <w:trPr>
          <w:trHeight w:val="998"/>
        </w:trPr>
        <w:tc>
          <w:tcPr>
            <w:tcW w:w="4718" w:type="dxa"/>
          </w:tcPr>
          <w:p w14:paraId="3D4FDC0C" w14:textId="77777777" w:rsidR="006A00BB" w:rsidRPr="00D530B0" w:rsidRDefault="006A00BB" w:rsidP="00606ED2">
            <w:pPr>
              <w:spacing w:line="276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530B0">
              <w:rPr>
                <w:rFonts w:ascii="Times New Roman" w:eastAsia="Times New Roman" w:hAnsi="Times New Roman" w:cs="Times New Roman"/>
                <w:lang w:val="ro-RO" w:eastAsia="ru-RU"/>
              </w:rPr>
              <w:t>SECRETARĂ INTERIMARĂ A</w:t>
            </w:r>
          </w:p>
          <w:p w14:paraId="3BB98829" w14:textId="77777777" w:rsidR="006A00BB" w:rsidRPr="00D530B0" w:rsidRDefault="006A00BB" w:rsidP="00606ED2">
            <w:pPr>
              <w:spacing w:line="276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530B0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Consiliului raional     </w:t>
            </w:r>
          </w:p>
          <w:p w14:paraId="57A95187" w14:textId="77777777" w:rsidR="006A00BB" w:rsidRPr="00D530B0" w:rsidRDefault="006A00BB" w:rsidP="00606ED2">
            <w:pPr>
              <w:spacing w:line="276" w:lineRule="auto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Angela MIHALIUC                                                                                                     </w:t>
            </w:r>
            <w:r w:rsidRPr="00D530B0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4718" w:type="dxa"/>
          </w:tcPr>
          <w:p w14:paraId="15A99092" w14:textId="77777777" w:rsidR="006A00BB" w:rsidRPr="00D530B0" w:rsidRDefault="006A00BB" w:rsidP="00606ED2">
            <w:pPr>
              <w:spacing w:line="276" w:lineRule="auto"/>
              <w:jc w:val="right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D530B0">
              <w:rPr>
                <w:rFonts w:ascii="Times New Roman" w:eastAsia="Times New Roman" w:hAnsi="Times New Roman" w:cs="Times New Roman"/>
                <w:lang w:val="ro-RO" w:eastAsia="ru-RU"/>
              </w:rPr>
              <w:t>De acord şi dispun elaborarea</w:t>
            </w:r>
          </w:p>
          <w:p w14:paraId="251BF36D" w14:textId="77777777" w:rsidR="006A00BB" w:rsidRPr="00D530B0" w:rsidRDefault="006A00BB" w:rsidP="00606ED2">
            <w:pPr>
              <w:jc w:val="right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D530B0">
              <w:rPr>
                <w:rFonts w:ascii="Times New Roman" w:eastAsia="Times New Roman" w:hAnsi="Times New Roman" w:cs="Times New Roman"/>
                <w:lang w:val="ro-RO" w:eastAsia="ru-RU"/>
              </w:rPr>
              <w:t>proiectului de decizie</w:t>
            </w:r>
            <w:r w:rsidRPr="00D530B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 </w:t>
            </w:r>
          </w:p>
          <w:p w14:paraId="3C5673E4" w14:textId="77777777" w:rsidR="006A00BB" w:rsidRPr="00D530B0" w:rsidRDefault="006A00BB" w:rsidP="00606ED2">
            <w:pPr>
              <w:jc w:val="right"/>
              <w:rPr>
                <w:rFonts w:ascii="Times New Roman" w:eastAsia="Times New Roman" w:hAnsi="Times New Roman" w:cs="Times New Roman"/>
                <w:b/>
                <w:lang w:val="ro-RO" w:eastAsia="ru-RU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>PREŞEDINTE,</w:t>
            </w:r>
            <w:r w:rsidRPr="00D530B0">
              <w:rPr>
                <w:rFonts w:ascii="Times New Roman" w:eastAsia="Times New Roman" w:hAnsi="Times New Roman" w:cs="Times New Roman"/>
                <w:lang w:val="ro-RO" w:eastAsia="ru-RU"/>
              </w:rPr>
              <w:t xml:space="preserve">                                                                                                                               </w:t>
            </w:r>
            <w:r w:rsidRPr="00D530B0">
              <w:rPr>
                <w:rFonts w:ascii="Times New Roman" w:eastAsia="Times New Roman" w:hAnsi="Times New Roman" w:cs="Times New Roman"/>
                <w:b/>
                <w:lang w:val="ro-RO" w:eastAsia="ru-RU"/>
              </w:rPr>
              <w:t xml:space="preserve">Cristian CAINARIAN                  </w:t>
            </w:r>
          </w:p>
        </w:tc>
      </w:tr>
    </w:tbl>
    <w:p w14:paraId="735E2A87" w14:textId="77777777" w:rsidR="006A00BB" w:rsidRPr="00D530B0" w:rsidRDefault="006A00BB" w:rsidP="006A00BB">
      <w:pPr>
        <w:spacing w:after="0" w:line="240" w:lineRule="auto"/>
        <w:rPr>
          <w:rFonts w:ascii="Times New Roman" w:eastAsia="Times New Roman" w:hAnsi="Times New Roman" w:cs="Times New Roman"/>
          <w:lang w:val="ro-RO" w:eastAsia="ru-RU"/>
        </w:rPr>
      </w:pPr>
    </w:p>
    <w:p w14:paraId="7E9264E4" w14:textId="77777777" w:rsidR="006A00BB" w:rsidRPr="00D530B0" w:rsidRDefault="006A00BB" w:rsidP="006A00B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val="ro-MD" w:eastAsia="ru-RU"/>
        </w:rPr>
      </w:pPr>
      <w:r w:rsidRPr="00D530B0">
        <w:rPr>
          <w:rFonts w:ascii="Times New Roman" w:eastAsia="Times New Roman" w:hAnsi="Times New Roman" w:cs="Times New Roman"/>
          <w:b/>
          <w:lang w:val="ro-MD" w:eastAsia="ru-RU"/>
        </w:rPr>
        <w:t>NOTĂ DE FUNDAMENTARE</w:t>
      </w:r>
    </w:p>
    <w:p w14:paraId="3F3FBAFB" w14:textId="6057B24B" w:rsidR="00962FA3" w:rsidRDefault="00962FA3" w:rsidP="00962FA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Cu </w:t>
      </w:r>
      <w:proofErr w:type="spellStart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privire</w:t>
      </w:r>
      <w:proofErr w:type="spellEnd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la </w:t>
      </w:r>
      <w:proofErr w:type="spellStart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reorganizarea</w:t>
      </w:r>
      <w:proofErr w:type="spellEnd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prin</w:t>
      </w:r>
      <w:proofErr w:type="spellEnd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transformare</w:t>
      </w:r>
      <w:proofErr w:type="spellEnd"/>
    </w:p>
    <w:p w14:paraId="0AF51431" w14:textId="48AFB72A" w:rsidR="00962FA3" w:rsidRPr="00334B00" w:rsidRDefault="00962FA3" w:rsidP="00962FA3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gramEnd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Gimnaziul</w:t>
      </w:r>
      <w:r w:rsidR="005E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ui</w:t>
      </w:r>
      <w:proofErr w:type="spellEnd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„</w:t>
      </w:r>
      <w:proofErr w:type="spellStart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Mihailovca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</w:t>
      </w:r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s. </w:t>
      </w:r>
      <w:proofErr w:type="spellStart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Mihailovca</w:t>
      </w:r>
      <w:proofErr w:type="spellEnd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A351F2">
        <w:rPr>
          <w:rFonts w:ascii="Times New Roman" w:hAnsi="Times New Roman" w:cs="Times New Roman"/>
          <w:b/>
          <w:sz w:val="24"/>
        </w:rPr>
        <w:t xml:space="preserve">com. </w:t>
      </w:r>
      <w:proofErr w:type="spellStart"/>
      <w:r w:rsidRPr="00A351F2">
        <w:rPr>
          <w:rFonts w:ascii="Times New Roman" w:hAnsi="Times New Roman" w:cs="Times New Roman"/>
          <w:b/>
          <w:sz w:val="24"/>
        </w:rPr>
        <w:t>Prepelița</w:t>
      </w:r>
      <w:proofErr w:type="spellEnd"/>
      <w:r>
        <w:rPr>
          <w:rFonts w:ascii="Times New Roman" w:hAnsi="Times New Roman" w:cs="Times New Roman"/>
          <w:b/>
          <w:sz w:val="24"/>
        </w:rPr>
        <w:t>,</w:t>
      </w:r>
      <w:r w:rsidRPr="00A351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r-</w:t>
      </w:r>
      <w:proofErr w:type="spellStart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nul</w:t>
      </w:r>
      <w:proofErr w:type="spellEnd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Sîngerei</w:t>
      </w:r>
      <w:proofErr w:type="spellEnd"/>
    </w:p>
    <w:tbl>
      <w:tblPr>
        <w:tblStyle w:val="a3"/>
        <w:tblW w:w="5000" w:type="pct"/>
        <w:tblLook w:val="00A0" w:firstRow="1" w:lastRow="0" w:firstColumn="1" w:lastColumn="0" w:noHBand="0" w:noVBand="0"/>
      </w:tblPr>
      <w:tblGrid>
        <w:gridCol w:w="4980"/>
        <w:gridCol w:w="4981"/>
      </w:tblGrid>
      <w:tr w:rsidR="006A00BB" w:rsidRPr="00D530B0" w14:paraId="1C7DC796" w14:textId="77777777" w:rsidTr="00962FA3">
        <w:tc>
          <w:tcPr>
            <w:tcW w:w="5000" w:type="pct"/>
            <w:gridSpan w:val="2"/>
          </w:tcPr>
          <w:p w14:paraId="0AF2B7B1" w14:textId="77777777" w:rsidR="006A00BB" w:rsidRPr="00D530B0" w:rsidRDefault="006A00BB" w:rsidP="00606ED2">
            <w:pPr>
              <w:tabs>
                <w:tab w:val="left" w:pos="2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  <w:t>1.  Denumirea sau numele autorului şi, după caz, a/al participanţilor la elaborarea proiectului actului normativ</w:t>
            </w:r>
          </w:p>
        </w:tc>
      </w:tr>
      <w:tr w:rsidR="006A00BB" w:rsidRPr="00D530B0" w14:paraId="65813AAD" w14:textId="77777777" w:rsidTr="00962FA3">
        <w:trPr>
          <w:trHeight w:val="113"/>
        </w:trPr>
        <w:tc>
          <w:tcPr>
            <w:tcW w:w="5000" w:type="pct"/>
            <w:gridSpan w:val="2"/>
          </w:tcPr>
          <w:p w14:paraId="205E8782" w14:textId="77777777" w:rsidR="006A00BB" w:rsidRPr="00D530B0" w:rsidRDefault="006A00BB" w:rsidP="00606ED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  Proiectul de decizie  este elaborat de către Direcția Educație.</w:t>
            </w:r>
          </w:p>
        </w:tc>
      </w:tr>
      <w:tr w:rsidR="006A00BB" w:rsidRPr="00D530B0" w14:paraId="1AC41FC8" w14:textId="77777777" w:rsidTr="00962FA3">
        <w:trPr>
          <w:trHeight w:val="169"/>
        </w:trPr>
        <w:tc>
          <w:tcPr>
            <w:tcW w:w="5000" w:type="pct"/>
            <w:gridSpan w:val="2"/>
          </w:tcPr>
          <w:p w14:paraId="29B4DE62" w14:textId="77777777" w:rsidR="006A00BB" w:rsidRPr="00D530B0" w:rsidRDefault="006A00BB" w:rsidP="00606ED2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  <w:t>2. Condiţiile ce au impus elaborarea proiectului actului normativ</w:t>
            </w:r>
          </w:p>
        </w:tc>
      </w:tr>
      <w:tr w:rsidR="006A00BB" w:rsidRPr="00D530B0" w14:paraId="505C411E" w14:textId="77777777" w:rsidTr="00962FA3">
        <w:trPr>
          <w:trHeight w:val="1351"/>
        </w:trPr>
        <w:tc>
          <w:tcPr>
            <w:tcW w:w="5000" w:type="pct"/>
            <w:gridSpan w:val="2"/>
          </w:tcPr>
          <w:p w14:paraId="6DA0E41E" w14:textId="0D94A456" w:rsidR="006A00BB" w:rsidRPr="00D530B0" w:rsidRDefault="00962FA3" w:rsidP="00962FA3">
            <w:pPr>
              <w:pStyle w:val="a7"/>
              <w:spacing w:before="0" w:beforeAutospacing="0" w:after="0" w:afterAutospacing="0"/>
              <w:ind w:firstLine="313"/>
              <w:jc w:val="both"/>
              <w:rPr>
                <w:lang w:val="ro-MD"/>
              </w:rPr>
            </w:pPr>
            <w:r w:rsidRPr="00E65522">
              <w:rPr>
                <w:lang w:val="ro-MD"/>
              </w:rPr>
              <w:t xml:space="preserve">Proiectul de decizie este elaborat în temeiul prevederilor </w:t>
            </w:r>
            <w:r w:rsidRPr="00334B00">
              <w:rPr>
                <w:lang w:val="en-US"/>
              </w:rPr>
              <w:t xml:space="preserve">art. 43 </w:t>
            </w:r>
            <w:proofErr w:type="spellStart"/>
            <w:r w:rsidRPr="00334B00">
              <w:rPr>
                <w:lang w:val="en-US"/>
              </w:rPr>
              <w:t>alin</w:t>
            </w:r>
            <w:proofErr w:type="spellEnd"/>
            <w:r w:rsidRPr="00334B00">
              <w:rPr>
                <w:lang w:val="en-US"/>
              </w:rPr>
              <w:t xml:space="preserve">. (2) </w:t>
            </w:r>
            <w:proofErr w:type="gramStart"/>
            <w:r w:rsidRPr="00334B00">
              <w:rPr>
                <w:lang w:val="en-US"/>
              </w:rPr>
              <w:t>din</w:t>
            </w:r>
            <w:proofErr w:type="gram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Legea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privind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administrația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publică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locală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nr</w:t>
            </w:r>
            <w:proofErr w:type="spellEnd"/>
            <w:r w:rsidRPr="00334B00">
              <w:rPr>
                <w:lang w:val="en-US"/>
              </w:rPr>
              <w:t xml:space="preserve">. 436/2006; art. 4 </w:t>
            </w:r>
            <w:proofErr w:type="spellStart"/>
            <w:r w:rsidRPr="00334B00">
              <w:rPr>
                <w:lang w:val="en-US"/>
              </w:rPr>
              <w:t>alin</w:t>
            </w:r>
            <w:proofErr w:type="spellEnd"/>
            <w:r w:rsidRPr="00334B00">
              <w:rPr>
                <w:lang w:val="en-US"/>
              </w:rPr>
              <w:t xml:space="preserve">. (2) </w:t>
            </w:r>
            <w:proofErr w:type="gramStart"/>
            <w:r w:rsidRPr="00334B00">
              <w:rPr>
                <w:lang w:val="en-US"/>
              </w:rPr>
              <w:t>lit</w:t>
            </w:r>
            <w:proofErr w:type="gramEnd"/>
            <w:r w:rsidRPr="00334B00">
              <w:rPr>
                <w:lang w:val="en-US"/>
              </w:rPr>
              <w:t xml:space="preserve">. (g¹) din </w:t>
            </w:r>
            <w:proofErr w:type="spellStart"/>
            <w:r w:rsidRPr="00334B00">
              <w:rPr>
                <w:lang w:val="en-US"/>
              </w:rPr>
              <w:t>Legea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nr</w:t>
            </w:r>
            <w:proofErr w:type="spellEnd"/>
            <w:r w:rsidRPr="00334B00">
              <w:rPr>
                <w:lang w:val="en-US"/>
              </w:rPr>
              <w:t xml:space="preserve">. 435/2006 </w:t>
            </w:r>
            <w:proofErr w:type="spellStart"/>
            <w:r w:rsidRPr="00334B00">
              <w:rPr>
                <w:lang w:val="en-US"/>
              </w:rPr>
              <w:t>privind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descentralizarea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administrativă</w:t>
            </w:r>
            <w:proofErr w:type="spellEnd"/>
            <w:proofErr w:type="gramStart"/>
            <w:r w:rsidRPr="00334B00">
              <w:rPr>
                <w:lang w:val="en-US"/>
              </w:rPr>
              <w:t>;</w:t>
            </w:r>
            <w:proofErr w:type="gramEnd"/>
            <w:r w:rsidRPr="00334B00">
              <w:rPr>
                <w:lang w:val="en-US"/>
              </w:rPr>
              <w:t xml:space="preserve"> art. 21 </w:t>
            </w:r>
            <w:proofErr w:type="spellStart"/>
            <w:r w:rsidRPr="00334B00">
              <w:rPr>
                <w:lang w:val="en-US"/>
              </w:rPr>
              <w:t>alin</w:t>
            </w:r>
            <w:proofErr w:type="spellEnd"/>
            <w:r w:rsidRPr="00334B00">
              <w:rPr>
                <w:lang w:val="en-US"/>
              </w:rPr>
              <w:t xml:space="preserve">. (1), art. 141 </w:t>
            </w:r>
            <w:proofErr w:type="spellStart"/>
            <w:r w:rsidRPr="00334B00">
              <w:rPr>
                <w:lang w:val="en-US"/>
              </w:rPr>
              <w:t>alin</w:t>
            </w:r>
            <w:proofErr w:type="spellEnd"/>
            <w:r w:rsidRPr="00334B00">
              <w:rPr>
                <w:lang w:val="en-US"/>
              </w:rPr>
              <w:t xml:space="preserve">. (1) </w:t>
            </w:r>
            <w:proofErr w:type="gramStart"/>
            <w:r w:rsidRPr="00334B00">
              <w:rPr>
                <w:lang w:val="en-US"/>
              </w:rPr>
              <w:t>lit</w:t>
            </w:r>
            <w:proofErr w:type="gramEnd"/>
            <w:r w:rsidRPr="00334B00">
              <w:rPr>
                <w:lang w:val="en-US"/>
              </w:rPr>
              <w:t xml:space="preserve">. j), art. 145¹ </w:t>
            </w:r>
            <w:proofErr w:type="spellStart"/>
            <w:r w:rsidRPr="00334B00">
              <w:rPr>
                <w:lang w:val="en-US"/>
              </w:rPr>
              <w:t>alin</w:t>
            </w:r>
            <w:proofErr w:type="spellEnd"/>
            <w:r w:rsidRPr="00334B00">
              <w:rPr>
                <w:lang w:val="en-US"/>
              </w:rPr>
              <w:t xml:space="preserve">. (2) </w:t>
            </w:r>
            <w:proofErr w:type="spellStart"/>
            <w:r w:rsidRPr="00334B00">
              <w:rPr>
                <w:lang w:val="en-US"/>
              </w:rPr>
              <w:t>și</w:t>
            </w:r>
            <w:proofErr w:type="spellEnd"/>
            <w:r w:rsidRPr="00334B00">
              <w:rPr>
                <w:lang w:val="en-US"/>
              </w:rPr>
              <w:t xml:space="preserve"> (3) din </w:t>
            </w:r>
            <w:proofErr w:type="spellStart"/>
            <w:r w:rsidRPr="00334B00">
              <w:rPr>
                <w:lang w:val="en-US"/>
              </w:rPr>
              <w:t>Codul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Educației</w:t>
            </w:r>
            <w:proofErr w:type="spellEnd"/>
            <w:r w:rsidRPr="00334B00">
              <w:rPr>
                <w:lang w:val="en-US"/>
              </w:rPr>
              <w:t xml:space="preserve"> al </w:t>
            </w:r>
            <w:proofErr w:type="spellStart"/>
            <w:r w:rsidRPr="00334B00">
              <w:rPr>
                <w:lang w:val="en-US"/>
              </w:rPr>
              <w:t>Republicii</w:t>
            </w:r>
            <w:proofErr w:type="spellEnd"/>
            <w:r w:rsidRPr="00334B00">
              <w:rPr>
                <w:lang w:val="en-US"/>
              </w:rPr>
              <w:t xml:space="preserve"> Moldova </w:t>
            </w:r>
            <w:proofErr w:type="spellStart"/>
            <w:r w:rsidRPr="00334B00">
              <w:rPr>
                <w:lang w:val="en-US"/>
              </w:rPr>
              <w:t>nr</w:t>
            </w:r>
            <w:proofErr w:type="spellEnd"/>
            <w:r w:rsidRPr="00334B00">
              <w:rPr>
                <w:lang w:val="en-US"/>
              </w:rPr>
              <w:t xml:space="preserve">. 152/2014; art. 204 </w:t>
            </w:r>
            <w:proofErr w:type="spellStart"/>
            <w:r w:rsidRPr="00334B00">
              <w:rPr>
                <w:lang w:val="en-US"/>
              </w:rPr>
              <w:t>alin</w:t>
            </w:r>
            <w:proofErr w:type="spellEnd"/>
            <w:r w:rsidRPr="00334B00">
              <w:rPr>
                <w:lang w:val="en-US"/>
              </w:rPr>
              <w:t>. (1)</w:t>
            </w:r>
            <w:proofErr w:type="gramStart"/>
            <w:r w:rsidRPr="00334B00">
              <w:rPr>
                <w:lang w:val="en-US"/>
              </w:rPr>
              <w:t>-(</w:t>
            </w:r>
            <w:proofErr w:type="gramEnd"/>
            <w:r w:rsidRPr="00334B00">
              <w:rPr>
                <w:lang w:val="en-US"/>
              </w:rPr>
              <w:t xml:space="preserve">2), art. 205-206 din </w:t>
            </w:r>
            <w:proofErr w:type="spellStart"/>
            <w:r w:rsidRPr="00334B00">
              <w:rPr>
                <w:lang w:val="en-US"/>
              </w:rPr>
              <w:t>Codul</w:t>
            </w:r>
            <w:proofErr w:type="spellEnd"/>
            <w:r w:rsidRPr="00334B00">
              <w:rPr>
                <w:lang w:val="en-US"/>
              </w:rPr>
              <w:t xml:space="preserve"> Civil al </w:t>
            </w:r>
            <w:proofErr w:type="spellStart"/>
            <w:r w:rsidRPr="00334B00">
              <w:rPr>
                <w:lang w:val="en-US"/>
              </w:rPr>
              <w:t>Republicii</w:t>
            </w:r>
            <w:proofErr w:type="spellEnd"/>
            <w:r w:rsidRPr="00334B00">
              <w:rPr>
                <w:lang w:val="en-US"/>
              </w:rPr>
              <w:t xml:space="preserve"> Moldova </w:t>
            </w:r>
            <w:proofErr w:type="spellStart"/>
            <w:r w:rsidRPr="00334B00">
              <w:rPr>
                <w:lang w:val="en-US"/>
              </w:rPr>
              <w:t>nr</w:t>
            </w:r>
            <w:proofErr w:type="spellEnd"/>
            <w:r w:rsidRPr="00334B00">
              <w:rPr>
                <w:lang w:val="en-US"/>
              </w:rPr>
              <w:t xml:space="preserve">. 1107/2002; art. 11, art. </w:t>
            </w:r>
            <w:proofErr w:type="gramStart"/>
            <w:r w:rsidRPr="00334B00">
              <w:rPr>
                <w:lang w:val="en-US"/>
              </w:rPr>
              <w:t xml:space="preserve">16 </w:t>
            </w:r>
            <w:proofErr w:type="spellStart"/>
            <w:r w:rsidRPr="00334B00">
              <w:rPr>
                <w:lang w:val="en-US"/>
              </w:rPr>
              <w:t>și</w:t>
            </w:r>
            <w:proofErr w:type="spellEnd"/>
            <w:proofErr w:type="gramEnd"/>
            <w:r w:rsidRPr="00334B00">
              <w:rPr>
                <w:lang w:val="en-US"/>
              </w:rPr>
              <w:t xml:space="preserve"> art. 22 din </w:t>
            </w:r>
            <w:proofErr w:type="spellStart"/>
            <w:r w:rsidRPr="00334B00">
              <w:rPr>
                <w:lang w:val="en-US"/>
              </w:rPr>
              <w:t>Legea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nr</w:t>
            </w:r>
            <w:proofErr w:type="spellEnd"/>
            <w:r w:rsidRPr="00334B00">
              <w:rPr>
                <w:lang w:val="en-US"/>
              </w:rPr>
              <w:t xml:space="preserve">. 220/2007 </w:t>
            </w:r>
            <w:proofErr w:type="spellStart"/>
            <w:r w:rsidRPr="00334B00">
              <w:rPr>
                <w:lang w:val="en-US"/>
              </w:rPr>
              <w:t>privind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înregistrarea</w:t>
            </w:r>
            <w:proofErr w:type="spellEnd"/>
            <w:r w:rsidRPr="00334B00">
              <w:rPr>
                <w:lang w:val="en-US"/>
              </w:rPr>
              <w:t xml:space="preserve"> de stat a </w:t>
            </w:r>
            <w:proofErr w:type="spellStart"/>
            <w:r w:rsidRPr="00334B00">
              <w:rPr>
                <w:lang w:val="en-US"/>
              </w:rPr>
              <w:t>persoanelor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juridice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şi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gramStart"/>
            <w:r w:rsidRPr="00334B00">
              <w:rPr>
                <w:lang w:val="en-US"/>
              </w:rPr>
              <w:t>a</w:t>
            </w:r>
            <w:proofErr w:type="gram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întreprinzătorilor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individuali</w:t>
            </w:r>
            <w:proofErr w:type="spellEnd"/>
            <w:r w:rsidRPr="00334B00">
              <w:rPr>
                <w:lang w:val="en-US"/>
              </w:rPr>
              <w:t xml:space="preserve">; </w:t>
            </w:r>
            <w:proofErr w:type="spellStart"/>
            <w:r w:rsidRPr="00334B00">
              <w:rPr>
                <w:lang w:val="en-US"/>
              </w:rPr>
              <w:t>Hotărârii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Guvernului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nr</w:t>
            </w:r>
            <w:proofErr w:type="spellEnd"/>
            <w:r w:rsidRPr="00334B00">
              <w:rPr>
                <w:lang w:val="en-US"/>
              </w:rPr>
              <w:t xml:space="preserve">. 868/2014 </w:t>
            </w:r>
            <w:proofErr w:type="spellStart"/>
            <w:r w:rsidRPr="00334B00">
              <w:rPr>
                <w:lang w:val="en-US"/>
              </w:rPr>
              <w:t>privind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finanțarea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în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bază</w:t>
            </w:r>
            <w:proofErr w:type="spellEnd"/>
            <w:r w:rsidRPr="00334B00">
              <w:rPr>
                <w:lang w:val="en-US"/>
              </w:rPr>
              <w:t xml:space="preserve"> de cost standard per </w:t>
            </w:r>
            <w:proofErr w:type="spellStart"/>
            <w:r w:rsidRPr="00334B00">
              <w:rPr>
                <w:lang w:val="en-US"/>
              </w:rPr>
              <w:t>elev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gramStart"/>
            <w:r w:rsidRPr="00334B00">
              <w:rPr>
                <w:lang w:val="en-US"/>
              </w:rPr>
              <w:t>a</w:t>
            </w:r>
            <w:proofErr w:type="gram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instituțiilor</w:t>
            </w:r>
            <w:proofErr w:type="spellEnd"/>
            <w:r w:rsidRPr="00334B00">
              <w:rPr>
                <w:lang w:val="en-US"/>
              </w:rPr>
              <w:t xml:space="preserve"> de </w:t>
            </w:r>
            <w:proofErr w:type="spellStart"/>
            <w:r w:rsidRPr="00334B00">
              <w:rPr>
                <w:lang w:val="en-US"/>
              </w:rPr>
              <w:t>învățământ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primar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şi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secundar</w:t>
            </w:r>
            <w:proofErr w:type="spellEnd"/>
            <w:r w:rsidRPr="00334B00">
              <w:rPr>
                <w:lang w:val="en-US"/>
              </w:rPr>
              <w:t xml:space="preserve"> general (</w:t>
            </w:r>
            <w:proofErr w:type="spellStart"/>
            <w:r w:rsidRPr="00334B00">
              <w:rPr>
                <w:lang w:val="en-US"/>
              </w:rPr>
              <w:t>ciclul</w:t>
            </w:r>
            <w:proofErr w:type="spellEnd"/>
            <w:r w:rsidRPr="00334B00">
              <w:rPr>
                <w:lang w:val="en-US"/>
              </w:rPr>
              <w:t xml:space="preserve"> I </w:t>
            </w:r>
            <w:proofErr w:type="spellStart"/>
            <w:r w:rsidRPr="00334B00">
              <w:rPr>
                <w:lang w:val="en-US"/>
              </w:rPr>
              <w:t>şi</w:t>
            </w:r>
            <w:proofErr w:type="spellEnd"/>
            <w:r w:rsidRPr="00334B00">
              <w:rPr>
                <w:lang w:val="en-US"/>
              </w:rPr>
              <w:t xml:space="preserve"> II) din </w:t>
            </w:r>
            <w:proofErr w:type="spellStart"/>
            <w:r w:rsidRPr="00334B00">
              <w:rPr>
                <w:lang w:val="en-US"/>
              </w:rPr>
              <w:t>subordinea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autorităților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publice</w:t>
            </w:r>
            <w:proofErr w:type="spellEnd"/>
            <w:r w:rsidRPr="00334B00">
              <w:rPr>
                <w:lang w:val="en-US"/>
              </w:rPr>
              <w:t xml:space="preserve"> locale de </w:t>
            </w:r>
            <w:proofErr w:type="spellStart"/>
            <w:r w:rsidRPr="00334B00">
              <w:rPr>
                <w:lang w:val="en-US"/>
              </w:rPr>
              <w:t>nivelul</w:t>
            </w:r>
            <w:proofErr w:type="spellEnd"/>
            <w:r w:rsidRPr="00334B00">
              <w:rPr>
                <w:lang w:val="en-US"/>
              </w:rPr>
              <w:t xml:space="preserve"> al </w:t>
            </w:r>
            <w:proofErr w:type="spellStart"/>
            <w:r w:rsidRPr="00334B00">
              <w:rPr>
                <w:lang w:val="en-US"/>
              </w:rPr>
              <w:t>doilea</w:t>
            </w:r>
            <w:proofErr w:type="spellEnd"/>
            <w:r w:rsidRPr="00334B00">
              <w:rPr>
                <w:lang w:val="en-US"/>
              </w:rPr>
              <w:t xml:space="preserve">; </w:t>
            </w:r>
            <w:proofErr w:type="spellStart"/>
            <w:r w:rsidRPr="00334B00">
              <w:rPr>
                <w:lang w:val="en-US"/>
              </w:rPr>
              <w:t>Regulamentului-cadru</w:t>
            </w:r>
            <w:proofErr w:type="spellEnd"/>
            <w:r w:rsidRPr="00334B00">
              <w:rPr>
                <w:lang w:val="en-US"/>
              </w:rPr>
              <w:t xml:space="preserve"> de </w:t>
            </w:r>
            <w:proofErr w:type="spellStart"/>
            <w:r w:rsidRPr="00334B00">
              <w:rPr>
                <w:lang w:val="en-US"/>
              </w:rPr>
              <w:t>organizare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şi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funcționare</w:t>
            </w:r>
            <w:proofErr w:type="spellEnd"/>
            <w:r w:rsidRPr="00334B00">
              <w:rPr>
                <w:lang w:val="en-US"/>
              </w:rPr>
              <w:t xml:space="preserve"> a </w:t>
            </w:r>
            <w:proofErr w:type="spellStart"/>
            <w:r w:rsidRPr="00334B00">
              <w:rPr>
                <w:lang w:val="en-US"/>
              </w:rPr>
              <w:t>instituțiilor</w:t>
            </w:r>
            <w:proofErr w:type="spellEnd"/>
            <w:r w:rsidRPr="00334B00">
              <w:rPr>
                <w:lang w:val="en-US"/>
              </w:rPr>
              <w:t xml:space="preserve"> de </w:t>
            </w:r>
            <w:proofErr w:type="spellStart"/>
            <w:r w:rsidRPr="00334B00">
              <w:rPr>
                <w:lang w:val="en-US"/>
              </w:rPr>
              <w:t>învățământ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primar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şi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secundar</w:t>
            </w:r>
            <w:proofErr w:type="spellEnd"/>
            <w:r w:rsidRPr="00334B00">
              <w:rPr>
                <w:lang w:val="en-US"/>
              </w:rPr>
              <w:t xml:space="preserve">, </w:t>
            </w:r>
            <w:proofErr w:type="spellStart"/>
            <w:r w:rsidRPr="00334B00">
              <w:rPr>
                <w:lang w:val="en-US"/>
              </w:rPr>
              <w:t>ciclul</w:t>
            </w:r>
            <w:proofErr w:type="spellEnd"/>
            <w:r w:rsidRPr="00334B00">
              <w:rPr>
                <w:lang w:val="en-US"/>
              </w:rPr>
              <w:t xml:space="preserve"> I </w:t>
            </w:r>
            <w:proofErr w:type="spellStart"/>
            <w:r w:rsidRPr="00334B00">
              <w:rPr>
                <w:lang w:val="en-US"/>
              </w:rPr>
              <w:t>şi</w:t>
            </w:r>
            <w:proofErr w:type="spellEnd"/>
            <w:r w:rsidRPr="00334B00">
              <w:rPr>
                <w:lang w:val="en-US"/>
              </w:rPr>
              <w:t xml:space="preserve"> II, </w:t>
            </w:r>
            <w:proofErr w:type="spellStart"/>
            <w:r w:rsidRPr="00334B00">
              <w:rPr>
                <w:lang w:val="en-US"/>
              </w:rPr>
              <w:t>aprobat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prin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ordinul</w:t>
            </w:r>
            <w:proofErr w:type="spellEnd"/>
            <w:r w:rsidRPr="00334B00">
              <w:rPr>
                <w:lang w:val="en-US"/>
              </w:rPr>
              <w:t xml:space="preserve"> MEC </w:t>
            </w:r>
            <w:proofErr w:type="spellStart"/>
            <w:r w:rsidRPr="00334B00">
              <w:rPr>
                <w:lang w:val="en-US"/>
              </w:rPr>
              <w:t>nr</w:t>
            </w:r>
            <w:proofErr w:type="spellEnd"/>
            <w:r w:rsidRPr="00334B00">
              <w:rPr>
                <w:lang w:val="en-US"/>
              </w:rPr>
              <w:t xml:space="preserve">. 253/2026; </w:t>
            </w:r>
            <w:proofErr w:type="spellStart"/>
            <w:r w:rsidRPr="00334B00">
              <w:rPr>
                <w:lang w:val="en-US"/>
              </w:rPr>
              <w:t>Ordinului</w:t>
            </w:r>
            <w:proofErr w:type="spellEnd"/>
            <w:r w:rsidRPr="00334B00">
              <w:rPr>
                <w:lang w:val="en-US"/>
              </w:rPr>
              <w:t xml:space="preserve"> MEC </w:t>
            </w:r>
            <w:proofErr w:type="spellStart"/>
            <w:r w:rsidRPr="00334B00">
              <w:rPr>
                <w:lang w:val="en-US"/>
              </w:rPr>
              <w:t>nr</w:t>
            </w:r>
            <w:proofErr w:type="spellEnd"/>
            <w:r w:rsidRPr="00334B00">
              <w:rPr>
                <w:lang w:val="en-US"/>
              </w:rPr>
              <w:t xml:space="preserve">. 770/2026 cu </w:t>
            </w:r>
            <w:proofErr w:type="spellStart"/>
            <w:r w:rsidRPr="00334B00">
              <w:rPr>
                <w:lang w:val="en-US"/>
              </w:rPr>
              <w:t>privire</w:t>
            </w:r>
            <w:proofErr w:type="spellEnd"/>
            <w:r w:rsidRPr="00334B00">
              <w:rPr>
                <w:lang w:val="en-US"/>
              </w:rPr>
              <w:t xml:space="preserve"> la </w:t>
            </w:r>
            <w:proofErr w:type="spellStart"/>
            <w:r w:rsidRPr="00334B00">
              <w:rPr>
                <w:lang w:val="en-US"/>
              </w:rPr>
              <w:t>aprobarea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Instrucțiunii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privind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procedura</w:t>
            </w:r>
            <w:proofErr w:type="spellEnd"/>
            <w:r w:rsidRPr="00334B00">
              <w:rPr>
                <w:lang w:val="en-US"/>
              </w:rPr>
              <w:t xml:space="preserve"> de </w:t>
            </w:r>
            <w:proofErr w:type="spellStart"/>
            <w:r w:rsidRPr="00334B00">
              <w:rPr>
                <w:lang w:val="en-US"/>
              </w:rPr>
              <w:t>reorganizare</w:t>
            </w:r>
            <w:proofErr w:type="spellEnd"/>
            <w:r w:rsidRPr="00334B00">
              <w:rPr>
                <w:lang w:val="en-US"/>
              </w:rPr>
              <w:t xml:space="preserve"> a </w:t>
            </w:r>
            <w:proofErr w:type="spellStart"/>
            <w:r w:rsidRPr="00334B00">
              <w:rPr>
                <w:lang w:val="en-US"/>
              </w:rPr>
              <w:t>instituțiilor</w:t>
            </w:r>
            <w:proofErr w:type="spellEnd"/>
            <w:r w:rsidRPr="00334B00">
              <w:rPr>
                <w:lang w:val="en-US"/>
              </w:rPr>
              <w:t xml:space="preserve"> </w:t>
            </w:r>
            <w:proofErr w:type="spellStart"/>
            <w:r w:rsidRPr="00334B00">
              <w:rPr>
                <w:lang w:val="en-US"/>
              </w:rPr>
              <w:t>publice</w:t>
            </w:r>
            <w:proofErr w:type="spellEnd"/>
            <w:r w:rsidRPr="00334B00">
              <w:rPr>
                <w:lang w:val="en-US"/>
              </w:rPr>
              <w:t xml:space="preserve"> de </w:t>
            </w:r>
            <w:proofErr w:type="spellStart"/>
            <w:r w:rsidRPr="00334B00">
              <w:rPr>
                <w:lang w:val="en-US"/>
              </w:rPr>
              <w:t>învățământ</w:t>
            </w:r>
            <w:proofErr w:type="spellEnd"/>
            <w:r w:rsidRPr="00334B00">
              <w:rPr>
                <w:lang w:val="en-US"/>
              </w:rPr>
              <w:t xml:space="preserve"> gene</w:t>
            </w:r>
            <w:r w:rsidRPr="00962FA3">
              <w:rPr>
                <w:lang w:val="en-US"/>
              </w:rPr>
              <w:t xml:space="preserve">ral </w:t>
            </w:r>
            <w:proofErr w:type="spellStart"/>
            <w:r w:rsidRPr="00962FA3">
              <w:rPr>
                <w:lang w:val="en-US"/>
              </w:rPr>
              <w:t>în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școală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primară-grădiniță</w:t>
            </w:r>
            <w:proofErr w:type="spellEnd"/>
            <w:r w:rsidRPr="00962FA3">
              <w:rPr>
                <w:lang w:val="en-US"/>
              </w:rPr>
              <w:t>.</w:t>
            </w:r>
          </w:p>
        </w:tc>
      </w:tr>
      <w:tr w:rsidR="006A00BB" w:rsidRPr="00D530B0" w14:paraId="38119866" w14:textId="77777777" w:rsidTr="00962FA3">
        <w:tc>
          <w:tcPr>
            <w:tcW w:w="5000" w:type="pct"/>
            <w:gridSpan w:val="2"/>
          </w:tcPr>
          <w:p w14:paraId="7E3AFD3A" w14:textId="77777777" w:rsidR="006A00BB" w:rsidRPr="00D530B0" w:rsidRDefault="006A00BB" w:rsidP="00606ED2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  <w:t>3. Obiectivele urmărite și soluțiile propuse</w:t>
            </w:r>
          </w:p>
        </w:tc>
      </w:tr>
      <w:tr w:rsidR="006A00BB" w:rsidRPr="00D530B0" w14:paraId="0DEBC450" w14:textId="77777777" w:rsidTr="00962FA3">
        <w:trPr>
          <w:trHeight w:val="557"/>
        </w:trPr>
        <w:tc>
          <w:tcPr>
            <w:tcW w:w="5000" w:type="pct"/>
            <w:gridSpan w:val="2"/>
          </w:tcPr>
          <w:p w14:paraId="4623EC91" w14:textId="77777777" w:rsidR="00962FA3" w:rsidRPr="00A351F2" w:rsidRDefault="00962FA3" w:rsidP="00962FA3">
            <w:pPr>
              <w:pStyle w:val="a7"/>
              <w:spacing w:before="0" w:beforeAutospacing="0" w:after="0" w:afterAutospacing="0"/>
              <w:ind w:firstLine="313"/>
              <w:jc w:val="both"/>
              <w:rPr>
                <w:lang w:val="en-US"/>
              </w:rPr>
            </w:pPr>
            <w:proofErr w:type="spellStart"/>
            <w:r w:rsidRPr="00A351F2">
              <w:rPr>
                <w:lang w:val="en-US"/>
              </w:rPr>
              <w:t>Procedura</w:t>
            </w:r>
            <w:proofErr w:type="spellEnd"/>
            <w:r w:rsidRPr="00A351F2">
              <w:rPr>
                <w:lang w:val="en-US"/>
              </w:rPr>
              <w:t xml:space="preserve"> de </w:t>
            </w:r>
            <w:proofErr w:type="spellStart"/>
            <w:r w:rsidRPr="00A351F2">
              <w:rPr>
                <w:lang w:val="en-US"/>
              </w:rPr>
              <w:t>reorganizare</w:t>
            </w:r>
            <w:proofErr w:type="spellEnd"/>
            <w:r w:rsidRPr="00A351F2">
              <w:rPr>
                <w:lang w:val="en-US"/>
              </w:rPr>
              <w:t xml:space="preserve"> a </w:t>
            </w:r>
            <w:proofErr w:type="spellStart"/>
            <w:r w:rsidRPr="00A351F2">
              <w:rPr>
                <w:lang w:val="en-US"/>
              </w:rPr>
              <w:t>Instituției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Publice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Gimnaziul</w:t>
            </w:r>
            <w:proofErr w:type="spellEnd"/>
            <w:r w:rsidRPr="00A351F2">
              <w:rPr>
                <w:lang w:val="en-US"/>
              </w:rPr>
              <w:t xml:space="preserve"> </w:t>
            </w:r>
            <w:r>
              <w:rPr>
                <w:lang w:val="en-US"/>
              </w:rPr>
              <w:t>„</w:t>
            </w:r>
            <w:proofErr w:type="spellStart"/>
            <w:r w:rsidRPr="00A351F2">
              <w:rPr>
                <w:lang w:val="en-US"/>
              </w:rPr>
              <w:t>Mihailovca</w:t>
            </w:r>
            <w:proofErr w:type="spellEnd"/>
            <w:r>
              <w:rPr>
                <w:lang w:val="en-US"/>
              </w:rPr>
              <w:t>”</w:t>
            </w:r>
            <w:r w:rsidRPr="00A351F2">
              <w:rPr>
                <w:lang w:val="en-US"/>
              </w:rPr>
              <w:t xml:space="preserve">, s. </w:t>
            </w:r>
            <w:proofErr w:type="spellStart"/>
            <w:r w:rsidRPr="00A351F2">
              <w:rPr>
                <w:lang w:val="en-US"/>
              </w:rPr>
              <w:t>Mihailovca</w:t>
            </w:r>
            <w:proofErr w:type="spellEnd"/>
            <w:r w:rsidRPr="00A351F2">
              <w:rPr>
                <w:lang w:val="en-US"/>
              </w:rPr>
              <w:t xml:space="preserve">, com. </w:t>
            </w:r>
            <w:proofErr w:type="spellStart"/>
            <w:r w:rsidRPr="00A351F2">
              <w:rPr>
                <w:lang w:val="en-US"/>
              </w:rPr>
              <w:t>Prepelița</w:t>
            </w:r>
            <w:proofErr w:type="spellEnd"/>
            <w:r w:rsidRPr="00A351F2">
              <w:rPr>
                <w:lang w:val="en-US"/>
              </w:rPr>
              <w:t>, r-</w:t>
            </w:r>
            <w:proofErr w:type="spellStart"/>
            <w:r w:rsidRPr="00A351F2">
              <w:rPr>
                <w:lang w:val="en-US"/>
              </w:rPr>
              <w:t>nul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Sîngerei</w:t>
            </w:r>
            <w:proofErr w:type="spellEnd"/>
            <w:r w:rsidRPr="00A351F2">
              <w:rPr>
                <w:lang w:val="en-US"/>
              </w:rPr>
              <w:t xml:space="preserve">, </w:t>
            </w:r>
            <w:proofErr w:type="spellStart"/>
            <w:r w:rsidRPr="00A351F2">
              <w:rPr>
                <w:lang w:val="en-US"/>
              </w:rPr>
              <w:t>în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Instituție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Publică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Școală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Primară-Grădiniță</w:t>
            </w:r>
            <w:proofErr w:type="spellEnd"/>
            <w:r w:rsidRPr="00A351F2">
              <w:rPr>
                <w:lang w:val="en-US"/>
              </w:rPr>
              <w:t xml:space="preserve"> </w:t>
            </w:r>
            <w:r>
              <w:rPr>
                <w:lang w:val="en-US"/>
              </w:rPr>
              <w:t>„</w:t>
            </w:r>
            <w:proofErr w:type="spellStart"/>
            <w:r w:rsidRPr="00A351F2">
              <w:rPr>
                <w:lang w:val="en-US"/>
              </w:rPr>
              <w:t>Mihailovca</w:t>
            </w:r>
            <w:proofErr w:type="spellEnd"/>
            <w:r>
              <w:rPr>
                <w:lang w:val="en-US"/>
              </w:rPr>
              <w:t>”</w:t>
            </w:r>
            <w:r w:rsidRPr="00A351F2">
              <w:rPr>
                <w:lang w:val="en-US"/>
              </w:rPr>
              <w:t xml:space="preserve"> se </w:t>
            </w:r>
            <w:proofErr w:type="spellStart"/>
            <w:r w:rsidRPr="00A351F2">
              <w:rPr>
                <w:lang w:val="en-US"/>
              </w:rPr>
              <w:t>efectuează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în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conformitate</w:t>
            </w:r>
            <w:proofErr w:type="spellEnd"/>
            <w:r w:rsidRPr="00A351F2">
              <w:rPr>
                <w:lang w:val="en-US"/>
              </w:rPr>
              <w:t xml:space="preserve"> cu </w:t>
            </w:r>
            <w:proofErr w:type="spellStart"/>
            <w:r w:rsidRPr="00A351F2">
              <w:rPr>
                <w:lang w:val="en-US"/>
              </w:rPr>
              <w:t>prevederile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Codului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educației</w:t>
            </w:r>
            <w:proofErr w:type="spellEnd"/>
            <w:r w:rsidRPr="00A351F2">
              <w:rPr>
                <w:lang w:val="en-US"/>
              </w:rPr>
              <w:t xml:space="preserve"> al </w:t>
            </w:r>
            <w:proofErr w:type="spellStart"/>
            <w:r w:rsidRPr="00A351F2">
              <w:rPr>
                <w:lang w:val="en-US"/>
              </w:rPr>
              <w:t>Republicii</w:t>
            </w:r>
            <w:proofErr w:type="spellEnd"/>
            <w:r w:rsidRPr="00A351F2">
              <w:rPr>
                <w:lang w:val="en-US"/>
              </w:rPr>
              <w:t xml:space="preserve"> Moldova </w:t>
            </w:r>
            <w:proofErr w:type="spellStart"/>
            <w:r w:rsidRPr="00A351F2">
              <w:rPr>
                <w:lang w:val="en-US"/>
              </w:rPr>
              <w:t>nr</w:t>
            </w:r>
            <w:proofErr w:type="spellEnd"/>
            <w:r w:rsidRPr="00A351F2">
              <w:rPr>
                <w:lang w:val="en-US"/>
              </w:rPr>
              <w:t xml:space="preserve">. 152/2014, </w:t>
            </w:r>
            <w:proofErr w:type="spellStart"/>
            <w:r w:rsidRPr="00A351F2">
              <w:rPr>
                <w:lang w:val="en-US"/>
              </w:rPr>
              <w:t>precum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și</w:t>
            </w:r>
            <w:proofErr w:type="spellEnd"/>
            <w:r w:rsidRPr="00A351F2">
              <w:rPr>
                <w:lang w:val="en-US"/>
              </w:rPr>
              <w:t xml:space="preserve"> ale </w:t>
            </w:r>
            <w:proofErr w:type="spellStart"/>
            <w:r w:rsidRPr="00A351F2">
              <w:rPr>
                <w:lang w:val="en-US"/>
              </w:rPr>
              <w:t>actelor</w:t>
            </w:r>
            <w:proofErr w:type="spellEnd"/>
            <w:r w:rsidRPr="00A351F2">
              <w:rPr>
                <w:lang w:val="en-US"/>
              </w:rPr>
              <w:t xml:space="preserve"> normative </w:t>
            </w:r>
            <w:proofErr w:type="spellStart"/>
            <w:r w:rsidRPr="00A351F2">
              <w:rPr>
                <w:lang w:val="en-US"/>
              </w:rPr>
              <w:t>subsecvente</w:t>
            </w:r>
            <w:proofErr w:type="spellEnd"/>
            <w:r w:rsidRPr="00A351F2">
              <w:rPr>
                <w:lang w:val="en-US"/>
              </w:rPr>
              <w:t xml:space="preserve"> care </w:t>
            </w:r>
            <w:proofErr w:type="spellStart"/>
            <w:r w:rsidRPr="00A351F2">
              <w:rPr>
                <w:lang w:val="en-US"/>
              </w:rPr>
              <w:t>reglementează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organizarea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și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funcționarea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instituțiilor</w:t>
            </w:r>
            <w:proofErr w:type="spellEnd"/>
            <w:r w:rsidRPr="00A351F2">
              <w:rPr>
                <w:lang w:val="en-US"/>
              </w:rPr>
              <w:t xml:space="preserve"> de </w:t>
            </w:r>
            <w:proofErr w:type="spellStart"/>
            <w:r w:rsidRPr="00A351F2">
              <w:rPr>
                <w:lang w:val="en-US"/>
              </w:rPr>
              <w:t>învățământ</w:t>
            </w:r>
            <w:proofErr w:type="spellEnd"/>
            <w:r w:rsidRPr="00A351F2">
              <w:rPr>
                <w:lang w:val="en-US"/>
              </w:rPr>
              <w:t xml:space="preserve"> general.</w:t>
            </w:r>
          </w:p>
          <w:p w14:paraId="6B3744F9" w14:textId="77777777" w:rsidR="00962FA3" w:rsidRPr="00A351F2" w:rsidRDefault="00962FA3" w:rsidP="00962FA3">
            <w:pPr>
              <w:pStyle w:val="a7"/>
              <w:spacing w:before="0" w:beforeAutospacing="0" w:after="0" w:afterAutospacing="0"/>
              <w:ind w:firstLine="313"/>
              <w:jc w:val="both"/>
              <w:rPr>
                <w:lang w:val="en-US"/>
              </w:rPr>
            </w:pPr>
            <w:proofErr w:type="spellStart"/>
            <w:r w:rsidRPr="00A351F2">
              <w:rPr>
                <w:lang w:val="en-US"/>
              </w:rPr>
              <w:t>Scopul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proiectului</w:t>
            </w:r>
            <w:proofErr w:type="spellEnd"/>
            <w:r w:rsidRPr="00A351F2">
              <w:rPr>
                <w:lang w:val="en-US"/>
              </w:rPr>
              <w:t xml:space="preserve"> de </w:t>
            </w:r>
            <w:proofErr w:type="spellStart"/>
            <w:r w:rsidRPr="00A351F2">
              <w:rPr>
                <w:lang w:val="en-US"/>
              </w:rPr>
              <w:t>decizie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constă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în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aprobarea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reorganizării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instituției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menționate</w:t>
            </w:r>
            <w:proofErr w:type="spellEnd"/>
            <w:r w:rsidRPr="00A351F2">
              <w:rPr>
                <w:lang w:val="en-US"/>
              </w:rPr>
              <w:t xml:space="preserve">, </w:t>
            </w:r>
            <w:proofErr w:type="spellStart"/>
            <w:r w:rsidRPr="00A351F2">
              <w:rPr>
                <w:lang w:val="en-US"/>
              </w:rPr>
              <w:t>în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vederea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asigurării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unor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condiții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optime</w:t>
            </w:r>
            <w:proofErr w:type="spellEnd"/>
            <w:r w:rsidRPr="00A351F2">
              <w:rPr>
                <w:lang w:val="en-US"/>
              </w:rPr>
              <w:t xml:space="preserve"> de </w:t>
            </w:r>
            <w:proofErr w:type="spellStart"/>
            <w:r w:rsidRPr="00A351F2">
              <w:rPr>
                <w:lang w:val="en-US"/>
              </w:rPr>
              <w:t>școlarizare</w:t>
            </w:r>
            <w:proofErr w:type="spellEnd"/>
            <w:r w:rsidRPr="00A351F2">
              <w:rPr>
                <w:lang w:val="en-US"/>
              </w:rPr>
              <w:t xml:space="preserve"> a </w:t>
            </w:r>
            <w:proofErr w:type="spellStart"/>
            <w:r w:rsidRPr="00A351F2">
              <w:rPr>
                <w:lang w:val="en-US"/>
              </w:rPr>
              <w:t>copiilor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și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garantării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accesului</w:t>
            </w:r>
            <w:proofErr w:type="spellEnd"/>
            <w:r w:rsidRPr="00A351F2">
              <w:rPr>
                <w:lang w:val="en-US"/>
              </w:rPr>
              <w:t xml:space="preserve"> la un </w:t>
            </w:r>
            <w:proofErr w:type="spellStart"/>
            <w:r w:rsidRPr="00A351F2">
              <w:rPr>
                <w:lang w:val="en-US"/>
              </w:rPr>
              <w:t>proces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educațional</w:t>
            </w:r>
            <w:proofErr w:type="spellEnd"/>
            <w:r w:rsidRPr="00A351F2">
              <w:rPr>
                <w:lang w:val="en-US"/>
              </w:rPr>
              <w:t xml:space="preserve"> de </w:t>
            </w:r>
            <w:proofErr w:type="spellStart"/>
            <w:r w:rsidRPr="00A351F2">
              <w:rPr>
                <w:lang w:val="en-US"/>
              </w:rPr>
              <w:t>calitate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pentru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elevii</w:t>
            </w:r>
            <w:proofErr w:type="spellEnd"/>
            <w:r w:rsidRPr="00A351F2">
              <w:rPr>
                <w:lang w:val="en-US"/>
              </w:rPr>
              <w:t xml:space="preserve"> din </w:t>
            </w:r>
            <w:proofErr w:type="spellStart"/>
            <w:r w:rsidRPr="00A351F2">
              <w:rPr>
                <w:lang w:val="en-US"/>
              </w:rPr>
              <w:t>localitățile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raionului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Sîngerei</w:t>
            </w:r>
            <w:proofErr w:type="spellEnd"/>
            <w:r w:rsidRPr="00A351F2">
              <w:rPr>
                <w:lang w:val="en-US"/>
              </w:rPr>
              <w:t>.</w:t>
            </w:r>
          </w:p>
          <w:p w14:paraId="425DFD8B" w14:textId="77777777" w:rsidR="00962FA3" w:rsidRPr="00A351F2" w:rsidRDefault="00962FA3" w:rsidP="00962FA3">
            <w:pPr>
              <w:pStyle w:val="a7"/>
              <w:spacing w:before="0" w:beforeAutospacing="0" w:after="0" w:afterAutospacing="0"/>
              <w:ind w:firstLine="313"/>
              <w:jc w:val="both"/>
              <w:rPr>
                <w:lang w:val="en-US"/>
              </w:rPr>
            </w:pPr>
            <w:proofErr w:type="spellStart"/>
            <w:r w:rsidRPr="00A351F2">
              <w:rPr>
                <w:lang w:val="en-US"/>
              </w:rPr>
              <w:t>Prin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Decizia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Consiliului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raional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Sîngerei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nr</w:t>
            </w:r>
            <w:proofErr w:type="spellEnd"/>
            <w:r w:rsidRPr="00A351F2">
              <w:rPr>
                <w:lang w:val="en-US"/>
              </w:rPr>
              <w:t xml:space="preserve">. 6/10 din 14.12.2012, </w:t>
            </w:r>
            <w:proofErr w:type="spellStart"/>
            <w:r w:rsidRPr="00A351F2">
              <w:rPr>
                <w:lang w:val="en-US"/>
              </w:rPr>
              <w:t>Gimnaziul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Mihailovca</w:t>
            </w:r>
            <w:proofErr w:type="spellEnd"/>
            <w:r w:rsidRPr="00A351F2">
              <w:rPr>
                <w:lang w:val="en-US"/>
              </w:rPr>
              <w:t xml:space="preserve">, s. </w:t>
            </w:r>
            <w:proofErr w:type="spellStart"/>
            <w:r w:rsidRPr="00A351F2">
              <w:rPr>
                <w:lang w:val="en-US"/>
              </w:rPr>
              <w:t>Mihailovca</w:t>
            </w:r>
            <w:proofErr w:type="spellEnd"/>
            <w:r w:rsidRPr="00A351F2">
              <w:rPr>
                <w:lang w:val="en-US"/>
              </w:rPr>
              <w:t xml:space="preserve">, com. </w:t>
            </w:r>
            <w:proofErr w:type="spellStart"/>
            <w:r w:rsidRPr="00A351F2">
              <w:rPr>
                <w:lang w:val="en-US"/>
              </w:rPr>
              <w:t>Prepelița</w:t>
            </w:r>
            <w:proofErr w:type="spellEnd"/>
            <w:r w:rsidRPr="00A351F2">
              <w:rPr>
                <w:lang w:val="en-US"/>
              </w:rPr>
              <w:t xml:space="preserve">, a </w:t>
            </w:r>
            <w:proofErr w:type="spellStart"/>
            <w:r w:rsidRPr="00A351F2">
              <w:rPr>
                <w:lang w:val="en-US"/>
              </w:rPr>
              <w:t>fost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inclus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în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Anexa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nr</w:t>
            </w:r>
            <w:proofErr w:type="spellEnd"/>
            <w:r w:rsidRPr="00A351F2">
              <w:rPr>
                <w:lang w:val="en-US"/>
              </w:rPr>
              <w:t>. 2 „</w:t>
            </w:r>
            <w:proofErr w:type="spellStart"/>
            <w:r w:rsidRPr="00A351F2">
              <w:rPr>
                <w:lang w:val="en-US"/>
              </w:rPr>
              <w:t>Lista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instituțiilor</w:t>
            </w:r>
            <w:proofErr w:type="spellEnd"/>
            <w:r w:rsidRPr="00A351F2">
              <w:rPr>
                <w:lang w:val="en-US"/>
              </w:rPr>
              <w:t xml:space="preserve"> de </w:t>
            </w:r>
            <w:proofErr w:type="spellStart"/>
            <w:r w:rsidRPr="00A351F2">
              <w:rPr>
                <w:lang w:val="en-US"/>
              </w:rPr>
              <w:t>învățământ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fără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statut</w:t>
            </w:r>
            <w:proofErr w:type="spellEnd"/>
            <w:r w:rsidRPr="00A351F2">
              <w:rPr>
                <w:lang w:val="en-US"/>
              </w:rPr>
              <w:t xml:space="preserve"> de </w:t>
            </w:r>
            <w:proofErr w:type="spellStart"/>
            <w:r w:rsidRPr="00A351F2">
              <w:rPr>
                <w:lang w:val="en-US"/>
              </w:rPr>
              <w:t>persoană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juridică</w:t>
            </w:r>
            <w:proofErr w:type="spellEnd"/>
            <w:r w:rsidRPr="00A351F2">
              <w:rPr>
                <w:lang w:val="en-US"/>
              </w:rPr>
              <w:t xml:space="preserve"> (</w:t>
            </w:r>
            <w:proofErr w:type="spellStart"/>
            <w:r w:rsidRPr="00A351F2">
              <w:rPr>
                <w:lang w:val="en-US"/>
              </w:rPr>
              <w:t>executori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terțiari</w:t>
            </w:r>
            <w:proofErr w:type="spellEnd"/>
            <w:r w:rsidRPr="00A351F2">
              <w:rPr>
                <w:lang w:val="en-US"/>
              </w:rPr>
              <w:t xml:space="preserve"> de </w:t>
            </w:r>
            <w:proofErr w:type="spellStart"/>
            <w:r w:rsidRPr="00A351F2">
              <w:rPr>
                <w:lang w:val="en-US"/>
              </w:rPr>
              <w:t>buget</w:t>
            </w:r>
            <w:proofErr w:type="spellEnd"/>
            <w:r w:rsidRPr="00A351F2">
              <w:rPr>
                <w:lang w:val="en-US"/>
              </w:rPr>
              <w:t xml:space="preserve">), care </w:t>
            </w:r>
            <w:proofErr w:type="spellStart"/>
            <w:r w:rsidRPr="00A351F2">
              <w:rPr>
                <w:lang w:val="en-US"/>
              </w:rPr>
              <w:t>vor</w:t>
            </w:r>
            <w:proofErr w:type="spellEnd"/>
            <w:r w:rsidRPr="00A351F2">
              <w:rPr>
                <w:lang w:val="en-US"/>
              </w:rPr>
              <w:t xml:space="preserve"> fi </w:t>
            </w:r>
            <w:proofErr w:type="spellStart"/>
            <w:r w:rsidRPr="00A351F2">
              <w:rPr>
                <w:lang w:val="en-US"/>
              </w:rPr>
              <w:t>finanțate</w:t>
            </w:r>
            <w:proofErr w:type="spellEnd"/>
            <w:r w:rsidRPr="00A351F2">
              <w:rPr>
                <w:lang w:val="en-US"/>
              </w:rPr>
              <w:t xml:space="preserve"> din </w:t>
            </w:r>
            <w:proofErr w:type="spellStart"/>
            <w:r w:rsidRPr="00A351F2">
              <w:rPr>
                <w:lang w:val="en-US"/>
              </w:rPr>
              <w:t>bugetul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raional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prin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intermediul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Direcției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Educație</w:t>
            </w:r>
            <w:proofErr w:type="spellEnd"/>
            <w:r w:rsidRPr="00A351F2">
              <w:rPr>
                <w:lang w:val="en-US"/>
              </w:rPr>
              <w:t xml:space="preserve">”, </w:t>
            </w:r>
            <w:proofErr w:type="spellStart"/>
            <w:r w:rsidRPr="00A351F2">
              <w:rPr>
                <w:lang w:val="en-US"/>
              </w:rPr>
              <w:t>fiind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calificat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drept</w:t>
            </w:r>
            <w:proofErr w:type="spellEnd"/>
            <w:r w:rsidRPr="00A351F2">
              <w:rPr>
                <w:lang w:val="en-US"/>
              </w:rPr>
              <w:t xml:space="preserve"> „</w:t>
            </w:r>
            <w:proofErr w:type="spellStart"/>
            <w:r w:rsidRPr="00A351F2">
              <w:rPr>
                <w:lang w:val="en-US"/>
              </w:rPr>
              <w:t>școală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mică</w:t>
            </w:r>
            <w:proofErr w:type="spellEnd"/>
            <w:r w:rsidRPr="00A351F2">
              <w:rPr>
                <w:lang w:val="en-US"/>
              </w:rPr>
              <w:t xml:space="preserve">”, conform </w:t>
            </w:r>
            <w:proofErr w:type="spellStart"/>
            <w:r w:rsidRPr="00A351F2">
              <w:rPr>
                <w:lang w:val="en-US"/>
              </w:rPr>
              <w:t>prevederilor</w:t>
            </w:r>
            <w:proofErr w:type="spellEnd"/>
            <w:r w:rsidRPr="00A351F2">
              <w:rPr>
                <w:lang w:val="en-US"/>
              </w:rPr>
              <w:t xml:space="preserve"> pct. 5 din </w:t>
            </w:r>
            <w:proofErr w:type="spellStart"/>
            <w:r w:rsidRPr="00A351F2">
              <w:rPr>
                <w:lang w:val="en-US"/>
              </w:rPr>
              <w:t>Hotărârea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Guvernului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nr</w:t>
            </w:r>
            <w:proofErr w:type="spellEnd"/>
            <w:r w:rsidRPr="00A351F2">
              <w:rPr>
                <w:lang w:val="en-US"/>
              </w:rPr>
              <w:t xml:space="preserve">. 868/2014 </w:t>
            </w:r>
            <w:proofErr w:type="spellStart"/>
            <w:r w:rsidRPr="00A351F2">
              <w:rPr>
                <w:lang w:val="en-US"/>
              </w:rPr>
              <w:t>privind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finanțarea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în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bază</w:t>
            </w:r>
            <w:proofErr w:type="spellEnd"/>
            <w:r w:rsidRPr="00A351F2">
              <w:rPr>
                <w:lang w:val="en-US"/>
              </w:rPr>
              <w:t xml:space="preserve"> de cost standard per </w:t>
            </w:r>
            <w:proofErr w:type="spellStart"/>
            <w:r w:rsidRPr="00A351F2">
              <w:rPr>
                <w:lang w:val="en-US"/>
              </w:rPr>
              <w:t>elev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gramStart"/>
            <w:r w:rsidRPr="00A351F2">
              <w:rPr>
                <w:lang w:val="en-US"/>
              </w:rPr>
              <w:t>a</w:t>
            </w:r>
            <w:proofErr w:type="gram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instituțiilor</w:t>
            </w:r>
            <w:proofErr w:type="spellEnd"/>
            <w:r w:rsidRPr="00A351F2">
              <w:rPr>
                <w:lang w:val="en-US"/>
              </w:rPr>
              <w:t xml:space="preserve"> de </w:t>
            </w:r>
            <w:proofErr w:type="spellStart"/>
            <w:r w:rsidRPr="00A351F2">
              <w:rPr>
                <w:lang w:val="en-US"/>
              </w:rPr>
              <w:t>învățământ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primar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și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secundar</w:t>
            </w:r>
            <w:proofErr w:type="spellEnd"/>
            <w:r w:rsidRPr="00A351F2">
              <w:rPr>
                <w:lang w:val="en-US"/>
              </w:rPr>
              <w:t xml:space="preserve"> general (</w:t>
            </w:r>
            <w:proofErr w:type="spellStart"/>
            <w:r w:rsidRPr="00A351F2">
              <w:rPr>
                <w:lang w:val="en-US"/>
              </w:rPr>
              <w:t>ciclul</w:t>
            </w:r>
            <w:proofErr w:type="spellEnd"/>
            <w:r w:rsidRPr="00A351F2">
              <w:rPr>
                <w:lang w:val="en-US"/>
              </w:rPr>
              <w:t xml:space="preserve"> I </w:t>
            </w:r>
            <w:proofErr w:type="spellStart"/>
            <w:r w:rsidRPr="00A351F2">
              <w:rPr>
                <w:lang w:val="en-US"/>
              </w:rPr>
              <w:t>și</w:t>
            </w:r>
            <w:proofErr w:type="spellEnd"/>
            <w:r w:rsidRPr="00A351F2">
              <w:rPr>
                <w:lang w:val="en-US"/>
              </w:rPr>
              <w:t xml:space="preserve"> II) din </w:t>
            </w:r>
            <w:proofErr w:type="spellStart"/>
            <w:r w:rsidRPr="00A351F2">
              <w:rPr>
                <w:lang w:val="en-US"/>
              </w:rPr>
              <w:t>subordinea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autorităților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publice</w:t>
            </w:r>
            <w:proofErr w:type="spellEnd"/>
            <w:r w:rsidRPr="00A351F2">
              <w:rPr>
                <w:lang w:val="en-US"/>
              </w:rPr>
              <w:t xml:space="preserve"> locale de </w:t>
            </w:r>
            <w:proofErr w:type="spellStart"/>
            <w:r w:rsidRPr="00A351F2">
              <w:rPr>
                <w:lang w:val="en-US"/>
              </w:rPr>
              <w:t>nivelul</w:t>
            </w:r>
            <w:proofErr w:type="spellEnd"/>
            <w:r w:rsidRPr="00A351F2">
              <w:rPr>
                <w:lang w:val="en-US"/>
              </w:rPr>
              <w:t xml:space="preserve"> al </w:t>
            </w:r>
            <w:proofErr w:type="spellStart"/>
            <w:r w:rsidRPr="00A351F2">
              <w:rPr>
                <w:lang w:val="en-US"/>
              </w:rPr>
              <w:t>doilea</w:t>
            </w:r>
            <w:proofErr w:type="spellEnd"/>
            <w:r w:rsidRPr="00A351F2">
              <w:rPr>
                <w:lang w:val="en-US"/>
              </w:rPr>
              <w:t xml:space="preserve">. </w:t>
            </w:r>
            <w:proofErr w:type="spellStart"/>
            <w:r w:rsidRPr="00A351F2">
              <w:rPr>
                <w:lang w:val="en-US"/>
              </w:rPr>
              <w:t>Potrivit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prevederilor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menționate</w:t>
            </w:r>
            <w:proofErr w:type="spellEnd"/>
            <w:r w:rsidRPr="00A351F2">
              <w:rPr>
                <w:lang w:val="en-US"/>
              </w:rPr>
              <w:t xml:space="preserve">, </w:t>
            </w:r>
            <w:proofErr w:type="spellStart"/>
            <w:r w:rsidRPr="00A351F2">
              <w:rPr>
                <w:lang w:val="en-US"/>
              </w:rPr>
              <w:t>școală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mică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este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considerată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instituția</w:t>
            </w:r>
            <w:proofErr w:type="spellEnd"/>
            <w:r w:rsidRPr="00A351F2">
              <w:rPr>
                <w:lang w:val="en-US"/>
              </w:rPr>
              <w:t xml:space="preserve"> de </w:t>
            </w:r>
            <w:proofErr w:type="spellStart"/>
            <w:r w:rsidRPr="00A351F2">
              <w:rPr>
                <w:lang w:val="en-US"/>
              </w:rPr>
              <w:t>învățământ</w:t>
            </w:r>
            <w:proofErr w:type="spellEnd"/>
            <w:r w:rsidRPr="00A351F2">
              <w:rPr>
                <w:lang w:val="en-US"/>
              </w:rPr>
              <w:t xml:space="preserve"> care </w:t>
            </w:r>
            <w:proofErr w:type="spellStart"/>
            <w:r w:rsidRPr="00A351F2">
              <w:rPr>
                <w:lang w:val="en-US"/>
              </w:rPr>
              <w:t>înregistrează</w:t>
            </w:r>
            <w:proofErr w:type="spellEnd"/>
            <w:r w:rsidRPr="00A351F2">
              <w:rPr>
                <w:lang w:val="en-US"/>
              </w:rPr>
              <w:t xml:space="preserve"> un </w:t>
            </w:r>
            <w:proofErr w:type="spellStart"/>
            <w:r w:rsidRPr="00A351F2">
              <w:rPr>
                <w:lang w:val="en-US"/>
              </w:rPr>
              <w:t>număr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egal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sau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mai</w:t>
            </w:r>
            <w:proofErr w:type="spellEnd"/>
            <w:r w:rsidRPr="00A351F2">
              <w:rPr>
                <w:lang w:val="en-US"/>
              </w:rPr>
              <w:t xml:space="preserve"> mic de 91 de „</w:t>
            </w:r>
            <w:proofErr w:type="spellStart"/>
            <w:r w:rsidRPr="00A351F2">
              <w:rPr>
                <w:lang w:val="en-US"/>
              </w:rPr>
              <w:t>elevi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ponderați</w:t>
            </w:r>
            <w:proofErr w:type="spellEnd"/>
            <w:r w:rsidRPr="00A351F2">
              <w:rPr>
                <w:lang w:val="en-US"/>
              </w:rPr>
              <w:t>”.</w:t>
            </w:r>
          </w:p>
          <w:p w14:paraId="2AD4855B" w14:textId="77777777" w:rsidR="00962FA3" w:rsidRPr="00A351F2" w:rsidRDefault="00962FA3" w:rsidP="00962FA3">
            <w:pPr>
              <w:pStyle w:val="a7"/>
              <w:spacing w:before="0" w:beforeAutospacing="0" w:after="0" w:afterAutospacing="0"/>
              <w:ind w:firstLine="313"/>
              <w:jc w:val="both"/>
              <w:rPr>
                <w:lang w:val="en-US"/>
              </w:rPr>
            </w:pPr>
            <w:proofErr w:type="spellStart"/>
            <w:r w:rsidRPr="00A351F2">
              <w:rPr>
                <w:lang w:val="en-US"/>
              </w:rPr>
              <w:lastRenderedPageBreak/>
              <w:t>Necesitatea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reorganizării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instituției</w:t>
            </w:r>
            <w:proofErr w:type="spellEnd"/>
            <w:r w:rsidRPr="00A351F2">
              <w:rPr>
                <w:lang w:val="en-US"/>
              </w:rPr>
              <w:t xml:space="preserve"> a </w:t>
            </w:r>
            <w:proofErr w:type="spellStart"/>
            <w:r w:rsidRPr="00A351F2">
              <w:rPr>
                <w:lang w:val="en-US"/>
              </w:rPr>
              <w:t>rezultat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în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urma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analizei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situației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actuale</w:t>
            </w:r>
            <w:proofErr w:type="spellEnd"/>
            <w:r w:rsidRPr="00A351F2">
              <w:rPr>
                <w:lang w:val="en-US"/>
              </w:rPr>
              <w:t xml:space="preserve"> din </w:t>
            </w:r>
            <w:proofErr w:type="spellStart"/>
            <w:r w:rsidRPr="00A351F2">
              <w:rPr>
                <w:lang w:val="en-US"/>
              </w:rPr>
              <w:t>cadrul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sistemului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educațional</w:t>
            </w:r>
            <w:proofErr w:type="spellEnd"/>
            <w:r w:rsidRPr="00A351F2">
              <w:rPr>
                <w:lang w:val="en-US"/>
              </w:rPr>
              <w:t xml:space="preserve"> al </w:t>
            </w:r>
            <w:proofErr w:type="spellStart"/>
            <w:r w:rsidRPr="00A351F2">
              <w:rPr>
                <w:lang w:val="en-US"/>
              </w:rPr>
              <w:t>instituției</w:t>
            </w:r>
            <w:proofErr w:type="spellEnd"/>
            <w:r w:rsidRPr="00A351F2">
              <w:rPr>
                <w:lang w:val="en-US"/>
              </w:rPr>
              <w:t xml:space="preserve">, care </w:t>
            </w:r>
            <w:proofErr w:type="spellStart"/>
            <w:r w:rsidRPr="00A351F2">
              <w:rPr>
                <w:lang w:val="en-US"/>
              </w:rPr>
              <w:t>relevă</w:t>
            </w:r>
            <w:proofErr w:type="spellEnd"/>
            <w:r w:rsidRPr="00A351F2">
              <w:rPr>
                <w:lang w:val="en-US"/>
              </w:rPr>
              <w:t xml:space="preserve"> o </w:t>
            </w:r>
            <w:proofErr w:type="spellStart"/>
            <w:r w:rsidRPr="00A351F2">
              <w:rPr>
                <w:lang w:val="en-US"/>
              </w:rPr>
              <w:t>diminuare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continuă</w:t>
            </w:r>
            <w:proofErr w:type="spellEnd"/>
            <w:r w:rsidRPr="00A351F2">
              <w:rPr>
                <w:lang w:val="en-US"/>
              </w:rPr>
              <w:t xml:space="preserve"> a </w:t>
            </w:r>
            <w:proofErr w:type="spellStart"/>
            <w:r w:rsidRPr="00A351F2">
              <w:rPr>
                <w:lang w:val="en-US"/>
              </w:rPr>
              <w:t>numărului</w:t>
            </w:r>
            <w:proofErr w:type="spellEnd"/>
            <w:r w:rsidRPr="00A351F2">
              <w:rPr>
                <w:lang w:val="en-US"/>
              </w:rPr>
              <w:t xml:space="preserve"> de </w:t>
            </w:r>
            <w:proofErr w:type="spellStart"/>
            <w:r w:rsidRPr="00A351F2">
              <w:rPr>
                <w:lang w:val="en-US"/>
              </w:rPr>
              <w:t>elevi</w:t>
            </w:r>
            <w:proofErr w:type="spellEnd"/>
            <w:r w:rsidRPr="00A351F2">
              <w:rPr>
                <w:lang w:val="en-US"/>
              </w:rPr>
              <w:t xml:space="preserve">, </w:t>
            </w:r>
            <w:proofErr w:type="spellStart"/>
            <w:r w:rsidRPr="00A351F2">
              <w:rPr>
                <w:lang w:val="en-US"/>
              </w:rPr>
              <w:t>fapt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ce</w:t>
            </w:r>
            <w:proofErr w:type="spellEnd"/>
            <w:r w:rsidRPr="00A351F2">
              <w:rPr>
                <w:lang w:val="en-US"/>
              </w:rPr>
              <w:t xml:space="preserve"> nu </w:t>
            </w:r>
            <w:proofErr w:type="spellStart"/>
            <w:r w:rsidRPr="00A351F2">
              <w:rPr>
                <w:lang w:val="en-US"/>
              </w:rPr>
              <w:t>mai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permite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asigurarea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unei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funcționări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eficiente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și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sustenabile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gramStart"/>
            <w:r w:rsidRPr="00A351F2">
              <w:rPr>
                <w:lang w:val="en-US"/>
              </w:rPr>
              <w:t>a</w:t>
            </w:r>
            <w:proofErr w:type="gram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instituției</w:t>
            </w:r>
            <w:proofErr w:type="spellEnd"/>
            <w:r w:rsidRPr="00A351F2">
              <w:rPr>
                <w:lang w:val="en-US"/>
              </w:rPr>
              <w:t xml:space="preserve"> de </w:t>
            </w:r>
            <w:proofErr w:type="spellStart"/>
            <w:r w:rsidRPr="00A351F2">
              <w:rPr>
                <w:lang w:val="en-US"/>
              </w:rPr>
              <w:t>învățământ</w:t>
            </w:r>
            <w:proofErr w:type="spellEnd"/>
            <w:r w:rsidRPr="00A351F2">
              <w:rPr>
                <w:lang w:val="en-US"/>
              </w:rPr>
              <w:t>.</w:t>
            </w:r>
          </w:p>
          <w:p w14:paraId="360CAEF4" w14:textId="77777777" w:rsidR="00962FA3" w:rsidRPr="00A351F2" w:rsidRDefault="00962FA3" w:rsidP="00962FA3">
            <w:pPr>
              <w:pStyle w:val="a7"/>
              <w:spacing w:before="0" w:beforeAutospacing="0" w:after="0" w:afterAutospacing="0"/>
              <w:jc w:val="both"/>
              <w:rPr>
                <w:lang w:val="en-US"/>
              </w:rPr>
            </w:pPr>
            <w:proofErr w:type="spellStart"/>
            <w:r w:rsidRPr="00A351F2">
              <w:rPr>
                <w:lang w:val="en-US"/>
              </w:rPr>
              <w:t>Astfel</w:t>
            </w:r>
            <w:proofErr w:type="spellEnd"/>
            <w:r w:rsidRPr="00A351F2">
              <w:rPr>
                <w:lang w:val="en-US"/>
              </w:rPr>
              <w:t xml:space="preserve">, </w:t>
            </w:r>
            <w:proofErr w:type="spellStart"/>
            <w:r w:rsidRPr="00A351F2">
              <w:rPr>
                <w:lang w:val="en-US"/>
              </w:rPr>
              <w:t>în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anul</w:t>
            </w:r>
            <w:proofErr w:type="spellEnd"/>
            <w:r w:rsidRPr="00A351F2">
              <w:rPr>
                <w:lang w:val="en-US"/>
              </w:rPr>
              <w:t xml:space="preserve"> de </w:t>
            </w:r>
            <w:proofErr w:type="spellStart"/>
            <w:r w:rsidRPr="00A351F2">
              <w:rPr>
                <w:lang w:val="en-US"/>
              </w:rPr>
              <w:t>studii</w:t>
            </w:r>
            <w:proofErr w:type="spellEnd"/>
            <w:r w:rsidRPr="00A351F2">
              <w:rPr>
                <w:lang w:val="en-US"/>
              </w:rPr>
              <w:t xml:space="preserve"> 2025–2026, </w:t>
            </w:r>
            <w:proofErr w:type="spellStart"/>
            <w:r w:rsidRPr="00A351F2">
              <w:rPr>
                <w:lang w:val="en-US"/>
              </w:rPr>
              <w:t>în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cadrul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Gimnaziului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Mihailovca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și</w:t>
            </w:r>
            <w:proofErr w:type="spellEnd"/>
            <w:r w:rsidRPr="00A351F2">
              <w:rPr>
                <w:lang w:val="en-US"/>
              </w:rPr>
              <w:t xml:space="preserve">-au </w:t>
            </w:r>
            <w:proofErr w:type="spellStart"/>
            <w:r w:rsidRPr="00A351F2">
              <w:rPr>
                <w:lang w:val="en-US"/>
              </w:rPr>
              <w:t>făcut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studiile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gramStart"/>
            <w:r w:rsidRPr="00A351F2">
              <w:rPr>
                <w:lang w:val="en-US"/>
              </w:rPr>
              <w:t>59 de</w:t>
            </w:r>
            <w:proofErr w:type="gram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elevi</w:t>
            </w:r>
            <w:proofErr w:type="spellEnd"/>
            <w:r w:rsidRPr="00A351F2">
              <w:rPr>
                <w:lang w:val="en-US"/>
              </w:rPr>
              <w:t xml:space="preserve">, </w:t>
            </w:r>
            <w:proofErr w:type="spellStart"/>
            <w:r w:rsidRPr="00A351F2">
              <w:rPr>
                <w:lang w:val="en-US"/>
              </w:rPr>
              <w:t>dintre</w:t>
            </w:r>
            <w:proofErr w:type="spellEnd"/>
            <w:r w:rsidRPr="00A351F2">
              <w:rPr>
                <w:lang w:val="en-US"/>
              </w:rPr>
              <w:t xml:space="preserve"> care 22 </w:t>
            </w:r>
            <w:proofErr w:type="spellStart"/>
            <w:r w:rsidRPr="00A351F2">
              <w:rPr>
                <w:lang w:val="en-US"/>
              </w:rPr>
              <w:t>elevi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în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clasele</w:t>
            </w:r>
            <w:proofErr w:type="spellEnd"/>
            <w:r w:rsidRPr="00A351F2">
              <w:rPr>
                <w:lang w:val="en-US"/>
              </w:rPr>
              <w:t xml:space="preserve"> I–IV </w:t>
            </w:r>
            <w:proofErr w:type="spellStart"/>
            <w:r w:rsidRPr="00A351F2">
              <w:rPr>
                <w:lang w:val="en-US"/>
              </w:rPr>
              <w:t>și</w:t>
            </w:r>
            <w:proofErr w:type="spellEnd"/>
            <w:r w:rsidRPr="00A351F2">
              <w:rPr>
                <w:lang w:val="en-US"/>
              </w:rPr>
              <w:t xml:space="preserve"> 37 </w:t>
            </w:r>
            <w:proofErr w:type="spellStart"/>
            <w:r w:rsidRPr="00A351F2">
              <w:rPr>
                <w:lang w:val="en-US"/>
              </w:rPr>
              <w:t>elevi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în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clasele</w:t>
            </w:r>
            <w:proofErr w:type="spellEnd"/>
            <w:r w:rsidRPr="00A351F2">
              <w:rPr>
                <w:lang w:val="en-US"/>
              </w:rPr>
              <w:t xml:space="preserve"> V–IX.</w:t>
            </w:r>
          </w:p>
          <w:p w14:paraId="1FA097A4" w14:textId="77777777" w:rsidR="00962FA3" w:rsidRPr="00A351F2" w:rsidRDefault="00962FA3" w:rsidP="00962FA3">
            <w:pPr>
              <w:pStyle w:val="a7"/>
              <w:spacing w:before="0" w:beforeAutospacing="0" w:after="0" w:afterAutospacing="0"/>
              <w:ind w:firstLine="313"/>
              <w:jc w:val="both"/>
              <w:rPr>
                <w:lang w:val="en-US"/>
              </w:rPr>
            </w:pPr>
            <w:proofErr w:type="spellStart"/>
            <w:r w:rsidRPr="00A351F2">
              <w:rPr>
                <w:lang w:val="en-US"/>
              </w:rPr>
              <w:t>Totodată</w:t>
            </w:r>
            <w:proofErr w:type="spellEnd"/>
            <w:r w:rsidRPr="00A351F2">
              <w:rPr>
                <w:lang w:val="en-US"/>
              </w:rPr>
              <w:t xml:space="preserve">, </w:t>
            </w:r>
            <w:proofErr w:type="spellStart"/>
            <w:r w:rsidRPr="00A351F2">
              <w:rPr>
                <w:lang w:val="en-US"/>
              </w:rPr>
              <w:t>analiza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datelor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demografice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privind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natalitatea</w:t>
            </w:r>
            <w:proofErr w:type="spellEnd"/>
            <w:r w:rsidRPr="00A351F2">
              <w:rPr>
                <w:lang w:val="en-US"/>
              </w:rPr>
              <w:t xml:space="preserve"> din </w:t>
            </w:r>
            <w:proofErr w:type="spellStart"/>
            <w:r w:rsidRPr="00A351F2">
              <w:rPr>
                <w:lang w:val="en-US"/>
              </w:rPr>
              <w:t>localitate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relevă</w:t>
            </w:r>
            <w:proofErr w:type="spellEnd"/>
            <w:r w:rsidRPr="00A351F2">
              <w:rPr>
                <w:lang w:val="en-US"/>
              </w:rPr>
              <w:t xml:space="preserve"> o </w:t>
            </w:r>
            <w:proofErr w:type="spellStart"/>
            <w:r w:rsidRPr="00A351F2">
              <w:rPr>
                <w:lang w:val="en-US"/>
              </w:rPr>
              <w:t>tendință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continuă</w:t>
            </w:r>
            <w:proofErr w:type="spellEnd"/>
            <w:r w:rsidRPr="00A351F2">
              <w:rPr>
                <w:lang w:val="en-US"/>
              </w:rPr>
              <w:t xml:space="preserve"> de </w:t>
            </w:r>
            <w:proofErr w:type="spellStart"/>
            <w:r w:rsidRPr="00A351F2">
              <w:rPr>
                <w:lang w:val="en-US"/>
              </w:rPr>
              <w:t>descreștere</w:t>
            </w:r>
            <w:proofErr w:type="spellEnd"/>
            <w:r w:rsidRPr="00A351F2">
              <w:rPr>
                <w:lang w:val="en-US"/>
              </w:rPr>
              <w:t xml:space="preserve"> a </w:t>
            </w:r>
            <w:proofErr w:type="spellStart"/>
            <w:r w:rsidRPr="00A351F2">
              <w:rPr>
                <w:lang w:val="en-US"/>
              </w:rPr>
              <w:t>numărului</w:t>
            </w:r>
            <w:proofErr w:type="spellEnd"/>
            <w:r w:rsidRPr="00A351F2">
              <w:rPr>
                <w:lang w:val="en-US"/>
              </w:rPr>
              <w:t xml:space="preserve"> de </w:t>
            </w:r>
            <w:proofErr w:type="spellStart"/>
            <w:r w:rsidRPr="00A351F2">
              <w:rPr>
                <w:lang w:val="en-US"/>
              </w:rPr>
              <w:t>copii</w:t>
            </w:r>
            <w:proofErr w:type="spellEnd"/>
            <w:r w:rsidRPr="00A351F2">
              <w:rPr>
                <w:lang w:val="en-US"/>
              </w:rPr>
              <w:t xml:space="preserve">, ceea </w:t>
            </w:r>
            <w:proofErr w:type="spellStart"/>
            <w:r w:rsidRPr="00A351F2">
              <w:rPr>
                <w:lang w:val="en-US"/>
              </w:rPr>
              <w:t>ce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va</w:t>
            </w:r>
            <w:proofErr w:type="spellEnd"/>
            <w:r w:rsidRPr="00A351F2">
              <w:rPr>
                <w:lang w:val="en-US"/>
              </w:rPr>
              <w:t xml:space="preserve"> conduce, </w:t>
            </w:r>
            <w:proofErr w:type="spellStart"/>
            <w:r w:rsidRPr="00A351F2">
              <w:rPr>
                <w:lang w:val="en-US"/>
              </w:rPr>
              <w:t>în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perspectivă</w:t>
            </w:r>
            <w:proofErr w:type="spellEnd"/>
            <w:r w:rsidRPr="00A351F2">
              <w:rPr>
                <w:lang w:val="en-US"/>
              </w:rPr>
              <w:t xml:space="preserve">, la </w:t>
            </w:r>
            <w:proofErr w:type="spellStart"/>
            <w:r w:rsidRPr="00A351F2">
              <w:rPr>
                <w:lang w:val="en-US"/>
              </w:rPr>
              <w:t>diminuarea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și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mai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accentuată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gramStart"/>
            <w:r w:rsidRPr="00A351F2">
              <w:rPr>
                <w:lang w:val="en-US"/>
              </w:rPr>
              <w:t>a</w:t>
            </w:r>
            <w:proofErr w:type="gram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efectivului</w:t>
            </w:r>
            <w:proofErr w:type="spellEnd"/>
            <w:r w:rsidRPr="00A351F2">
              <w:rPr>
                <w:lang w:val="en-US"/>
              </w:rPr>
              <w:t xml:space="preserve"> de </w:t>
            </w:r>
            <w:proofErr w:type="spellStart"/>
            <w:r w:rsidRPr="00A351F2">
              <w:rPr>
                <w:lang w:val="en-US"/>
              </w:rPr>
              <w:t>elevi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și</w:t>
            </w:r>
            <w:proofErr w:type="spellEnd"/>
            <w:r w:rsidRPr="00A351F2">
              <w:rPr>
                <w:lang w:val="en-US"/>
              </w:rPr>
              <w:t xml:space="preserve"> la </w:t>
            </w:r>
            <w:proofErr w:type="spellStart"/>
            <w:r w:rsidRPr="00A351F2">
              <w:rPr>
                <w:lang w:val="en-US"/>
              </w:rPr>
              <w:t>imposibilitatea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menținerii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ciclului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gimnazial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în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condiții</w:t>
            </w:r>
            <w:proofErr w:type="spellEnd"/>
            <w:r w:rsidRPr="00A351F2">
              <w:rPr>
                <w:lang w:val="en-US"/>
              </w:rPr>
              <w:t xml:space="preserve"> de </w:t>
            </w:r>
            <w:proofErr w:type="spellStart"/>
            <w:r w:rsidRPr="00A351F2">
              <w:rPr>
                <w:lang w:val="en-US"/>
              </w:rPr>
              <w:t>eficiență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educațională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și</w:t>
            </w:r>
            <w:proofErr w:type="spellEnd"/>
            <w:r w:rsidRPr="00A351F2">
              <w:rPr>
                <w:lang w:val="en-US"/>
              </w:rPr>
              <w:t xml:space="preserve"> </w:t>
            </w:r>
            <w:proofErr w:type="spellStart"/>
            <w:r w:rsidRPr="00A351F2">
              <w:rPr>
                <w:lang w:val="en-US"/>
              </w:rPr>
              <w:t>financiară</w:t>
            </w:r>
            <w:proofErr w:type="spellEnd"/>
            <w:r w:rsidRPr="00A351F2">
              <w:rPr>
                <w:lang w:val="en-US"/>
              </w:rPr>
              <w:t>.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947"/>
              <w:gridCol w:w="1947"/>
              <w:gridCol w:w="1947"/>
              <w:gridCol w:w="1947"/>
              <w:gridCol w:w="1947"/>
            </w:tblGrid>
            <w:tr w:rsidR="00962FA3" w14:paraId="708F21F9" w14:textId="77777777" w:rsidTr="007E728C">
              <w:tc>
                <w:tcPr>
                  <w:tcW w:w="1947" w:type="dxa"/>
                </w:tcPr>
                <w:p w14:paraId="6EE62F9D" w14:textId="77777777" w:rsidR="00962FA3" w:rsidRDefault="00962FA3" w:rsidP="00962F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1947" w:type="dxa"/>
                </w:tcPr>
                <w:p w14:paraId="0FBD8D5A" w14:textId="77777777" w:rsidR="00962FA3" w:rsidRDefault="00962FA3" w:rsidP="00962F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1947" w:type="dxa"/>
                </w:tcPr>
                <w:p w14:paraId="75E47E26" w14:textId="77777777" w:rsidR="00962FA3" w:rsidRDefault="00962FA3" w:rsidP="00962F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947" w:type="dxa"/>
                </w:tcPr>
                <w:p w14:paraId="59C86A72" w14:textId="77777777" w:rsidR="00962FA3" w:rsidRDefault="00962FA3" w:rsidP="00962F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947" w:type="dxa"/>
                </w:tcPr>
                <w:p w14:paraId="78A86DF4" w14:textId="77777777" w:rsidR="00962FA3" w:rsidRDefault="00962FA3" w:rsidP="00962F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</w:tr>
            <w:tr w:rsidR="00962FA3" w14:paraId="74F036C4" w14:textId="77777777" w:rsidTr="007E728C">
              <w:tc>
                <w:tcPr>
                  <w:tcW w:w="1947" w:type="dxa"/>
                </w:tcPr>
                <w:p w14:paraId="3E1742DF" w14:textId="77777777" w:rsidR="00962FA3" w:rsidRDefault="00962FA3" w:rsidP="00962F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47" w:type="dxa"/>
                </w:tcPr>
                <w:p w14:paraId="1D6D30C4" w14:textId="77777777" w:rsidR="00962FA3" w:rsidRDefault="00962FA3" w:rsidP="00962F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947" w:type="dxa"/>
                </w:tcPr>
                <w:p w14:paraId="00F49B2F" w14:textId="77777777" w:rsidR="00962FA3" w:rsidRDefault="00962FA3" w:rsidP="00962F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947" w:type="dxa"/>
                </w:tcPr>
                <w:p w14:paraId="42F21498" w14:textId="77777777" w:rsidR="00962FA3" w:rsidRDefault="00962FA3" w:rsidP="00962F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947" w:type="dxa"/>
                </w:tcPr>
                <w:p w14:paraId="5C0CDFBD" w14:textId="77777777" w:rsidR="00962FA3" w:rsidRDefault="00962FA3" w:rsidP="00962FA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14:paraId="32A977D8" w14:textId="77777777" w:rsidR="00962FA3" w:rsidRPr="00D530B0" w:rsidRDefault="00962FA3" w:rsidP="00962FA3">
            <w:pPr>
              <w:tabs>
                <w:tab w:val="left" w:pos="442"/>
              </w:tabs>
              <w:ind w:firstLine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Baza materială existentă nu asigură desfășurarea eficientă a procesului educațional: </w:t>
            </w:r>
          </w:p>
          <w:p w14:paraId="2A676CA4" w14:textId="77777777" w:rsidR="00962FA3" w:rsidRPr="00D530B0" w:rsidRDefault="00962FA3" w:rsidP="00962FA3">
            <w:pPr>
              <w:tabs>
                <w:tab w:val="left" w:pos="442"/>
              </w:tabs>
              <w:ind w:firstLine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Lipsa laboratoarelor de fizică, chimie, biologie;</w:t>
            </w:r>
          </w:p>
          <w:p w14:paraId="5CBF9AE1" w14:textId="77777777" w:rsidR="00962FA3" w:rsidRPr="00D530B0" w:rsidRDefault="00962FA3" w:rsidP="00962FA3">
            <w:pPr>
              <w:tabs>
                <w:tab w:val="left" w:pos="442"/>
              </w:tabs>
              <w:ind w:firstLine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Lipsa  cabinetului medical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, </w:t>
            </w: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a sălii de lect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ură</w:t>
            </w: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;</w:t>
            </w:r>
          </w:p>
          <w:p w14:paraId="3DA598A2" w14:textId="77777777" w:rsidR="00962FA3" w:rsidRPr="00D530B0" w:rsidRDefault="00962FA3" w:rsidP="00962FA3">
            <w:pPr>
              <w:tabs>
                <w:tab w:val="left" w:pos="442"/>
              </w:tabs>
              <w:ind w:firstLine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Lipsa facilităților pentru elevii cu cerințe educaționale speciale ( grup sanitar);</w:t>
            </w:r>
          </w:p>
          <w:p w14:paraId="14DD521A" w14:textId="77777777" w:rsidR="00962FA3" w:rsidRPr="00D530B0" w:rsidRDefault="00962FA3" w:rsidP="00962FA3">
            <w:pPr>
              <w:tabs>
                <w:tab w:val="left" w:pos="442"/>
              </w:tabs>
              <w:ind w:firstLine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Lipsa  sălii  sportive, de festivități;</w:t>
            </w:r>
          </w:p>
          <w:p w14:paraId="09A35B5B" w14:textId="77777777" w:rsidR="00962FA3" w:rsidRPr="00D530B0" w:rsidRDefault="00962FA3" w:rsidP="00962FA3">
            <w:pPr>
              <w:tabs>
                <w:tab w:val="left" w:pos="442"/>
              </w:tabs>
              <w:ind w:firstLine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Prezența unui singur bloc sanitar intern;</w:t>
            </w:r>
          </w:p>
          <w:p w14:paraId="5AF47678" w14:textId="77777777" w:rsidR="00962FA3" w:rsidRPr="00D530B0" w:rsidRDefault="00962FA3" w:rsidP="00962FA3">
            <w:pPr>
              <w:tabs>
                <w:tab w:val="left" w:pos="442"/>
              </w:tabs>
              <w:ind w:firstLine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-</w:t>
            </w: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ab/>
              <w:t>Blocul alimentar necesită utilaj tehnologic conform  standardelor.</w:t>
            </w:r>
          </w:p>
          <w:p w14:paraId="6F71AD36" w14:textId="77777777" w:rsidR="00962FA3" w:rsidRPr="00D530B0" w:rsidRDefault="00962FA3" w:rsidP="00962FA3">
            <w:pPr>
              <w:ind w:firstLine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Bugetul (mii lei) anul 2026</w:t>
            </w:r>
          </w:p>
          <w:p w14:paraId="770EE5BA" w14:textId="77777777" w:rsidR="00962FA3" w:rsidRPr="00D530B0" w:rsidRDefault="00962FA3" w:rsidP="00962FA3">
            <w:pPr>
              <w:ind w:firstLine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Bugetul total al școlii anul 2026 –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294</w:t>
            </w: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2</w:t>
            </w: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mii lei </w:t>
            </w:r>
          </w:p>
          <w:p w14:paraId="11900D2E" w14:textId="77777777" w:rsidR="00962FA3" w:rsidRPr="00D530B0" w:rsidRDefault="00962FA3" w:rsidP="00962FA3">
            <w:pPr>
              <w:ind w:firstLine="2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Deficit de buget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567,0</w:t>
            </w: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 xml:space="preserve">  mii lei      </w:t>
            </w:r>
          </w:p>
          <w:p w14:paraId="5E5653E2" w14:textId="77777777" w:rsidR="00962FA3" w:rsidRPr="00962FA3" w:rsidRDefault="00962FA3" w:rsidP="00962FA3">
            <w:pPr>
              <w:pStyle w:val="a7"/>
              <w:spacing w:before="0" w:beforeAutospacing="0" w:after="0" w:afterAutospacing="0"/>
              <w:ind w:firstLine="171"/>
              <w:jc w:val="both"/>
              <w:rPr>
                <w:lang w:val="en-US"/>
              </w:rPr>
            </w:pPr>
            <w:proofErr w:type="spellStart"/>
            <w:r w:rsidRPr="00962FA3">
              <w:rPr>
                <w:lang w:val="en-US"/>
              </w:rPr>
              <w:t>Considerăm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oportun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și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justificat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prezentul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proiect</w:t>
            </w:r>
            <w:proofErr w:type="spellEnd"/>
            <w:r w:rsidRPr="00962FA3">
              <w:rPr>
                <w:lang w:val="en-US"/>
              </w:rPr>
              <w:t xml:space="preserve"> de </w:t>
            </w:r>
            <w:proofErr w:type="spellStart"/>
            <w:r w:rsidRPr="00962FA3">
              <w:rPr>
                <w:lang w:val="en-US"/>
              </w:rPr>
              <w:t>decizie</w:t>
            </w:r>
            <w:proofErr w:type="spellEnd"/>
            <w:r w:rsidRPr="00962FA3">
              <w:rPr>
                <w:lang w:val="en-US"/>
              </w:rPr>
              <w:t xml:space="preserve">, </w:t>
            </w:r>
            <w:proofErr w:type="spellStart"/>
            <w:r w:rsidRPr="00962FA3">
              <w:rPr>
                <w:lang w:val="en-US"/>
              </w:rPr>
              <w:t>acesta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fiind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orientat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spre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asigurarea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interesului</w:t>
            </w:r>
            <w:proofErr w:type="spellEnd"/>
            <w:r w:rsidRPr="00962FA3">
              <w:rPr>
                <w:lang w:val="en-US"/>
              </w:rPr>
              <w:t xml:space="preserve"> superior al </w:t>
            </w:r>
            <w:proofErr w:type="spellStart"/>
            <w:r w:rsidRPr="00962FA3">
              <w:rPr>
                <w:lang w:val="en-US"/>
              </w:rPr>
              <w:t>copilului</w:t>
            </w:r>
            <w:proofErr w:type="spellEnd"/>
            <w:r w:rsidRPr="00962FA3">
              <w:rPr>
                <w:lang w:val="en-US"/>
              </w:rPr>
              <w:t xml:space="preserve">, </w:t>
            </w:r>
            <w:proofErr w:type="spellStart"/>
            <w:r w:rsidRPr="00962FA3">
              <w:rPr>
                <w:lang w:val="en-US"/>
              </w:rPr>
              <w:t>precum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și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spre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crearea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unor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condiții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educaționale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eficiente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și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sustenabile</w:t>
            </w:r>
            <w:proofErr w:type="spellEnd"/>
            <w:r w:rsidRPr="00962FA3">
              <w:rPr>
                <w:lang w:val="en-US"/>
              </w:rPr>
              <w:t xml:space="preserve">, </w:t>
            </w:r>
            <w:proofErr w:type="spellStart"/>
            <w:r w:rsidRPr="00962FA3">
              <w:rPr>
                <w:lang w:val="en-US"/>
              </w:rPr>
              <w:t>în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beneficiul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elevilor</w:t>
            </w:r>
            <w:proofErr w:type="spellEnd"/>
            <w:r w:rsidRPr="00962FA3">
              <w:rPr>
                <w:lang w:val="en-US"/>
              </w:rPr>
              <w:t xml:space="preserve">, al </w:t>
            </w:r>
            <w:proofErr w:type="spellStart"/>
            <w:r w:rsidRPr="00962FA3">
              <w:rPr>
                <w:lang w:val="en-US"/>
              </w:rPr>
              <w:t>părinților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și</w:t>
            </w:r>
            <w:proofErr w:type="spellEnd"/>
            <w:r w:rsidRPr="00962FA3">
              <w:rPr>
                <w:lang w:val="en-US"/>
              </w:rPr>
              <w:t xml:space="preserve"> al </w:t>
            </w:r>
            <w:proofErr w:type="spellStart"/>
            <w:r w:rsidRPr="00962FA3">
              <w:rPr>
                <w:lang w:val="en-US"/>
              </w:rPr>
              <w:t>personalului</w:t>
            </w:r>
            <w:proofErr w:type="spellEnd"/>
            <w:r w:rsidRPr="00962FA3">
              <w:rPr>
                <w:lang w:val="en-US"/>
              </w:rPr>
              <w:t xml:space="preserve"> didactic </w:t>
            </w:r>
            <w:proofErr w:type="spellStart"/>
            <w:r w:rsidRPr="00962FA3">
              <w:rPr>
                <w:lang w:val="en-US"/>
              </w:rPr>
              <w:t>și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nedidactic</w:t>
            </w:r>
            <w:proofErr w:type="spellEnd"/>
            <w:r w:rsidRPr="00962FA3">
              <w:rPr>
                <w:lang w:val="en-US"/>
              </w:rPr>
              <w:t xml:space="preserve"> din </w:t>
            </w:r>
            <w:proofErr w:type="spellStart"/>
            <w:r w:rsidRPr="00962FA3">
              <w:rPr>
                <w:lang w:val="en-US"/>
              </w:rPr>
              <w:t>cadrul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instituției</w:t>
            </w:r>
            <w:proofErr w:type="spellEnd"/>
            <w:r w:rsidRPr="00962FA3">
              <w:rPr>
                <w:lang w:val="en-US"/>
              </w:rPr>
              <w:t>.</w:t>
            </w:r>
          </w:p>
          <w:p w14:paraId="30DCEB74" w14:textId="5BF817D0" w:rsidR="00962FA3" w:rsidRPr="00962FA3" w:rsidRDefault="00962FA3" w:rsidP="00962FA3">
            <w:pPr>
              <w:pStyle w:val="a7"/>
              <w:spacing w:before="0" w:beforeAutospacing="0" w:after="0" w:afterAutospacing="0"/>
              <w:ind w:firstLine="171"/>
              <w:jc w:val="both"/>
              <w:rPr>
                <w:lang w:val="en-US"/>
              </w:rPr>
            </w:pPr>
            <w:proofErr w:type="spellStart"/>
            <w:r w:rsidRPr="00962FA3">
              <w:rPr>
                <w:lang w:val="en-US"/>
              </w:rPr>
              <w:t>În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acest</w:t>
            </w:r>
            <w:proofErr w:type="spellEnd"/>
            <w:r w:rsidRPr="00962FA3">
              <w:rPr>
                <w:lang w:val="en-US"/>
              </w:rPr>
              <w:t xml:space="preserve"> context, se </w:t>
            </w:r>
            <w:proofErr w:type="spellStart"/>
            <w:r w:rsidRPr="00962FA3">
              <w:rPr>
                <w:lang w:val="en-US"/>
              </w:rPr>
              <w:t>propune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reorganizarea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prin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transformare</w:t>
            </w:r>
            <w:proofErr w:type="spellEnd"/>
            <w:r w:rsidRPr="00962FA3">
              <w:rPr>
                <w:lang w:val="en-US"/>
              </w:rPr>
              <w:t xml:space="preserve"> a </w:t>
            </w:r>
            <w:proofErr w:type="spellStart"/>
            <w:r w:rsidRPr="00962FA3">
              <w:rPr>
                <w:lang w:val="en-US"/>
              </w:rPr>
              <w:t>Instituției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Publice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Gimnaziul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Mihailovca</w:t>
            </w:r>
            <w:proofErr w:type="spellEnd"/>
            <w:r w:rsidRPr="00962FA3">
              <w:rPr>
                <w:lang w:val="en-US"/>
              </w:rPr>
              <w:t xml:space="preserve">, s. </w:t>
            </w:r>
            <w:proofErr w:type="spellStart"/>
            <w:r w:rsidRPr="00962FA3">
              <w:rPr>
                <w:lang w:val="en-US"/>
              </w:rPr>
              <w:t>Mihailovca</w:t>
            </w:r>
            <w:proofErr w:type="spellEnd"/>
            <w:r w:rsidRPr="00962FA3">
              <w:rPr>
                <w:lang w:val="en-US"/>
              </w:rPr>
              <w:t>, r-</w:t>
            </w:r>
            <w:proofErr w:type="spellStart"/>
            <w:r w:rsidRPr="00962FA3">
              <w:rPr>
                <w:lang w:val="en-US"/>
              </w:rPr>
              <w:t>nul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Sîngerei</w:t>
            </w:r>
            <w:proofErr w:type="spellEnd"/>
            <w:r w:rsidRPr="00962FA3">
              <w:rPr>
                <w:lang w:val="en-US"/>
              </w:rPr>
              <w:t xml:space="preserve">, </w:t>
            </w:r>
            <w:proofErr w:type="spellStart"/>
            <w:r w:rsidRPr="00962FA3">
              <w:rPr>
                <w:lang w:val="en-US"/>
              </w:rPr>
              <w:t>în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Instituție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Publică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Școală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Primară-Grădiniță</w:t>
            </w:r>
            <w:proofErr w:type="spellEnd"/>
            <w:r w:rsidRPr="00962FA3">
              <w:rPr>
                <w:lang w:val="en-US"/>
              </w:rPr>
              <w:t xml:space="preserve"> </w:t>
            </w:r>
            <w:proofErr w:type="spellStart"/>
            <w:r w:rsidRPr="00962FA3">
              <w:rPr>
                <w:lang w:val="en-US"/>
              </w:rPr>
              <w:t>Mihailovca</w:t>
            </w:r>
            <w:proofErr w:type="spellEnd"/>
            <w:r w:rsidRPr="00962FA3">
              <w:rPr>
                <w:lang w:val="en-US"/>
              </w:rPr>
              <w:t xml:space="preserve">, </w:t>
            </w:r>
            <w:proofErr w:type="spellStart"/>
            <w:r w:rsidRPr="00962FA3">
              <w:rPr>
                <w:lang w:val="en-US"/>
              </w:rPr>
              <w:t>începând</w:t>
            </w:r>
            <w:proofErr w:type="spellEnd"/>
            <w:r w:rsidRPr="00962FA3">
              <w:rPr>
                <w:lang w:val="en-US"/>
              </w:rPr>
              <w:t xml:space="preserve"> cu data de 01 </w:t>
            </w:r>
            <w:proofErr w:type="spellStart"/>
            <w:r w:rsidR="00143C90">
              <w:rPr>
                <w:lang w:val="en-US"/>
              </w:rPr>
              <w:t>septembrie</w:t>
            </w:r>
            <w:proofErr w:type="spellEnd"/>
            <w:r w:rsidR="00143C90">
              <w:rPr>
                <w:lang w:val="en-US"/>
              </w:rPr>
              <w:t xml:space="preserve"> 2026</w:t>
            </w:r>
            <w:r w:rsidRPr="00962FA3">
              <w:rPr>
                <w:lang w:val="en-US"/>
              </w:rPr>
              <w:t>.</w:t>
            </w:r>
          </w:p>
          <w:p w14:paraId="1610647D" w14:textId="26419FA1" w:rsidR="006A00BB" w:rsidRPr="00B32D32" w:rsidRDefault="00962FA3" w:rsidP="00962FA3">
            <w:pPr>
              <w:ind w:firstLine="313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ru-RU"/>
              </w:rPr>
            </w:pP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Stabilirea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acestei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date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va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permite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Direcției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Educație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asigurarea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respectării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procedurilor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legale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prevăzute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de art. 88, art. </w:t>
            </w:r>
            <w:proofErr w:type="gramStart"/>
            <w:r w:rsidRPr="00B32D32">
              <w:rPr>
                <w:rFonts w:ascii="Times New Roman" w:hAnsi="Times New Roman" w:cs="Times New Roman"/>
                <w:sz w:val="24"/>
              </w:rPr>
              <w:t xml:space="preserve">88¹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și</w:t>
            </w:r>
            <w:proofErr w:type="spellEnd"/>
            <w:proofErr w:type="gramEnd"/>
            <w:r w:rsidRPr="00B32D32">
              <w:rPr>
                <w:rFonts w:ascii="Times New Roman" w:hAnsi="Times New Roman" w:cs="Times New Roman"/>
                <w:sz w:val="24"/>
              </w:rPr>
              <w:t xml:space="preserve"> art. 184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alin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. (1) </w:t>
            </w:r>
            <w:proofErr w:type="gramStart"/>
            <w:r w:rsidRPr="00B32D32">
              <w:rPr>
                <w:rFonts w:ascii="Times New Roman" w:hAnsi="Times New Roman" w:cs="Times New Roman"/>
                <w:sz w:val="24"/>
              </w:rPr>
              <w:t>lit</w:t>
            </w:r>
            <w:proofErr w:type="gramEnd"/>
            <w:r w:rsidRPr="00B32D32">
              <w:rPr>
                <w:rFonts w:ascii="Times New Roman" w:hAnsi="Times New Roman" w:cs="Times New Roman"/>
                <w:sz w:val="24"/>
              </w:rPr>
              <w:t xml:space="preserve">. a) </w:t>
            </w:r>
            <w:proofErr w:type="gramStart"/>
            <w:r w:rsidRPr="00B32D32">
              <w:rPr>
                <w:rFonts w:ascii="Times New Roman" w:hAnsi="Times New Roman" w:cs="Times New Roman"/>
                <w:sz w:val="24"/>
              </w:rPr>
              <w:t>din</w:t>
            </w:r>
            <w:proofErr w:type="gram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Codul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muncii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al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Republicii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Moldova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nr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. 154/2003,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referitoare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la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informarea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și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preavizarea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salariaților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, sub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semnătură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, cu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cel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puțin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două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luni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înainte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de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reorganizarea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unității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și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eventuala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reducere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a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numărului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sau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a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statelor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de personal,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precum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și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aplicarea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procedurilor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legale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privind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încetarea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sau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transferul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raporturilor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de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muncă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la o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altă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B32D32">
              <w:rPr>
                <w:rFonts w:ascii="Times New Roman" w:hAnsi="Times New Roman" w:cs="Times New Roman"/>
                <w:sz w:val="24"/>
              </w:rPr>
              <w:t>unitate</w:t>
            </w:r>
            <w:proofErr w:type="spellEnd"/>
            <w:r w:rsidRPr="00B32D32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6A00BB" w:rsidRPr="00D530B0" w14:paraId="58690407" w14:textId="77777777" w:rsidTr="00962FA3">
        <w:trPr>
          <w:trHeight w:val="148"/>
        </w:trPr>
        <w:tc>
          <w:tcPr>
            <w:tcW w:w="5000" w:type="pct"/>
            <w:gridSpan w:val="2"/>
          </w:tcPr>
          <w:p w14:paraId="28D6EDAE" w14:textId="77777777" w:rsidR="006A00BB" w:rsidRPr="00D530B0" w:rsidRDefault="006A00BB" w:rsidP="00606ED2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  <w:lastRenderedPageBreak/>
              <w:t>4. Analiza impactului de reglementare</w:t>
            </w:r>
          </w:p>
        </w:tc>
      </w:tr>
      <w:tr w:rsidR="006A00BB" w:rsidRPr="00D530B0" w14:paraId="6D07BB08" w14:textId="77777777" w:rsidTr="00962FA3">
        <w:trPr>
          <w:trHeight w:val="350"/>
        </w:trPr>
        <w:tc>
          <w:tcPr>
            <w:tcW w:w="5000" w:type="pct"/>
            <w:gridSpan w:val="2"/>
          </w:tcPr>
          <w:p w14:paraId="4FCC55E3" w14:textId="77777777" w:rsidR="006A00BB" w:rsidRPr="00D530B0" w:rsidRDefault="006A00BB" w:rsidP="00606ED2">
            <w:pPr>
              <w:tabs>
                <w:tab w:val="left" w:pos="273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530B0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Proiectul de decizie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nu </w:t>
            </w:r>
            <w:r w:rsidRPr="00D530B0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>necesită alocarea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unor surse financiare</w:t>
            </w:r>
            <w:r w:rsidRPr="00D530B0">
              <w:rPr>
                <w:rFonts w:ascii="Times New Roman" w:eastAsia="Calibri" w:hAnsi="Times New Roman" w:cs="Times New Roman"/>
                <w:sz w:val="24"/>
                <w:szCs w:val="24"/>
                <w:lang w:val="ro-MD"/>
              </w:rPr>
              <w:t xml:space="preserve"> bugetului CR.</w:t>
            </w:r>
          </w:p>
        </w:tc>
      </w:tr>
      <w:tr w:rsidR="006A00BB" w:rsidRPr="00D530B0" w14:paraId="5CAAC36C" w14:textId="77777777" w:rsidTr="00962FA3">
        <w:trPr>
          <w:trHeight w:val="82"/>
        </w:trPr>
        <w:tc>
          <w:tcPr>
            <w:tcW w:w="5000" w:type="pct"/>
            <w:gridSpan w:val="2"/>
          </w:tcPr>
          <w:p w14:paraId="5C9F0C61" w14:textId="77777777" w:rsidR="006A00BB" w:rsidRPr="00D530B0" w:rsidRDefault="006A00BB" w:rsidP="00606E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530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5. Compatibilitatea proiectului actului normative cu legislația UE - </w:t>
            </w:r>
            <w:r w:rsidRPr="00D530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  <w:t>„Nu este aplicabil”.</w:t>
            </w:r>
          </w:p>
        </w:tc>
      </w:tr>
      <w:tr w:rsidR="006A00BB" w:rsidRPr="00D530B0" w14:paraId="16D6553D" w14:textId="77777777" w:rsidTr="00962FA3">
        <w:trPr>
          <w:trHeight w:val="82"/>
        </w:trPr>
        <w:tc>
          <w:tcPr>
            <w:tcW w:w="5000" w:type="pct"/>
            <w:gridSpan w:val="2"/>
          </w:tcPr>
          <w:p w14:paraId="1E17EC70" w14:textId="77777777" w:rsidR="006A00BB" w:rsidRPr="00D530B0" w:rsidRDefault="006A00BB" w:rsidP="00606E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D530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6. Avizarea și consultarea publică a proiectului actului normative - </w:t>
            </w:r>
            <w:r w:rsidRPr="00D530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  <w:t>este aplicabil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  <w:t>ă</w:t>
            </w:r>
            <w:r w:rsidRPr="00D530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  <w:t xml:space="preserve">, întrucât proiectul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  <w:t>a fost consultat cu APL de nivelul II , părnții și reprezentanți legali ai elevilor</w:t>
            </w:r>
            <w:r w:rsidRPr="00D530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  <w:t>.</w:t>
            </w:r>
          </w:p>
        </w:tc>
      </w:tr>
      <w:tr w:rsidR="006A00BB" w:rsidRPr="00D530B0" w14:paraId="478C256D" w14:textId="77777777" w:rsidTr="00962FA3">
        <w:trPr>
          <w:trHeight w:val="82"/>
        </w:trPr>
        <w:tc>
          <w:tcPr>
            <w:tcW w:w="5000" w:type="pct"/>
            <w:gridSpan w:val="2"/>
          </w:tcPr>
          <w:p w14:paraId="3790C2C1" w14:textId="77777777" w:rsidR="006A00BB" w:rsidRPr="00D530B0" w:rsidRDefault="006A00BB" w:rsidP="00606ED2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D530B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o-MD"/>
              </w:rPr>
              <w:t xml:space="preserve">7. Concluziile expertizelor - </w:t>
            </w:r>
            <w:r w:rsidRPr="00D530B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o-MD"/>
              </w:rPr>
              <w:t>„Nu este aplicabil”.</w:t>
            </w:r>
          </w:p>
        </w:tc>
      </w:tr>
      <w:tr w:rsidR="006A00BB" w:rsidRPr="00D530B0" w14:paraId="0BD77A29" w14:textId="77777777" w:rsidTr="00962FA3">
        <w:trPr>
          <w:trHeight w:val="65"/>
        </w:trPr>
        <w:tc>
          <w:tcPr>
            <w:tcW w:w="5000" w:type="pct"/>
            <w:gridSpan w:val="2"/>
          </w:tcPr>
          <w:p w14:paraId="6684B317" w14:textId="77777777" w:rsidR="006A00BB" w:rsidRPr="00D530B0" w:rsidRDefault="006A00BB" w:rsidP="00606ED2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  <w:t xml:space="preserve">8. Modul de încorporare a actului în cadrul normativ existent </w:t>
            </w:r>
          </w:p>
        </w:tc>
      </w:tr>
      <w:tr w:rsidR="006A00BB" w:rsidRPr="00D530B0" w14:paraId="25A5E047" w14:textId="77777777" w:rsidTr="00962FA3">
        <w:trPr>
          <w:trHeight w:val="323"/>
        </w:trPr>
        <w:tc>
          <w:tcPr>
            <w:tcW w:w="5000" w:type="pct"/>
            <w:gridSpan w:val="2"/>
          </w:tcPr>
          <w:p w14:paraId="64763396" w14:textId="77777777" w:rsidR="006A00BB" w:rsidRPr="00D530B0" w:rsidRDefault="006A00BB" w:rsidP="00606ED2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</w:pPr>
            <w:r w:rsidRPr="00D53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/>
              </w:rPr>
              <w:t>Proiectul de decizie se încadrează în cadrul normativ existent și se emite în temeiul legislației în vigoare, fără a necesita modificarea sau abrogarea altor acte normative.</w:t>
            </w:r>
          </w:p>
        </w:tc>
      </w:tr>
      <w:tr w:rsidR="006A00BB" w:rsidRPr="00D530B0" w14:paraId="138DD066" w14:textId="77777777" w:rsidTr="00962FA3">
        <w:trPr>
          <w:trHeight w:val="148"/>
        </w:trPr>
        <w:tc>
          <w:tcPr>
            <w:tcW w:w="5000" w:type="pct"/>
            <w:gridSpan w:val="2"/>
          </w:tcPr>
          <w:p w14:paraId="6799D503" w14:textId="77777777" w:rsidR="006A00BB" w:rsidRPr="00D530B0" w:rsidRDefault="006A00BB" w:rsidP="00606ED2">
            <w:pPr>
              <w:tabs>
                <w:tab w:val="left" w:pos="884"/>
                <w:tab w:val="left" w:pos="119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ro-MD" w:eastAsia="ru-RU"/>
              </w:rPr>
              <w:t xml:space="preserve">9. Măsurile necesare pentru implementarea prevederilor proiectului actului normativ - </w:t>
            </w:r>
            <w:r w:rsidRPr="00D530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o-MD" w:eastAsia="ru-RU"/>
              </w:rPr>
              <w:t>„Nu este aplicabil”.</w:t>
            </w:r>
          </w:p>
        </w:tc>
      </w:tr>
      <w:tr w:rsidR="006A00BB" w:rsidRPr="00D530B0" w14:paraId="5590E21B" w14:textId="77777777" w:rsidTr="00962FA3">
        <w:tblPrEx>
          <w:tblLook w:val="04A0" w:firstRow="1" w:lastRow="0" w:firstColumn="1" w:lastColumn="0" w:noHBand="0" w:noVBand="1"/>
        </w:tblPrEx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28099A5" w14:textId="77777777" w:rsidR="006A00BB" w:rsidRPr="00D530B0" w:rsidRDefault="006A00BB" w:rsidP="00606E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1DAE85" w14:textId="77777777" w:rsidR="006A00BB" w:rsidRPr="00D530B0" w:rsidRDefault="006A00BB" w:rsidP="00606E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proofErr w:type="spellStart"/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Întocmit</w:t>
            </w:r>
            <w:proofErr w:type="spellEnd"/>
          </w:p>
          <w:p w14:paraId="05BD0DBF" w14:textId="77777777" w:rsidR="006A00BB" w:rsidRPr="00D530B0" w:rsidRDefault="006A00BB" w:rsidP="00606ED2">
            <w:pPr>
              <w:contextualSpacing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D530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Șef Direcția Educație</w:t>
            </w:r>
          </w:p>
          <w:p w14:paraId="40C4FB4E" w14:textId="77777777" w:rsidR="006A00BB" w:rsidRPr="00D530B0" w:rsidRDefault="006A00BB" w:rsidP="00606ED2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Nicolae MELINTE</w:t>
            </w:r>
          </w:p>
          <w:p w14:paraId="5FE9AB89" w14:textId="77777777" w:rsidR="006A00BB" w:rsidRPr="00D530B0" w:rsidRDefault="006A00BB" w:rsidP="00606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0B0">
              <w:rPr>
                <w:rFonts w:ascii="Times New Roman" w:eastAsia="Times New Roman" w:hAnsi="Times New Roman" w:cs="Times New Roman"/>
                <w:sz w:val="24"/>
                <w:szCs w:val="24"/>
                <w:lang w:val="it-IT" w:eastAsia="ru-RU"/>
              </w:rPr>
              <w:t>_________________________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2669C8F" w14:textId="77777777" w:rsidR="006A00BB" w:rsidRPr="00D530B0" w:rsidRDefault="006A00BB" w:rsidP="00606E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23EFC94" w14:textId="77777777" w:rsidR="006A00BB" w:rsidRDefault="006A00BB" w:rsidP="006A00BB">
      <w:pPr>
        <w:rPr>
          <w:rFonts w:ascii="Times New Roman" w:hAnsi="Times New Roman" w:cs="Times New Roman"/>
          <w:sz w:val="24"/>
          <w:szCs w:val="24"/>
        </w:rPr>
      </w:pPr>
    </w:p>
    <w:p w14:paraId="356C7A48" w14:textId="77777777" w:rsidR="006A00BB" w:rsidRDefault="006A00BB" w:rsidP="006A00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W w:w="99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6655"/>
        <w:gridCol w:w="1619"/>
      </w:tblGrid>
      <w:tr w:rsidR="006A00BB" w:rsidRPr="00CE2F5B" w14:paraId="15ED2071" w14:textId="77777777" w:rsidTr="00606ED2">
        <w:trPr>
          <w:trHeight w:val="1799"/>
          <w:jc w:val="center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9BDEB2" w14:textId="77777777" w:rsidR="006A00BB" w:rsidRPr="00CE2F5B" w:rsidRDefault="006A00BB" w:rsidP="00606ED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4"/>
              </w:rPr>
            </w:pPr>
          </w:p>
          <w:p w14:paraId="7FBB1186" w14:textId="77777777" w:rsidR="006A00BB" w:rsidRPr="00CE2F5B" w:rsidRDefault="006A00BB" w:rsidP="00606ED2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</w:rPr>
            </w:pPr>
            <w:r w:rsidRPr="00CE2F5B">
              <w:rPr>
                <w:rFonts w:eastAsiaTheme="minorEastAsia"/>
                <w:noProof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0" wp14:anchorId="296B9DA4" wp14:editId="208B6FAD">
                  <wp:simplePos x="0" y="0"/>
                  <wp:positionH relativeFrom="margin">
                    <wp:posOffset>116205</wp:posOffset>
                  </wp:positionH>
                  <wp:positionV relativeFrom="margin">
                    <wp:posOffset>224790</wp:posOffset>
                  </wp:positionV>
                  <wp:extent cx="569595" cy="689610"/>
                  <wp:effectExtent l="19050" t="0" r="1905" b="0"/>
                  <wp:wrapNone/>
                  <wp:docPr id="991713589" name="Рисунок 991713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9595" cy="6896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C5118" w14:textId="77777777" w:rsidR="006A00BB" w:rsidRPr="00CE2F5B" w:rsidRDefault="006A00BB" w:rsidP="00606ED2">
            <w:pPr>
              <w:spacing w:after="200" w:line="276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5DFD2AB" w14:textId="77777777" w:rsidR="006A00BB" w:rsidRPr="00CE2F5B" w:rsidRDefault="006A00BB" w:rsidP="00606ED2">
            <w:pPr>
              <w:keepNext/>
              <w:spacing w:after="0" w:line="276" w:lineRule="auto"/>
              <w:contextualSpacing/>
              <w:jc w:val="center"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CE2F5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>REPUBLICA  MOLDOVA</w:t>
            </w:r>
          </w:p>
          <w:p w14:paraId="26A1D8DE" w14:textId="77777777" w:rsidR="006A00BB" w:rsidRPr="00CE2F5B" w:rsidRDefault="006A00BB" w:rsidP="00606ED2">
            <w:pPr>
              <w:keepNext/>
              <w:spacing w:after="0" w:line="276" w:lineRule="auto"/>
              <w:contextualSpacing/>
              <w:outlineLvl w:val="0"/>
              <w:rPr>
                <w:rFonts w:ascii="Times New Roman" w:eastAsiaTheme="minorEastAsia" w:hAnsi="Times New Roman" w:cs="Times New Roman"/>
                <w:b/>
              </w:rPr>
            </w:pPr>
            <w:r w:rsidRPr="00CE2F5B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  <w:t xml:space="preserve">                     CONSILIUL  RAIONAL  </w:t>
            </w:r>
            <w:r w:rsidRPr="00CE2F5B">
              <w:rPr>
                <w:rFonts w:ascii="Times New Roman" w:eastAsiaTheme="minorEastAsia" w:hAnsi="Times New Roman" w:cs="Times New Roman"/>
                <w:b/>
                <w:lang w:val="it-IT"/>
              </w:rPr>
              <w:t>S</w:t>
            </w:r>
            <w:r w:rsidRPr="00CE2F5B">
              <w:rPr>
                <w:rFonts w:ascii="Times New Roman" w:eastAsiaTheme="minorEastAsia" w:hAnsi="Times New Roman" w:cs="Times New Roman"/>
                <w:b/>
              </w:rPr>
              <w:t>ÎNGEREI</w:t>
            </w:r>
          </w:p>
          <w:p w14:paraId="2A09821C" w14:textId="77777777" w:rsidR="006A00BB" w:rsidRPr="00CE2F5B" w:rsidRDefault="006A00BB" w:rsidP="00606ED2">
            <w:pPr>
              <w:keepNext/>
              <w:spacing w:after="0" w:line="276" w:lineRule="auto"/>
              <w:contextualSpacing/>
              <w:outlineLvl w:val="0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val="it-IT"/>
              </w:rPr>
            </w:pPr>
            <w:r w:rsidRPr="00CE2F5B">
              <w:rPr>
                <w:rFonts w:ascii="Times New Roman" w:eastAsiaTheme="minorEastAsia" w:hAnsi="Times New Roman" w:cs="Times New Roman"/>
                <w:b/>
              </w:rPr>
              <w:t xml:space="preserve">                              PREȘEDINTELE  RAIONULUI</w:t>
            </w:r>
          </w:p>
          <w:p w14:paraId="49D12E42" w14:textId="77777777" w:rsidR="006A00BB" w:rsidRPr="00CE2F5B" w:rsidRDefault="006A00BB" w:rsidP="00606ED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E87BC1" w14:textId="77777777" w:rsidR="006A00BB" w:rsidRPr="00CE2F5B" w:rsidRDefault="006A00BB" w:rsidP="00606ED2">
            <w:pPr>
              <w:spacing w:after="200"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it-IT"/>
              </w:rPr>
            </w:pPr>
            <w:r w:rsidRPr="00CE2F5B">
              <w:rPr>
                <w:rFonts w:eastAsiaTheme="minorEastAsia"/>
                <w:noProof/>
                <w:lang w:val="ru-RU" w:eastAsia="ru-RU"/>
              </w:rPr>
              <w:drawing>
                <wp:anchor distT="0" distB="0" distL="114300" distR="114300" simplePos="0" relativeHeight="251662336" behindDoc="1" locked="0" layoutInCell="1" allowOverlap="1" wp14:anchorId="2048042F" wp14:editId="05D54BBB">
                  <wp:simplePos x="0" y="0"/>
                  <wp:positionH relativeFrom="column">
                    <wp:posOffset>5372100</wp:posOffset>
                  </wp:positionH>
                  <wp:positionV relativeFrom="paragraph">
                    <wp:posOffset>114300</wp:posOffset>
                  </wp:positionV>
                  <wp:extent cx="687070" cy="866140"/>
                  <wp:effectExtent l="19050" t="0" r="0" b="0"/>
                  <wp:wrapNone/>
                  <wp:docPr id="645908929" name="Рисунок 6459089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7070" cy="8661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9E09CE5" w14:textId="77777777" w:rsidR="006A00BB" w:rsidRPr="00CE2F5B" w:rsidRDefault="006A00BB" w:rsidP="00606ED2">
            <w:pPr>
              <w:spacing w:after="200" w:line="276" w:lineRule="auto"/>
              <w:contextualSpacing/>
              <w:jc w:val="center"/>
              <w:rPr>
                <w:rFonts w:ascii="Times New Roman" w:eastAsiaTheme="minorEastAsia" w:hAnsi="Times New Roman" w:cs="Times New Roman"/>
                <w:b/>
                <w:sz w:val="18"/>
                <w:szCs w:val="18"/>
              </w:rPr>
            </w:pPr>
            <w:r w:rsidRPr="00CE2F5B">
              <w:rPr>
                <w:rFonts w:ascii="Times New Roman" w:eastAsiaTheme="minorEastAsia" w:hAnsi="Times New Roman" w:cs="Times New Roman"/>
                <w:b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62C6F170" wp14:editId="052951D9">
                  <wp:extent cx="495935" cy="632460"/>
                  <wp:effectExtent l="19050" t="0" r="0" b="0"/>
                  <wp:docPr id="1170333117" name="Рисунок 11703331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935" cy="632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8EFA163" w14:textId="77777777" w:rsidR="006A00BB" w:rsidRPr="00CE2F5B" w:rsidRDefault="006A00BB" w:rsidP="00606ED2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  <w:p w14:paraId="6C0EFC2C" w14:textId="77777777" w:rsidR="006A00BB" w:rsidRPr="00CE2F5B" w:rsidRDefault="006A00BB" w:rsidP="00606ED2">
            <w:pPr>
              <w:spacing w:after="200" w:line="276" w:lineRule="auto"/>
              <w:contextualSpacing/>
              <w:jc w:val="right"/>
              <w:rPr>
                <w:rFonts w:ascii="Times New Roman" w:eastAsiaTheme="minorEastAsia" w:hAnsi="Times New Roman" w:cs="Times New Roman"/>
                <w:sz w:val="18"/>
                <w:szCs w:val="18"/>
              </w:rPr>
            </w:pPr>
          </w:p>
        </w:tc>
      </w:tr>
      <w:tr w:rsidR="006A00BB" w:rsidRPr="00CE2F5B" w14:paraId="06CF97E7" w14:textId="77777777" w:rsidTr="00606ED2">
        <w:trPr>
          <w:trHeight w:val="353"/>
          <w:jc w:val="center"/>
        </w:trPr>
        <w:tc>
          <w:tcPr>
            <w:tcW w:w="9975" w:type="dxa"/>
            <w:gridSpan w:val="3"/>
            <w:tcBorders>
              <w:top w:val="single" w:sz="4" w:space="0" w:color="auto"/>
              <w:left w:val="nil"/>
              <w:bottom w:val="thinThickSmallGap" w:sz="24" w:space="0" w:color="auto"/>
              <w:right w:val="nil"/>
            </w:tcBorders>
            <w:hideMark/>
          </w:tcPr>
          <w:p w14:paraId="45025DA7" w14:textId="77777777" w:rsidR="006A00BB" w:rsidRPr="00CE2F5B" w:rsidRDefault="006A00BB" w:rsidP="00606ED2">
            <w:pPr>
              <w:spacing w:after="200" w:line="276" w:lineRule="auto"/>
              <w:contextualSpacing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proofErr w:type="spellStart"/>
            <w:r w:rsidRPr="00CE2F5B">
              <w:rPr>
                <w:rFonts w:ascii="Times New Roman" w:eastAsiaTheme="minorEastAsia" w:hAnsi="Times New Roman" w:cs="Times New Roman"/>
                <w:b/>
              </w:rPr>
              <w:t>Direcția</w:t>
            </w:r>
            <w:proofErr w:type="spellEnd"/>
            <w:r w:rsidRPr="00CE2F5B">
              <w:rPr>
                <w:rFonts w:ascii="Times New Roman" w:eastAsiaTheme="minorEastAsia" w:hAnsi="Times New Roman" w:cs="Times New Roman"/>
                <w:b/>
              </w:rPr>
              <w:t xml:space="preserve"> </w:t>
            </w:r>
            <w:proofErr w:type="spellStart"/>
            <w:r w:rsidRPr="00CE2F5B">
              <w:rPr>
                <w:rFonts w:ascii="Times New Roman" w:eastAsiaTheme="minorEastAsia" w:hAnsi="Times New Roman" w:cs="Times New Roman"/>
                <w:b/>
              </w:rPr>
              <w:t>Educație</w:t>
            </w:r>
            <w:proofErr w:type="spellEnd"/>
          </w:p>
        </w:tc>
      </w:tr>
    </w:tbl>
    <w:p w14:paraId="6503304A" w14:textId="77777777" w:rsidR="006A00BB" w:rsidRPr="00CE2F5B" w:rsidRDefault="006A00BB" w:rsidP="006A00BB">
      <w:pPr>
        <w:spacing w:after="0" w:line="240" w:lineRule="auto"/>
        <w:rPr>
          <w:rFonts w:ascii="Times New Roman" w:eastAsiaTheme="minorEastAsia" w:hAnsi="Times New Roman" w:cs="Times New Roman"/>
          <w:b/>
          <w:sz w:val="24"/>
        </w:rPr>
      </w:pPr>
    </w:p>
    <w:p w14:paraId="466069A3" w14:textId="77777777" w:rsidR="006A00BB" w:rsidRPr="00CE2F5B" w:rsidRDefault="006A00BB" w:rsidP="00A35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2F5B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PROIECT </w:t>
      </w:r>
      <w:proofErr w:type="gramStart"/>
      <w:r w:rsidRPr="00CE2F5B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DE  DECIZIE</w:t>
      </w:r>
      <w:proofErr w:type="gramEnd"/>
      <w:r w:rsidRPr="00CE2F5B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</w:t>
      </w:r>
      <w:proofErr w:type="spellStart"/>
      <w:r w:rsidRPr="00CE2F5B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>nr.</w:t>
      </w:r>
      <w:proofErr w:type="spellEnd"/>
      <w:r w:rsidRPr="00CE2F5B">
        <w:rPr>
          <w:rFonts w:ascii="Times New Roman" w:eastAsia="Times New Roman" w:hAnsi="Times New Roman" w:cs="Times New Roman"/>
          <w:b/>
          <w:sz w:val="24"/>
          <w:szCs w:val="24"/>
          <w:lang w:val="de-DE" w:eastAsia="ru-RU"/>
        </w:rPr>
        <w:t xml:space="preserve"> ______</w:t>
      </w:r>
    </w:p>
    <w:p w14:paraId="7BC17B7C" w14:textId="77777777" w:rsidR="006A00BB" w:rsidRPr="00CE2F5B" w:rsidRDefault="006A00BB" w:rsidP="00A351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CE2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din</w:t>
      </w:r>
      <w:proofErr w:type="gramEnd"/>
      <w:r w:rsidRPr="00CE2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,,_____„ _________________ 202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 w:rsidRPr="00CE2F5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39B8EE6" w14:textId="77777777" w:rsidR="00A351F2" w:rsidRDefault="00A351F2" w:rsidP="00A351F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23F46314" w14:textId="77777777" w:rsidR="00A351F2" w:rsidRDefault="00334B00" w:rsidP="00A351F2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Cu </w:t>
      </w:r>
      <w:proofErr w:type="spellStart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privire</w:t>
      </w:r>
      <w:proofErr w:type="spellEnd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la </w:t>
      </w:r>
      <w:proofErr w:type="spellStart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reorganizarea</w:t>
      </w:r>
      <w:proofErr w:type="spellEnd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prin</w:t>
      </w:r>
      <w:proofErr w:type="spellEnd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transformare</w:t>
      </w:r>
      <w:proofErr w:type="spellEnd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05426608" w14:textId="1B0DEDDB" w:rsidR="00334B00" w:rsidRPr="00334B00" w:rsidRDefault="00334B00" w:rsidP="00A351F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</w:t>
      </w:r>
      <w:proofErr w:type="gramEnd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Gimnaziul</w:t>
      </w:r>
      <w:r w:rsidR="005E6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ui</w:t>
      </w:r>
      <w:proofErr w:type="spellEnd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„</w:t>
      </w:r>
      <w:proofErr w:type="spellStart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Mihailovca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”</w:t>
      </w:r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s. </w:t>
      </w:r>
      <w:proofErr w:type="spellStart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Mihailovca</w:t>
      </w:r>
      <w:proofErr w:type="spellEnd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A351F2" w:rsidRPr="00A351F2">
        <w:rPr>
          <w:rFonts w:ascii="Times New Roman" w:hAnsi="Times New Roman" w:cs="Times New Roman"/>
          <w:b/>
          <w:sz w:val="24"/>
        </w:rPr>
        <w:t xml:space="preserve">com. </w:t>
      </w:r>
      <w:proofErr w:type="spellStart"/>
      <w:r w:rsidR="00A351F2" w:rsidRPr="00A351F2">
        <w:rPr>
          <w:rFonts w:ascii="Times New Roman" w:hAnsi="Times New Roman" w:cs="Times New Roman"/>
          <w:b/>
          <w:sz w:val="24"/>
        </w:rPr>
        <w:t>Prepelița</w:t>
      </w:r>
      <w:proofErr w:type="spellEnd"/>
      <w:r w:rsidR="00A351F2">
        <w:rPr>
          <w:rFonts w:ascii="Times New Roman" w:hAnsi="Times New Roman" w:cs="Times New Roman"/>
          <w:b/>
          <w:sz w:val="24"/>
        </w:rPr>
        <w:t>,</w:t>
      </w:r>
      <w:r w:rsidR="00A351F2" w:rsidRPr="00A351F2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r-</w:t>
      </w:r>
      <w:proofErr w:type="spellStart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nul</w:t>
      </w:r>
      <w:proofErr w:type="spellEnd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Sîngerei</w:t>
      </w:r>
      <w:proofErr w:type="spellEnd"/>
    </w:p>
    <w:p w14:paraId="2F044F6E" w14:textId="77777777" w:rsidR="00A351F2" w:rsidRDefault="00A351F2" w:rsidP="00A351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0E818" w14:textId="7A3CAFD2" w:rsidR="00334B00" w:rsidRPr="00334B00" w:rsidRDefault="00334B00" w:rsidP="00A351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Având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vedere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Nota de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fundamentare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„Cu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privire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reorganizarea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prin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transformare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Instituției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Publice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Gimnaziul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„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Mihailovca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s.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Mihailovca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351F2" w:rsidRPr="00A351F2">
        <w:rPr>
          <w:rFonts w:ascii="Times New Roman" w:hAnsi="Times New Roman" w:cs="Times New Roman"/>
          <w:sz w:val="24"/>
        </w:rPr>
        <w:t xml:space="preserve">com. </w:t>
      </w:r>
      <w:proofErr w:type="spellStart"/>
      <w:r w:rsidR="00A351F2" w:rsidRPr="00A351F2">
        <w:rPr>
          <w:rFonts w:ascii="Times New Roman" w:hAnsi="Times New Roman" w:cs="Times New Roman"/>
          <w:sz w:val="24"/>
        </w:rPr>
        <w:t>Prepelița</w:t>
      </w:r>
      <w:proofErr w:type="spellEnd"/>
      <w:r w:rsidR="00A351F2">
        <w:rPr>
          <w:rFonts w:ascii="Times New Roman" w:hAnsi="Times New Roman" w:cs="Times New Roman"/>
          <w:sz w:val="24"/>
        </w:rPr>
        <w:t>,</w:t>
      </w:r>
      <w:r w:rsidR="00A351F2" w:rsidRPr="00A351F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r-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nul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Sîngerei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”;</w:t>
      </w:r>
    </w:p>
    <w:p w14:paraId="3DE4BA7C" w14:textId="77777777" w:rsidR="00334B00" w:rsidRPr="00334B00" w:rsidRDefault="00334B00" w:rsidP="00A351F2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temeiul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art. </w:t>
      </w: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43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alin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(2) </w:t>
      </w: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din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Legea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administrația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publică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locală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nr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436/2006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art. </w:t>
      </w: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alin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(2) </w:t>
      </w: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lit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(g¹) din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Legea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nr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435/2006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descentralizarea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administrativă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art. </w:t>
      </w: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21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alin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(1), art. </w:t>
      </w: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141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alin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(1) </w:t>
      </w: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lit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j), art. 145¹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alin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(2)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(3) din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Codul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Educației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al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Republicii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Moldova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nr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152/2014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art. </w:t>
      </w: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204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alin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. (1)</w:t>
      </w: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-(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2), art. 205-206 din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Codul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Civil al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Republicii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Moldova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nr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1107/2002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art. </w:t>
      </w: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11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art. </w:t>
      </w: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art. </w:t>
      </w: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din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Legea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nr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220/2007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înregistrarea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stat a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persoanelor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juridice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întreprinzătorilor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individuali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Hotărârii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Guvernului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nr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868/2014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finanțarea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bază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cost standard per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elev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instituțiilor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învățământ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primar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secundar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general (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ciclul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II) din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subordinea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autorităților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publice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locale de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nivelul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al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doilea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Regulamentului-cadru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organizare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funcționare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instituțiilor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învățământ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primar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secundar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ciclul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II,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aprobat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prin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ordinul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MEC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nr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253/2026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Ordinului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MEC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nr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770/2026 cu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privire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aprobarea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Instrucțiunii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procedura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reorganizare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instituțiilor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publice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învățământ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general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școală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primară-grădiniță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14:paraId="0AD2F1C1" w14:textId="77777777" w:rsidR="00334B00" w:rsidRPr="00334B00" w:rsidRDefault="00334B00" w:rsidP="00A351F2">
      <w:pPr>
        <w:spacing w:after="0" w:line="276" w:lineRule="auto"/>
        <w:ind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334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Consiliul</w:t>
      </w:r>
      <w:proofErr w:type="spellEnd"/>
      <w:r w:rsidRPr="00334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raional</w:t>
      </w:r>
      <w:proofErr w:type="spellEnd"/>
      <w:r w:rsidRPr="00334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Sîngerei</w:t>
      </w:r>
      <w:proofErr w:type="spellEnd"/>
      <w:r w:rsidRPr="00334B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</w:p>
    <w:p w14:paraId="59913042" w14:textId="77777777" w:rsidR="00334B00" w:rsidRPr="00334B00" w:rsidRDefault="00334B00" w:rsidP="00A351F2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D E C I D E:</w:t>
      </w:r>
    </w:p>
    <w:p w14:paraId="31F54831" w14:textId="16266678" w:rsidR="00334B00" w:rsidRPr="00334B00" w:rsidRDefault="00334B00" w:rsidP="00A351F2">
      <w:pPr>
        <w:numPr>
          <w:ilvl w:val="0"/>
          <w:numId w:val="2"/>
        </w:numPr>
        <w:tabs>
          <w:tab w:val="clear" w:pos="720"/>
          <w:tab w:val="num" w:pos="360"/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Se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aprobă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reorganizarea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prin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transformare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Gimnaziul</w:t>
      </w:r>
      <w:r w:rsidR="005E61DC">
        <w:rPr>
          <w:rFonts w:ascii="Times New Roman" w:eastAsia="Times New Roman" w:hAnsi="Times New Roman" w:cs="Times New Roman"/>
          <w:sz w:val="24"/>
          <w:szCs w:val="24"/>
          <w:lang w:eastAsia="ru-RU"/>
        </w:rPr>
        <w:t>ui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51F2">
        <w:rPr>
          <w:rFonts w:ascii="Times New Roman" w:eastAsia="Times New Roman" w:hAnsi="Times New Roman" w:cs="Times New Roman"/>
          <w:sz w:val="24"/>
          <w:szCs w:val="24"/>
          <w:lang w:eastAsia="ru-RU"/>
        </w:rPr>
        <w:t>„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Mihailovca</w:t>
      </w:r>
      <w:proofErr w:type="spellEnd"/>
      <w:r w:rsidR="00A351F2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s.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Mihailovca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351F2" w:rsidRPr="00A351F2">
        <w:rPr>
          <w:rFonts w:ascii="Times New Roman" w:hAnsi="Times New Roman" w:cs="Times New Roman"/>
          <w:sz w:val="24"/>
        </w:rPr>
        <w:t xml:space="preserve">com. </w:t>
      </w:r>
      <w:proofErr w:type="spellStart"/>
      <w:r w:rsidR="00A351F2" w:rsidRPr="00A351F2">
        <w:rPr>
          <w:rFonts w:ascii="Times New Roman" w:hAnsi="Times New Roman" w:cs="Times New Roman"/>
          <w:sz w:val="24"/>
        </w:rPr>
        <w:t>Prepelița</w:t>
      </w:r>
      <w:proofErr w:type="spellEnd"/>
      <w:r w:rsidR="00A3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r-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nul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Sîngerei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Instituție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Publică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Școală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Primară-Grădiniță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51F2">
        <w:rPr>
          <w:rFonts w:ascii="Times New Roman" w:eastAsia="Times New Roman" w:hAnsi="Times New Roman" w:cs="Times New Roman"/>
          <w:sz w:val="24"/>
          <w:szCs w:val="24"/>
          <w:lang w:eastAsia="ru-RU"/>
        </w:rPr>
        <w:t>„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Mihailovca</w:t>
      </w:r>
      <w:proofErr w:type="spellEnd"/>
      <w:r w:rsidR="00A351F2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s.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Mihailovca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351F2" w:rsidRPr="00A351F2">
        <w:rPr>
          <w:rFonts w:ascii="Times New Roman" w:hAnsi="Times New Roman" w:cs="Times New Roman"/>
          <w:sz w:val="24"/>
        </w:rPr>
        <w:t xml:space="preserve">com. </w:t>
      </w:r>
      <w:proofErr w:type="spellStart"/>
      <w:r w:rsidR="00A351F2" w:rsidRPr="00A351F2">
        <w:rPr>
          <w:rFonts w:ascii="Times New Roman" w:hAnsi="Times New Roman" w:cs="Times New Roman"/>
          <w:sz w:val="24"/>
        </w:rPr>
        <w:t>Prepelița</w:t>
      </w:r>
      <w:proofErr w:type="spellEnd"/>
      <w:r w:rsidR="00A3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r-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nul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Sîngerei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începând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cu data de 1 </w:t>
      </w:r>
      <w:proofErr w:type="spellStart"/>
      <w:r w:rsidR="00A351F2">
        <w:rPr>
          <w:rFonts w:ascii="Times New Roman" w:eastAsia="Times New Roman" w:hAnsi="Times New Roman" w:cs="Times New Roman"/>
          <w:sz w:val="24"/>
          <w:szCs w:val="24"/>
          <w:lang w:eastAsia="ru-RU"/>
        </w:rPr>
        <w:t>septembrie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2026. </w:t>
      </w:r>
    </w:p>
    <w:p w14:paraId="29DF4F14" w14:textId="77777777" w:rsidR="00334B00" w:rsidRPr="00334B00" w:rsidRDefault="00334B00" w:rsidP="00A351F2">
      <w:pPr>
        <w:numPr>
          <w:ilvl w:val="0"/>
          <w:numId w:val="2"/>
        </w:numPr>
        <w:tabs>
          <w:tab w:val="clear" w:pos="720"/>
          <w:tab w:val="num" w:pos="360"/>
          <w:tab w:val="left" w:pos="709"/>
          <w:tab w:val="left" w:pos="851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Se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aprobă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excluderea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ciclului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învățământ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gimnazial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clasele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V-IX) din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structura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instituției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ca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urmare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înregistrării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unui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număr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redus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elevi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stabilit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art. 145¹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alin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334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(2)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din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Codul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Educației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nr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152/2014. </w:t>
      </w:r>
    </w:p>
    <w:p w14:paraId="76E96C7B" w14:textId="5D31DE79" w:rsidR="00334B00" w:rsidRPr="00334B00" w:rsidRDefault="00334B00" w:rsidP="00A351F2">
      <w:pPr>
        <w:numPr>
          <w:ilvl w:val="0"/>
          <w:numId w:val="2"/>
        </w:numPr>
        <w:tabs>
          <w:tab w:val="clear" w:pos="720"/>
          <w:tab w:val="num" w:pos="360"/>
          <w:tab w:val="left" w:pos="709"/>
          <w:tab w:val="left" w:pos="851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Instituția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Publică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Școală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Primară-Grădiniță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A351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„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Mihailovca</w:t>
      </w:r>
      <w:proofErr w:type="spellEnd"/>
      <w:r w:rsidR="00A351F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</w:t>
      </w:r>
      <w:r w:rsidRPr="00334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s.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Mihailovca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A351F2" w:rsidRPr="00A351F2">
        <w:rPr>
          <w:rFonts w:ascii="Times New Roman" w:hAnsi="Times New Roman" w:cs="Times New Roman"/>
          <w:sz w:val="24"/>
        </w:rPr>
        <w:t>com</w:t>
      </w:r>
      <w:r w:rsidR="00A351F2" w:rsidRPr="00A351F2">
        <w:rPr>
          <w:rFonts w:ascii="Times New Roman" w:hAnsi="Times New Roman" w:cs="Times New Roman"/>
          <w:sz w:val="24"/>
          <w:lang w:val="ru-RU"/>
        </w:rPr>
        <w:t xml:space="preserve">. </w:t>
      </w:r>
      <w:proofErr w:type="spellStart"/>
      <w:r w:rsidR="00A351F2" w:rsidRPr="00A351F2">
        <w:rPr>
          <w:rFonts w:ascii="Times New Roman" w:hAnsi="Times New Roman" w:cs="Times New Roman"/>
          <w:sz w:val="24"/>
        </w:rPr>
        <w:t>Prepelița</w:t>
      </w:r>
      <w:proofErr w:type="spellEnd"/>
      <w:r w:rsidR="00A351F2" w:rsidRPr="00A351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r-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nul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Sîngerei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preia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totalitate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drepturile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obligațiile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entității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reorganizate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fiind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succesorul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drept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al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acesteia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14:paraId="7CD0C2BA" w14:textId="77777777" w:rsidR="00A351F2" w:rsidRDefault="00334B00" w:rsidP="00A351F2">
      <w:pPr>
        <w:numPr>
          <w:ilvl w:val="0"/>
          <w:numId w:val="2"/>
        </w:numPr>
        <w:tabs>
          <w:tab w:val="clear" w:pos="720"/>
          <w:tab w:val="num" w:pos="360"/>
          <w:tab w:val="left" w:pos="709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Administrația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instituției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colaborare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cu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Direcția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Educație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va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asigura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73F3B00E" w14:textId="709E9DAF" w:rsidR="00334B00" w:rsidRPr="00334B00" w:rsidRDefault="00334B00" w:rsidP="00A351F2">
      <w:pPr>
        <w:tabs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4.1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transferul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elevilor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din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ciclul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gimnazial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către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instituția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învățământ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primitoare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Instituția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Publică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Gimnaziul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51F2">
        <w:rPr>
          <w:rFonts w:ascii="Times New Roman" w:eastAsia="Times New Roman" w:hAnsi="Times New Roman" w:cs="Times New Roman"/>
          <w:sz w:val="24"/>
          <w:szCs w:val="24"/>
          <w:lang w:eastAsia="ru-RU"/>
        </w:rPr>
        <w:t>„</w:t>
      </w:r>
      <w:proofErr w:type="spellStart"/>
      <w:r w:rsidR="00F93642">
        <w:rPr>
          <w:rFonts w:ascii="Times New Roman" w:eastAsia="Times New Roman" w:hAnsi="Times New Roman" w:cs="Times New Roman"/>
          <w:sz w:val="24"/>
          <w:szCs w:val="24"/>
          <w:lang w:eastAsia="ru-RU"/>
        </w:rPr>
        <w:t>Dimitr</w:t>
      </w:r>
      <w:bookmarkStart w:id="0" w:name="_GoBack"/>
      <w:bookmarkEnd w:id="0"/>
      <w:r w:rsidR="00F93642">
        <w:rPr>
          <w:rFonts w:ascii="Times New Roman" w:eastAsia="Times New Roman" w:hAnsi="Times New Roman" w:cs="Times New Roman"/>
          <w:sz w:val="24"/>
          <w:szCs w:val="24"/>
          <w:lang w:eastAsia="ru-RU"/>
        </w:rPr>
        <w:t>ie</w:t>
      </w:r>
      <w:proofErr w:type="spellEnd"/>
      <w:r w:rsidR="00F9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93642">
        <w:rPr>
          <w:rFonts w:ascii="Times New Roman" w:eastAsia="Times New Roman" w:hAnsi="Times New Roman" w:cs="Times New Roman"/>
          <w:sz w:val="24"/>
          <w:szCs w:val="24"/>
          <w:lang w:eastAsia="ru-RU"/>
        </w:rPr>
        <w:t>Cantemir</w:t>
      </w:r>
      <w:proofErr w:type="spellEnd"/>
      <w:r w:rsidR="00A351F2">
        <w:rPr>
          <w:rFonts w:ascii="Times New Roman" w:eastAsia="Times New Roman" w:hAnsi="Times New Roman" w:cs="Times New Roman"/>
          <w:sz w:val="24"/>
          <w:szCs w:val="24"/>
          <w:lang w:eastAsia="ru-RU"/>
        </w:rPr>
        <w:t>”</w:t>
      </w:r>
      <w:r w:rsidR="00F936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din or. </w:t>
      </w:r>
      <w:proofErr w:type="spellStart"/>
      <w:r w:rsidR="00F93642">
        <w:rPr>
          <w:rFonts w:ascii="Times New Roman" w:eastAsia="Times New Roman" w:hAnsi="Times New Roman" w:cs="Times New Roman"/>
          <w:sz w:val="24"/>
          <w:szCs w:val="24"/>
          <w:lang w:eastAsia="ru-RU"/>
        </w:rPr>
        <w:t>Sîngerei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, r-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nul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Sîngerei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cu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asigurarea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transportării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gratuite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acestora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</w:p>
    <w:p w14:paraId="66B5EF36" w14:textId="77777777" w:rsidR="00334B00" w:rsidRPr="00334B00" w:rsidRDefault="00334B00" w:rsidP="00A351F2">
      <w:pPr>
        <w:tabs>
          <w:tab w:val="num" w:pos="360"/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4.2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notificarea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personalului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didactic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nedidactic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privind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modificarea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condițiilor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muncă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sau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după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caz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încetarea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raporturilor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muncă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conform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legislației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vigoare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6CA6DAA2" w14:textId="77777777" w:rsidR="00334B00" w:rsidRPr="00334B00" w:rsidRDefault="00334B00" w:rsidP="00A351F2">
      <w:pPr>
        <w:tabs>
          <w:tab w:val="num" w:pos="360"/>
          <w:tab w:val="left" w:pos="709"/>
          <w:tab w:val="left" w:pos="851"/>
        </w:tabs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4.3</w:t>
      </w:r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operarea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modificărilor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corespunzătoare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Statutul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instituției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înregistrarea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acestora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 IP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Agenția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Servicii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Publice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581E67E5" w14:textId="77777777" w:rsidR="00334B00" w:rsidRPr="00334B00" w:rsidRDefault="00334B00" w:rsidP="00A351F2">
      <w:pPr>
        <w:numPr>
          <w:ilvl w:val="0"/>
          <w:numId w:val="3"/>
        </w:numPr>
        <w:tabs>
          <w:tab w:val="left" w:pos="851"/>
        </w:tabs>
        <w:spacing w:after="0" w:line="276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Responsabilitatea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asigurarea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realizării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prezentei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decizii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se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atribuie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Direcției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Educație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(dl.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Nicolae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Melinte)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și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vicepreședintei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raionului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dna</w:t>
      </w:r>
      <w:proofErr w:type="spellEnd"/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Vera SERBUȘCA). </w:t>
      </w:r>
    </w:p>
    <w:p w14:paraId="21849D87" w14:textId="77777777" w:rsidR="00334B00" w:rsidRPr="00334B00" w:rsidRDefault="00334B00" w:rsidP="00A351F2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Controlul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asupra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executării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prezentei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decizii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se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pune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sarcina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Comisiei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consultative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pentru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învățământ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cultură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sport,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tineret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ocrotirea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sănătății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probleme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sociale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turism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şi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culte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persoana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președintelui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acesteia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proofErr w:type="gram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dna</w:t>
      </w:r>
      <w:proofErr w:type="spellEnd"/>
      <w:proofErr w:type="gram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Alina TABARCEA. </w:t>
      </w:r>
    </w:p>
    <w:p w14:paraId="779BF5A4" w14:textId="3AA30656" w:rsidR="00334B00" w:rsidRPr="00334B00" w:rsidRDefault="00334B00" w:rsidP="00A351F2">
      <w:pPr>
        <w:numPr>
          <w:ilvl w:val="0"/>
          <w:numId w:val="3"/>
        </w:numPr>
        <w:tabs>
          <w:tab w:val="left" w:pos="851"/>
        </w:tabs>
        <w:spacing w:before="100" w:beforeAutospacing="1" w:after="100" w:afterAutospacing="1" w:line="276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Prezenta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decizie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poate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fi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contestată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la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Judecătoria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Bălți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(cu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sediul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mun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Bălți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str.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Hotinului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nr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43),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termen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30 de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zile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de la data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publicării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în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conformitate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cu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prevederile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Codului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administrativ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al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Republicii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Moldova </w:t>
      </w:r>
      <w:proofErr w:type="spellStart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>nr</w:t>
      </w:r>
      <w:proofErr w:type="spellEnd"/>
      <w:r w:rsidRPr="00334B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116/2018. </w:t>
      </w:r>
    </w:p>
    <w:p w14:paraId="2CE84FD7" w14:textId="77777777" w:rsidR="006A00BB" w:rsidRPr="00334B00" w:rsidRDefault="006A00BB" w:rsidP="006A00BB">
      <w:pPr>
        <w:tabs>
          <w:tab w:val="left" w:pos="930"/>
        </w:tabs>
        <w:spacing w:after="0" w:line="276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14:paraId="601751DC" w14:textId="77777777" w:rsidR="006A00BB" w:rsidRPr="009F7E50" w:rsidRDefault="006A00BB" w:rsidP="00A351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ro-MD"/>
        </w:rPr>
      </w:pPr>
      <w:r w:rsidRPr="009F7E50">
        <w:rPr>
          <w:rFonts w:ascii="Times New Roman" w:eastAsiaTheme="minorEastAsia" w:hAnsi="Times New Roman" w:cs="Times New Roman"/>
          <w:b/>
          <w:lang w:val="ro-MD"/>
        </w:rPr>
        <w:t>PREȘEDINTE</w:t>
      </w:r>
    </w:p>
    <w:p w14:paraId="79AC5FE0" w14:textId="77777777" w:rsidR="006A00BB" w:rsidRPr="009F7E50" w:rsidRDefault="006A00BB" w:rsidP="00A351F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lang w:val="ro-MD"/>
        </w:rPr>
      </w:pPr>
      <w:r w:rsidRPr="009F7E50">
        <w:rPr>
          <w:rFonts w:ascii="Times New Roman" w:eastAsiaTheme="minorEastAsia" w:hAnsi="Times New Roman" w:cs="Times New Roman"/>
          <w:b/>
          <w:lang w:val="ro-MD"/>
        </w:rPr>
        <w:t>Cristian CAINARIAN</w:t>
      </w:r>
    </w:p>
    <w:p w14:paraId="64E71759" w14:textId="77777777" w:rsidR="006A00BB" w:rsidRPr="009F7E50" w:rsidRDefault="006A00BB" w:rsidP="00A351F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9F7E50">
        <w:rPr>
          <w:rFonts w:ascii="Times New Roman" w:eastAsiaTheme="minorEastAsia" w:hAnsi="Times New Roman" w:cs="Times New Roman"/>
          <w:b/>
          <w:lang w:val="ro-MD"/>
        </w:rPr>
        <w:t>________________________</w:t>
      </w:r>
    </w:p>
    <w:p w14:paraId="10779EA8" w14:textId="77777777" w:rsidR="006A00BB" w:rsidRPr="009F7E50" w:rsidRDefault="006A00BB" w:rsidP="00A3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p w14:paraId="580E4708" w14:textId="77777777" w:rsidR="006A00BB" w:rsidRPr="009F7E50" w:rsidRDefault="006A00BB" w:rsidP="006A00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</w:p>
    <w:tbl>
      <w:tblPr>
        <w:tblStyle w:val="a6"/>
        <w:tblW w:w="9346" w:type="dxa"/>
        <w:jc w:val="center"/>
        <w:tblLook w:val="04A0" w:firstRow="1" w:lastRow="0" w:firstColumn="1" w:lastColumn="0" w:noHBand="0" w:noVBand="1"/>
      </w:tblPr>
      <w:tblGrid>
        <w:gridCol w:w="4673"/>
        <w:gridCol w:w="4673"/>
      </w:tblGrid>
      <w:tr w:rsidR="006A00BB" w:rsidRPr="009F7E50" w14:paraId="3966931A" w14:textId="77777777" w:rsidTr="00606ED2">
        <w:trPr>
          <w:jc w:val="center"/>
        </w:trPr>
        <w:tc>
          <w:tcPr>
            <w:tcW w:w="4673" w:type="dxa"/>
          </w:tcPr>
          <w:p w14:paraId="36C7D9FE" w14:textId="77777777" w:rsidR="006A00BB" w:rsidRPr="009F7E50" w:rsidRDefault="006A00BB" w:rsidP="00606ED2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9F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CONTRASEMNEAZĂ</w:t>
            </w:r>
          </w:p>
          <w:p w14:paraId="2C02C82E" w14:textId="77777777" w:rsidR="006A00BB" w:rsidRPr="009F7E50" w:rsidRDefault="006A00BB" w:rsidP="00606ED2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9F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 xml:space="preserve">Secretar </w:t>
            </w:r>
          </w:p>
          <w:p w14:paraId="01C65D90" w14:textId="77777777" w:rsidR="006A00BB" w:rsidRPr="009F7E50" w:rsidRDefault="006A00BB" w:rsidP="00606ED2">
            <w:pPr>
              <w:ind w:left="-28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9F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Consiliului raional</w:t>
            </w:r>
          </w:p>
          <w:p w14:paraId="3200106A" w14:textId="77777777" w:rsidR="006A00BB" w:rsidRPr="009F7E50" w:rsidRDefault="006A00BB" w:rsidP="00606ED2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9F7E50">
              <w:rPr>
                <w:rFonts w:ascii="Times New Roman" w:hAnsi="Times New Roman" w:cs="Times New Roman"/>
                <w:b/>
                <w:sz w:val="24"/>
                <w:szCs w:val="24"/>
                <w:lang w:val="ro-MD" w:eastAsia="ru-RU"/>
              </w:rPr>
              <w:t>Angela MIHAILIUC</w:t>
            </w:r>
          </w:p>
          <w:p w14:paraId="478287B4" w14:textId="77777777" w:rsidR="006A00BB" w:rsidRPr="009F7E50" w:rsidRDefault="006A00BB" w:rsidP="00606ED2">
            <w:pPr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9F7E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______________________________</w:t>
            </w:r>
          </w:p>
          <w:p w14:paraId="759CE306" w14:textId="77777777" w:rsidR="006A00BB" w:rsidRPr="009F7E50" w:rsidRDefault="006A00BB" w:rsidP="00606ED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9F7E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(</w:t>
            </w:r>
            <w:r w:rsidRPr="009F7E50">
              <w:rPr>
                <w:rFonts w:ascii="Times New Roman" w:eastAsia="Times New Roman" w:hAnsi="Times New Roman" w:cs="Times New Roman"/>
                <w:sz w:val="16"/>
                <w:szCs w:val="16"/>
                <w:lang w:val="ro-MD" w:eastAsia="ru-RU"/>
              </w:rPr>
              <w:t>semnătura</w:t>
            </w:r>
            <w:r w:rsidRPr="009F7E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)</w:t>
            </w:r>
          </w:p>
          <w:p w14:paraId="1EBE46D5" w14:textId="77777777" w:rsidR="006A00BB" w:rsidRPr="009F7E50" w:rsidRDefault="006A00BB" w:rsidP="00606ED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4673" w:type="dxa"/>
          </w:tcPr>
          <w:p w14:paraId="04B0115B" w14:textId="77777777" w:rsidR="006A00BB" w:rsidRPr="009F7E50" w:rsidRDefault="006A00BB" w:rsidP="00606ED2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9F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 xml:space="preserve">SUSŢIN </w:t>
            </w:r>
          </w:p>
          <w:p w14:paraId="71967778" w14:textId="77777777" w:rsidR="006A00BB" w:rsidRPr="009F7E50" w:rsidRDefault="006A00BB" w:rsidP="00606ED2">
            <w:pPr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9F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Vicepreședinta raionului</w:t>
            </w:r>
          </w:p>
          <w:p w14:paraId="34722544" w14:textId="77777777" w:rsidR="006A00BB" w:rsidRPr="009F7E50" w:rsidRDefault="006A00BB" w:rsidP="00606ED2">
            <w:pPr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9F7E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Vera SERBUȘCA</w:t>
            </w:r>
          </w:p>
          <w:p w14:paraId="1A0C601F" w14:textId="77777777" w:rsidR="006A00BB" w:rsidRPr="009F7E50" w:rsidRDefault="006A00BB" w:rsidP="00606ED2">
            <w:pPr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9F7E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__________________________</w:t>
            </w:r>
          </w:p>
          <w:p w14:paraId="67D04480" w14:textId="77777777" w:rsidR="006A00BB" w:rsidRPr="009F7E50" w:rsidRDefault="006A00BB" w:rsidP="00606ED2">
            <w:pPr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9F7E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(</w:t>
            </w:r>
            <w:r w:rsidRPr="009F7E50">
              <w:rPr>
                <w:rFonts w:ascii="Times New Roman" w:eastAsia="Times New Roman" w:hAnsi="Times New Roman" w:cs="Times New Roman"/>
                <w:sz w:val="20"/>
                <w:szCs w:val="20"/>
                <w:lang w:val="ro-MD" w:eastAsia="ru-RU"/>
              </w:rPr>
              <w:t>semnătura</w:t>
            </w:r>
            <w:r w:rsidRPr="009F7E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)</w:t>
            </w:r>
          </w:p>
          <w:p w14:paraId="3BE0C807" w14:textId="77777777" w:rsidR="006A00BB" w:rsidRPr="009F7E50" w:rsidRDefault="006A00BB" w:rsidP="00606ED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</w:tr>
      <w:tr w:rsidR="006A00BB" w:rsidRPr="009F7E50" w14:paraId="05F3309E" w14:textId="77777777" w:rsidTr="00606ED2">
        <w:trPr>
          <w:jc w:val="center"/>
        </w:trPr>
        <w:tc>
          <w:tcPr>
            <w:tcW w:w="4673" w:type="dxa"/>
          </w:tcPr>
          <w:p w14:paraId="2F262F21" w14:textId="77777777" w:rsidR="006A00BB" w:rsidRPr="009F7E50" w:rsidRDefault="006A00BB" w:rsidP="00606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</w:p>
          <w:p w14:paraId="66EAC0EE" w14:textId="77777777" w:rsidR="006A00BB" w:rsidRPr="009F7E50" w:rsidRDefault="006A00BB" w:rsidP="00606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9F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ÎNTOCMIT</w:t>
            </w:r>
          </w:p>
          <w:p w14:paraId="56F8504A" w14:textId="77777777" w:rsidR="006A00BB" w:rsidRPr="009F7E50" w:rsidRDefault="006A00BB" w:rsidP="00606E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9F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Șef  Direcția Educație</w:t>
            </w:r>
          </w:p>
          <w:p w14:paraId="0F2CFAF5" w14:textId="77777777" w:rsidR="006A00BB" w:rsidRPr="009F7E50" w:rsidRDefault="006A00BB" w:rsidP="00606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9F7E50">
              <w:rPr>
                <w:rFonts w:ascii="Times New Roman" w:hAnsi="Times New Roman" w:cs="Times New Roman"/>
                <w:b/>
                <w:sz w:val="24"/>
                <w:szCs w:val="24"/>
                <w:lang w:val="ro-MD" w:eastAsia="ru-RU"/>
              </w:rPr>
              <w:t>Nicolae MELINTE</w:t>
            </w:r>
          </w:p>
          <w:p w14:paraId="4BA434D6" w14:textId="77777777" w:rsidR="006A00BB" w:rsidRPr="009F7E50" w:rsidRDefault="006A00BB" w:rsidP="00606ED2">
            <w:pPr>
              <w:ind w:left="-284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  <w:p w14:paraId="758BD98B" w14:textId="77777777" w:rsidR="006A00BB" w:rsidRPr="009F7E50" w:rsidRDefault="006A00BB" w:rsidP="00606ED2">
            <w:pPr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9F7E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_________________________</w:t>
            </w:r>
          </w:p>
          <w:p w14:paraId="1125A79B" w14:textId="77777777" w:rsidR="006A00BB" w:rsidRPr="009F7E50" w:rsidRDefault="006A00BB" w:rsidP="00606ED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9F7E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(</w:t>
            </w:r>
            <w:r w:rsidRPr="009F7E50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semnătura</w:t>
            </w:r>
            <w:r w:rsidRPr="009F7E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)</w:t>
            </w:r>
          </w:p>
          <w:p w14:paraId="6C9B8D65" w14:textId="77777777" w:rsidR="006A00BB" w:rsidRPr="009F7E50" w:rsidRDefault="006A00BB" w:rsidP="00606ED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</w:p>
        </w:tc>
        <w:tc>
          <w:tcPr>
            <w:tcW w:w="4673" w:type="dxa"/>
          </w:tcPr>
          <w:p w14:paraId="268C3C5A" w14:textId="77777777" w:rsidR="006A00BB" w:rsidRPr="009F7E50" w:rsidRDefault="006A00BB" w:rsidP="00606ED2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</w:p>
          <w:p w14:paraId="6CF40875" w14:textId="77777777" w:rsidR="006A00BB" w:rsidRPr="009F7E50" w:rsidRDefault="006A00BB" w:rsidP="00606ED2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9F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COORDONAT</w:t>
            </w:r>
          </w:p>
          <w:p w14:paraId="68F56072" w14:textId="77777777" w:rsidR="006A00BB" w:rsidRPr="009F7E50" w:rsidRDefault="006A00BB" w:rsidP="00606ED2">
            <w:pPr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</w:pPr>
            <w:r w:rsidRPr="009F7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MD" w:eastAsia="ru-RU"/>
              </w:rPr>
              <w:t>Șefă, Secția Juridică și Resurse Umane</w:t>
            </w:r>
          </w:p>
          <w:p w14:paraId="2881DDA4" w14:textId="77777777" w:rsidR="006A00BB" w:rsidRPr="009F7E50" w:rsidRDefault="006A00BB" w:rsidP="00606ED2">
            <w:pPr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9F7E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Oxana TABARCEA</w:t>
            </w:r>
          </w:p>
          <w:p w14:paraId="1920A975" w14:textId="77777777" w:rsidR="006A00BB" w:rsidRPr="009F7E50" w:rsidRDefault="006A00BB" w:rsidP="00606ED2">
            <w:pPr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</w:p>
          <w:p w14:paraId="1511AEEB" w14:textId="77777777" w:rsidR="006A00BB" w:rsidRPr="009F7E50" w:rsidRDefault="006A00BB" w:rsidP="00606ED2">
            <w:pPr>
              <w:ind w:left="-28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</w:pPr>
            <w:r w:rsidRPr="009F7E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_________________________</w:t>
            </w:r>
          </w:p>
          <w:p w14:paraId="627036CD" w14:textId="77777777" w:rsidR="006A00BB" w:rsidRPr="009F7E50" w:rsidRDefault="006A00BB" w:rsidP="00606ED2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MD" w:eastAsia="ru-RU"/>
              </w:rPr>
            </w:pPr>
            <w:r w:rsidRPr="009F7E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(</w:t>
            </w:r>
            <w:r w:rsidRPr="009F7E50">
              <w:rPr>
                <w:rFonts w:ascii="Times New Roman" w:eastAsia="Times New Roman" w:hAnsi="Times New Roman" w:cs="Times New Roman"/>
                <w:sz w:val="18"/>
                <w:szCs w:val="18"/>
                <w:lang w:val="ro-MD" w:eastAsia="ru-RU"/>
              </w:rPr>
              <w:t>semnătura</w:t>
            </w:r>
            <w:r w:rsidRPr="009F7E50">
              <w:rPr>
                <w:rFonts w:ascii="Times New Roman" w:eastAsia="Times New Roman" w:hAnsi="Times New Roman" w:cs="Times New Roman"/>
                <w:sz w:val="24"/>
                <w:szCs w:val="24"/>
                <w:lang w:val="ro-MD" w:eastAsia="ru-RU"/>
              </w:rPr>
              <w:t>)</w:t>
            </w:r>
          </w:p>
        </w:tc>
      </w:tr>
    </w:tbl>
    <w:p w14:paraId="5D9CBE37" w14:textId="77777777" w:rsidR="006A00BB" w:rsidRPr="009F7E50" w:rsidRDefault="006A00BB" w:rsidP="006A00BB">
      <w:pPr>
        <w:spacing w:after="0" w:line="240" w:lineRule="auto"/>
        <w:rPr>
          <w:rFonts w:ascii="Times New Roman" w:eastAsia="Batang" w:hAnsi="Times New Roman" w:cs="Times New Roman"/>
          <w:lang w:val="ro-MD" w:eastAsia="ko-KR"/>
        </w:rPr>
      </w:pPr>
      <w:r w:rsidRPr="009F7E50">
        <w:rPr>
          <w:rFonts w:ascii="Times New Roman" w:eastAsia="Calibri" w:hAnsi="Times New Roman" w:cs="Calibri"/>
          <w:sz w:val="28"/>
          <w:szCs w:val="28"/>
          <w:lang w:val="ro-MD"/>
        </w:rPr>
        <w:t xml:space="preserve"> </w:t>
      </w:r>
    </w:p>
    <w:p w14:paraId="613A333F" w14:textId="77777777" w:rsidR="006A00BB" w:rsidRPr="009F7E50" w:rsidRDefault="006A00BB" w:rsidP="006A00BB">
      <w:pPr>
        <w:rPr>
          <w:rFonts w:ascii="Times New Roman" w:hAnsi="Times New Roman" w:cs="Times New Roman"/>
          <w:sz w:val="24"/>
          <w:szCs w:val="24"/>
          <w:lang w:val="ro-MD"/>
        </w:rPr>
      </w:pPr>
    </w:p>
    <w:p w14:paraId="796949EE" w14:textId="77777777" w:rsidR="002D2FF3" w:rsidRDefault="002D2FF3"/>
    <w:sectPr w:rsidR="002D2FF3" w:rsidSect="00334B00">
      <w:pgSz w:w="12240" w:h="15840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4584C"/>
    <w:multiLevelType w:val="multilevel"/>
    <w:tmpl w:val="29E24F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4D31B44"/>
    <w:multiLevelType w:val="multilevel"/>
    <w:tmpl w:val="4D449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E77B56"/>
    <w:multiLevelType w:val="multilevel"/>
    <w:tmpl w:val="4D449BBA"/>
    <w:lvl w:ilvl="0">
      <w:start w:val="5"/>
      <w:numFmt w:val="decimal"/>
      <w:lvlText w:val="%1."/>
      <w:lvlJc w:val="left"/>
      <w:pPr>
        <w:tabs>
          <w:tab w:val="num" w:pos="2203"/>
        </w:tabs>
        <w:ind w:left="2203" w:hanging="360"/>
      </w:pPr>
    </w:lvl>
    <w:lvl w:ilvl="1" w:tentative="1">
      <w:start w:val="1"/>
      <w:numFmt w:val="decimal"/>
      <w:lvlText w:val="%2."/>
      <w:lvlJc w:val="left"/>
      <w:pPr>
        <w:tabs>
          <w:tab w:val="num" w:pos="2923"/>
        </w:tabs>
        <w:ind w:left="2923" w:hanging="360"/>
      </w:pPr>
    </w:lvl>
    <w:lvl w:ilvl="2" w:tentative="1">
      <w:start w:val="1"/>
      <w:numFmt w:val="decimal"/>
      <w:lvlText w:val="%3."/>
      <w:lvlJc w:val="left"/>
      <w:pPr>
        <w:tabs>
          <w:tab w:val="num" w:pos="3643"/>
        </w:tabs>
        <w:ind w:left="3643" w:hanging="360"/>
      </w:pPr>
    </w:lvl>
    <w:lvl w:ilvl="3" w:tentative="1">
      <w:start w:val="1"/>
      <w:numFmt w:val="decimal"/>
      <w:lvlText w:val="%4."/>
      <w:lvlJc w:val="left"/>
      <w:pPr>
        <w:tabs>
          <w:tab w:val="num" w:pos="4363"/>
        </w:tabs>
        <w:ind w:left="4363" w:hanging="360"/>
      </w:pPr>
    </w:lvl>
    <w:lvl w:ilvl="4" w:tentative="1">
      <w:start w:val="1"/>
      <w:numFmt w:val="decimal"/>
      <w:lvlText w:val="%5."/>
      <w:lvlJc w:val="left"/>
      <w:pPr>
        <w:tabs>
          <w:tab w:val="num" w:pos="5083"/>
        </w:tabs>
        <w:ind w:left="5083" w:hanging="360"/>
      </w:pPr>
    </w:lvl>
    <w:lvl w:ilvl="5" w:tentative="1">
      <w:start w:val="1"/>
      <w:numFmt w:val="decimal"/>
      <w:lvlText w:val="%6."/>
      <w:lvlJc w:val="left"/>
      <w:pPr>
        <w:tabs>
          <w:tab w:val="num" w:pos="5803"/>
        </w:tabs>
        <w:ind w:left="5803" w:hanging="360"/>
      </w:pPr>
    </w:lvl>
    <w:lvl w:ilvl="6" w:tentative="1">
      <w:start w:val="1"/>
      <w:numFmt w:val="decimal"/>
      <w:lvlText w:val="%7."/>
      <w:lvlJc w:val="left"/>
      <w:pPr>
        <w:tabs>
          <w:tab w:val="num" w:pos="6523"/>
        </w:tabs>
        <w:ind w:left="6523" w:hanging="360"/>
      </w:pPr>
    </w:lvl>
    <w:lvl w:ilvl="7" w:tentative="1">
      <w:start w:val="1"/>
      <w:numFmt w:val="decimal"/>
      <w:lvlText w:val="%8."/>
      <w:lvlJc w:val="left"/>
      <w:pPr>
        <w:tabs>
          <w:tab w:val="num" w:pos="7243"/>
        </w:tabs>
        <w:ind w:left="7243" w:hanging="360"/>
      </w:pPr>
    </w:lvl>
    <w:lvl w:ilvl="8" w:tentative="1">
      <w:start w:val="1"/>
      <w:numFmt w:val="decimal"/>
      <w:lvlText w:val="%9."/>
      <w:lvlJc w:val="left"/>
      <w:pPr>
        <w:tabs>
          <w:tab w:val="num" w:pos="7963"/>
        </w:tabs>
        <w:ind w:left="7963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B3"/>
    <w:rsid w:val="00143C90"/>
    <w:rsid w:val="002D2FF3"/>
    <w:rsid w:val="00334B00"/>
    <w:rsid w:val="00343AAE"/>
    <w:rsid w:val="004539B3"/>
    <w:rsid w:val="005E61DC"/>
    <w:rsid w:val="0067665B"/>
    <w:rsid w:val="006A00BB"/>
    <w:rsid w:val="006A5424"/>
    <w:rsid w:val="00962FA3"/>
    <w:rsid w:val="00A351F2"/>
    <w:rsid w:val="00B32D32"/>
    <w:rsid w:val="00F93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07288"/>
  <w15:chartTrackingRefBased/>
  <w15:docId w15:val="{F7D4DD97-042E-4D44-8045-1521BAE9B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00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00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HotarirePunct1 Знак"/>
    <w:link w:val="a5"/>
    <w:uiPriority w:val="34"/>
    <w:locked/>
    <w:rsid w:val="006A00BB"/>
  </w:style>
  <w:style w:type="paragraph" w:styleId="a5">
    <w:name w:val="List Paragraph"/>
    <w:aliases w:val="HotarirePunct1"/>
    <w:basedOn w:val="a"/>
    <w:link w:val="a4"/>
    <w:uiPriority w:val="34"/>
    <w:qFormat/>
    <w:rsid w:val="006A00BB"/>
    <w:pPr>
      <w:spacing w:line="256" w:lineRule="auto"/>
      <w:ind w:left="720"/>
      <w:contextualSpacing/>
    </w:pPr>
  </w:style>
  <w:style w:type="table" w:styleId="a6">
    <w:name w:val="Grid Table Light"/>
    <w:basedOn w:val="a1"/>
    <w:uiPriority w:val="40"/>
    <w:rsid w:val="006A00BB"/>
    <w:pPr>
      <w:spacing w:after="0" w:line="240" w:lineRule="auto"/>
    </w:pPr>
    <w:rPr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7">
    <w:name w:val="Normal (Web)"/>
    <w:basedOn w:val="a"/>
    <w:uiPriority w:val="99"/>
    <w:unhideWhenUsed/>
    <w:rsid w:val="00A35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1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2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95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2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9572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54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552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70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1650</Words>
  <Characters>9410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</dc:creator>
  <cp:keywords/>
  <dc:description/>
  <cp:lastModifiedBy>Mihai Fecăuțeanu</cp:lastModifiedBy>
  <cp:revision>6</cp:revision>
  <dcterms:created xsi:type="dcterms:W3CDTF">2026-05-22T08:32:00Z</dcterms:created>
  <dcterms:modified xsi:type="dcterms:W3CDTF">2026-05-26T12:38:00Z</dcterms:modified>
</cp:coreProperties>
</file>