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831FB5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A50ABB" w:rsidRDefault="00A50ABB" w:rsidP="00A50ABB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A50ABB" w:rsidRDefault="00A50ABB">
      <w:pPr>
        <w:jc w:val="center"/>
        <w:rPr>
          <w:b/>
          <w:lang w:val="en-US"/>
        </w:rPr>
      </w:pP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7C380C">
        <w:rPr>
          <w:b/>
          <w:lang w:val="en-US"/>
        </w:rPr>
        <w:t>/16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7C380C" w:rsidRDefault="007C380C" w:rsidP="007C380C">
      <w:pPr>
        <w:tabs>
          <w:tab w:val="left" w:pos="3555"/>
          <w:tab w:val="center" w:pos="4969"/>
        </w:tabs>
        <w:rPr>
          <w:b/>
          <w:lang w:val="it-IT"/>
        </w:rPr>
      </w:pPr>
    </w:p>
    <w:p w:rsidR="007C380C" w:rsidRPr="007C380C" w:rsidRDefault="007C380C" w:rsidP="007C380C">
      <w:pPr>
        <w:tabs>
          <w:tab w:val="left" w:pos="3555"/>
          <w:tab w:val="center" w:pos="4969"/>
        </w:tabs>
        <w:rPr>
          <w:b/>
          <w:sz w:val="22"/>
          <w:szCs w:val="22"/>
          <w:lang w:val="ro-RO"/>
        </w:rPr>
      </w:pPr>
      <w:r w:rsidRPr="007C380C">
        <w:rPr>
          <w:b/>
          <w:lang w:val="it-IT"/>
        </w:rPr>
        <w:t>Cu privire la modificarea Deciziei nr.</w:t>
      </w:r>
      <w:r>
        <w:rPr>
          <w:b/>
          <w:lang w:val="it-IT"/>
        </w:rPr>
        <w:t xml:space="preserve"> 5/18 din 29.06.2023 „</w:t>
      </w:r>
      <w:r w:rsidRPr="007C380C">
        <w:rPr>
          <w:b/>
          <w:lang w:val="it-IT"/>
        </w:rPr>
        <w:t>Cu privire la aprobarea Regulamentului</w:t>
      </w:r>
      <w:r w:rsidRPr="007C380C">
        <w:rPr>
          <w:b/>
          <w:bCs/>
          <w:lang w:val="pt-PT"/>
        </w:rPr>
        <w:t xml:space="preserve"> privind exploatarea, aprobarea numărului-limită al autoturismelor de serviciu şi a parcursului-limită anual pentru un autoturism întru asigurarea îndeplinirii atribuţiilor de serviciu de către subdiviziunile subordonate Consiliului raional”</w:t>
      </w:r>
    </w:p>
    <w:p w:rsidR="007C380C" w:rsidRPr="007C380C" w:rsidRDefault="007C380C" w:rsidP="007C380C">
      <w:pPr>
        <w:tabs>
          <w:tab w:val="left" w:pos="3555"/>
          <w:tab w:val="center" w:pos="4969"/>
        </w:tabs>
        <w:jc w:val="center"/>
        <w:rPr>
          <w:b/>
          <w:lang w:val="ro-RO"/>
        </w:rPr>
      </w:pPr>
    </w:p>
    <w:p w:rsidR="007C380C" w:rsidRPr="007C380C" w:rsidRDefault="007C380C" w:rsidP="007C380C">
      <w:pPr>
        <w:tabs>
          <w:tab w:val="left" w:pos="3555"/>
          <w:tab w:val="center" w:pos="4969"/>
        </w:tabs>
        <w:spacing w:line="276" w:lineRule="auto"/>
        <w:ind w:firstLine="567"/>
        <w:jc w:val="both"/>
        <w:rPr>
          <w:lang w:val="ro-RO"/>
        </w:rPr>
      </w:pPr>
      <w:r>
        <w:rPr>
          <w:lang w:val="it-IT"/>
        </w:rPr>
        <w:t>Avâ</w:t>
      </w:r>
      <w:r w:rsidRPr="007C380C">
        <w:rPr>
          <w:lang w:val="it-IT"/>
        </w:rPr>
        <w:t>nd î</w:t>
      </w:r>
      <w:r>
        <w:rPr>
          <w:lang w:val="it-IT"/>
        </w:rPr>
        <w:t>n vedere: Nota de fundamentare „</w:t>
      </w:r>
      <w:r w:rsidRPr="007C380C">
        <w:rPr>
          <w:lang w:val="it-IT"/>
        </w:rPr>
        <w:t>Cu privire la modificarea Deciziei nr.5/18</w:t>
      </w:r>
      <w:r w:rsidRPr="007C380C">
        <w:rPr>
          <w:lang w:val="ro-RO"/>
        </w:rPr>
        <w:t xml:space="preserve"> </w:t>
      </w:r>
      <w:r>
        <w:rPr>
          <w:lang w:val="it-IT"/>
        </w:rPr>
        <w:t>din 29.06.2023 „</w:t>
      </w:r>
      <w:r w:rsidRPr="007C380C">
        <w:rPr>
          <w:lang w:val="it-IT"/>
        </w:rPr>
        <w:t>Cu privirea la aprobarea Regulamentului</w:t>
      </w:r>
      <w:r w:rsidRPr="007C380C">
        <w:rPr>
          <w:bCs/>
          <w:lang w:val="pt-PT"/>
        </w:rPr>
        <w:t xml:space="preserve"> privind exploatarea, aprobarea numărului-limită al autoturismelor de serviciu şi a parcursului-limită anual pentru un autoturism întru asigurarea îndeplinirii atribuţiilor de serviciu de către subdiviziunile s</w:t>
      </w:r>
      <w:r>
        <w:rPr>
          <w:bCs/>
          <w:lang w:val="pt-PT"/>
        </w:rPr>
        <w:t>ubordonate Consiliului raional”;</w:t>
      </w:r>
    </w:p>
    <w:p w:rsidR="007C380C" w:rsidRPr="007C380C" w:rsidRDefault="007C380C" w:rsidP="007C380C">
      <w:pPr>
        <w:tabs>
          <w:tab w:val="left" w:pos="567"/>
        </w:tabs>
        <w:spacing w:line="276" w:lineRule="auto"/>
        <w:jc w:val="both"/>
        <w:rPr>
          <w:lang w:val="ro-RO"/>
        </w:rPr>
      </w:pPr>
      <w:r w:rsidRPr="007C380C">
        <w:rPr>
          <w:lang w:val="ro-RO"/>
        </w:rPr>
        <w:t xml:space="preserve">        </w:t>
      </w:r>
      <w:r>
        <w:rPr>
          <w:lang w:val="ro-RO"/>
        </w:rPr>
        <w:t xml:space="preserve"> </w:t>
      </w:r>
      <w:r w:rsidRPr="007C380C">
        <w:rPr>
          <w:lang w:val="ro-RO"/>
        </w:rPr>
        <w:t xml:space="preserve">În </w:t>
      </w:r>
      <w:r w:rsidRPr="007C380C">
        <w:rPr>
          <w:lang w:val="it-IT"/>
        </w:rPr>
        <w:t xml:space="preserve">temeiul </w:t>
      </w:r>
      <w:r w:rsidRPr="007C380C">
        <w:rPr>
          <w:lang w:val="en-US"/>
        </w:rPr>
        <w:t xml:space="preserve">prevederilor </w:t>
      </w:r>
      <w:r w:rsidRPr="007C380C">
        <w:rPr>
          <w:lang w:val="ro-RO"/>
        </w:rPr>
        <w:t>art. 43 alin. (1) lit. c) al Legii nr. 436/2006 privind administraţia publică locală,</w:t>
      </w:r>
      <w:r w:rsidRPr="007C380C">
        <w:rPr>
          <w:sz w:val="22"/>
          <w:szCs w:val="22"/>
          <w:lang w:val="en-US"/>
        </w:rPr>
        <w:t xml:space="preserve"> </w:t>
      </w:r>
      <w:r w:rsidRPr="007C380C">
        <w:rPr>
          <w:sz w:val="22"/>
          <w:szCs w:val="22"/>
          <w:lang w:val="ro-RO"/>
        </w:rPr>
        <w:t xml:space="preserve">Legea nr. 100/2017 cu privire la actele normative,  </w:t>
      </w:r>
      <w:r w:rsidRPr="007C380C">
        <w:rPr>
          <w:lang w:val="en-US"/>
        </w:rPr>
        <w:t>p</w:t>
      </w:r>
      <w:r w:rsidRPr="007C380C">
        <w:rPr>
          <w:lang w:val="ro-RO"/>
        </w:rPr>
        <w:t xml:space="preserve">ct. </w:t>
      </w:r>
      <w:r w:rsidRPr="007C380C">
        <w:rPr>
          <w:lang w:val="en-US"/>
        </w:rPr>
        <w:t>8 al Hot</w:t>
      </w:r>
      <w:r w:rsidRPr="007C380C">
        <w:rPr>
          <w:lang w:val="ro-RO"/>
        </w:rPr>
        <w:t>ărârii</w:t>
      </w:r>
      <w:r w:rsidRPr="007C380C">
        <w:rPr>
          <w:lang w:val="en-US"/>
        </w:rPr>
        <w:t xml:space="preserve"> Guvernului nr.</w:t>
      </w:r>
      <w:r w:rsidRPr="007C380C">
        <w:rPr>
          <w:lang w:val="ro-RO"/>
        </w:rPr>
        <w:t xml:space="preserve"> </w:t>
      </w:r>
      <w:r w:rsidRPr="007C380C">
        <w:rPr>
          <w:lang w:val="en-US"/>
        </w:rPr>
        <w:t xml:space="preserve">1053/2023 </w:t>
      </w:r>
      <w:r w:rsidRPr="007C380C">
        <w:rPr>
          <w:bCs/>
          <w:lang w:val="en-US"/>
        </w:rPr>
        <w:t>privind reglementarea utilizării autoturismelor de serviciu de către autorităţile publice și autoritățile administrației publice</w:t>
      </w:r>
      <w:r w:rsidRPr="007C380C">
        <w:rPr>
          <w:lang w:val="ro-RO"/>
        </w:rPr>
        <w:t xml:space="preserve">, </w:t>
      </w:r>
    </w:p>
    <w:p w:rsidR="007C380C" w:rsidRPr="007C380C" w:rsidRDefault="007C380C" w:rsidP="007C380C">
      <w:pPr>
        <w:spacing w:line="276" w:lineRule="auto"/>
        <w:ind w:firstLineChars="235" w:firstLine="566"/>
        <w:jc w:val="both"/>
        <w:rPr>
          <w:b/>
          <w:lang w:val="ro-RO"/>
        </w:rPr>
      </w:pPr>
      <w:r w:rsidRPr="007C380C">
        <w:rPr>
          <w:b/>
          <w:lang w:val="ro-RO"/>
        </w:rPr>
        <w:t>Consiliul raional,</w:t>
      </w:r>
      <w:r w:rsidRPr="007C380C">
        <w:rPr>
          <w:b/>
          <w:lang w:val="ro-RO"/>
        </w:rPr>
        <w:tab/>
      </w:r>
    </w:p>
    <w:p w:rsidR="007C380C" w:rsidRPr="007C380C" w:rsidRDefault="007C380C" w:rsidP="007C380C">
      <w:pPr>
        <w:tabs>
          <w:tab w:val="left" w:pos="4080"/>
          <w:tab w:val="center" w:pos="5032"/>
        </w:tabs>
        <w:rPr>
          <w:b/>
          <w:lang w:val="ro-RO"/>
        </w:rPr>
      </w:pPr>
      <w:r w:rsidRPr="007C380C">
        <w:rPr>
          <w:b/>
          <w:lang w:val="ro-RO"/>
        </w:rPr>
        <w:t xml:space="preserve">                                                                      </w:t>
      </w:r>
    </w:p>
    <w:p w:rsidR="007C380C" w:rsidRPr="007C380C" w:rsidRDefault="007C380C" w:rsidP="007C380C">
      <w:pPr>
        <w:tabs>
          <w:tab w:val="left" w:pos="4080"/>
          <w:tab w:val="center" w:pos="5032"/>
        </w:tabs>
        <w:jc w:val="center"/>
        <w:rPr>
          <w:b/>
          <w:lang w:val="ro-RO"/>
        </w:rPr>
      </w:pPr>
      <w:r w:rsidRPr="007C380C">
        <w:rPr>
          <w:b/>
          <w:lang w:val="ro-RO"/>
        </w:rPr>
        <w:t>D E C I D E:</w:t>
      </w:r>
    </w:p>
    <w:p w:rsidR="007C380C" w:rsidRPr="007C380C" w:rsidRDefault="007C380C" w:rsidP="007C380C">
      <w:pPr>
        <w:tabs>
          <w:tab w:val="left" w:pos="4080"/>
          <w:tab w:val="center" w:pos="5032"/>
        </w:tabs>
        <w:rPr>
          <w:b/>
          <w:sz w:val="16"/>
          <w:szCs w:val="16"/>
          <w:lang w:val="ro-RO"/>
        </w:rPr>
      </w:pPr>
    </w:p>
    <w:p w:rsidR="007C380C" w:rsidRPr="007C380C" w:rsidRDefault="007C380C" w:rsidP="007C380C">
      <w:pPr>
        <w:numPr>
          <w:ilvl w:val="6"/>
          <w:numId w:val="9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lang w:val="ro-RO"/>
        </w:rPr>
      </w:pPr>
      <w:r w:rsidRPr="007C380C">
        <w:rPr>
          <w:color w:val="000000"/>
          <w:lang w:val="en-US"/>
        </w:rPr>
        <w:t>Se m</w:t>
      </w:r>
      <w:r w:rsidRPr="007C380C">
        <w:rPr>
          <w:color w:val="000000"/>
          <w:lang w:val="ro-RO"/>
        </w:rPr>
        <w:t>odifică datele privind parcursul limită, prevăzute în tabelul din Anexa nr. 1 al Deciziei nr. 5/18 din 29.06.2023 (Se anexează).</w:t>
      </w:r>
    </w:p>
    <w:p w:rsidR="007C380C" w:rsidRPr="007C380C" w:rsidRDefault="007C380C" w:rsidP="007C380C">
      <w:pPr>
        <w:numPr>
          <w:ilvl w:val="6"/>
          <w:numId w:val="9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lang w:val="ro-RO"/>
        </w:rPr>
      </w:pPr>
      <w:r w:rsidRPr="007C380C">
        <w:rPr>
          <w:color w:val="000000"/>
          <w:lang w:val="ro-RO"/>
        </w:rPr>
        <w:t>Președintele raionului (dl. Cristian CAINARIAN) se desmnează responsabil pentru realizarea prezentei decizii.</w:t>
      </w:r>
    </w:p>
    <w:p w:rsidR="007C380C" w:rsidRPr="007C380C" w:rsidRDefault="007C380C" w:rsidP="007C380C">
      <w:pPr>
        <w:numPr>
          <w:ilvl w:val="6"/>
          <w:numId w:val="9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lang w:val="ro-RO"/>
        </w:rPr>
      </w:pPr>
      <w:r w:rsidRPr="007C380C">
        <w:rPr>
          <w:color w:val="000000"/>
          <w:lang w:val="ro-RO"/>
        </w:rPr>
        <w:t>Controlul asupra realizării prezentei decizii se pune în sarcina Comisiei consultative pentru Economie, finanțe și buget (dl N. POSTORONCĂ).</w:t>
      </w:r>
    </w:p>
    <w:p w:rsidR="007C380C" w:rsidRPr="007C380C" w:rsidRDefault="007C380C" w:rsidP="007C380C">
      <w:pPr>
        <w:numPr>
          <w:ilvl w:val="6"/>
          <w:numId w:val="9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lang w:val="ro-RO"/>
        </w:rPr>
      </w:pPr>
      <w:r w:rsidRPr="007C380C">
        <w:rPr>
          <w:color w:val="000000"/>
          <w:lang w:val="it-IT"/>
        </w:rPr>
        <w:t>Prezenta decizie poate fi contestată la Judecători</w:t>
      </w:r>
      <w:r w:rsidR="00867311">
        <w:rPr>
          <w:color w:val="000000"/>
          <w:lang w:val="it-IT"/>
        </w:rPr>
        <w:t>a Bălți (</w:t>
      </w:r>
      <w:bookmarkStart w:id="0" w:name="_GoBack"/>
      <w:bookmarkEnd w:id="0"/>
      <w:r w:rsidRPr="007C380C">
        <w:rPr>
          <w:color w:val="000000"/>
          <w:lang w:val="it-IT"/>
        </w:rPr>
        <w:t>sediul Central, str. Hotinului 43) în termen de 30 de zile de la data</w:t>
      </w:r>
      <w:r w:rsidR="00867311">
        <w:rPr>
          <w:color w:val="000000"/>
          <w:lang w:val="it-IT"/>
        </w:rPr>
        <w:t xml:space="preserve"> publicării</w:t>
      </w:r>
      <w:r w:rsidRPr="007C380C">
        <w:rPr>
          <w:color w:val="000000"/>
          <w:lang w:val="ro-RO"/>
        </w:rPr>
        <w:t>, potrivit prevederilor Codului Administrativ al R.Moldova nr</w:t>
      </w:r>
      <w:r w:rsidRPr="007C380C">
        <w:rPr>
          <w:color w:val="000000"/>
          <w:lang w:val="it-IT"/>
        </w:rPr>
        <w:t>.116/2018.</w:t>
      </w:r>
    </w:p>
    <w:p w:rsidR="00831FB5" w:rsidRPr="007C380C" w:rsidRDefault="00831FB5">
      <w:pPr>
        <w:jc w:val="both"/>
        <w:rPr>
          <w:rFonts w:eastAsia="Calibri"/>
          <w:b/>
          <w:lang w:val="ro-RO"/>
        </w:rPr>
      </w:pP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F723CC" w:rsidRDefault="00F723C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9B343E" w:rsidRDefault="009B343E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A50ABB" w:rsidRDefault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A50ABB" w:rsidRPr="00A50ABB" w:rsidRDefault="00A50ABB" w:rsidP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 xml:space="preserve">Conform originalului </w:t>
      </w:r>
    </w:p>
    <w:p w:rsidR="00A50ABB" w:rsidRDefault="00A50ABB" w:rsidP="00A50AB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A50ABB">
        <w:rPr>
          <w:rFonts w:eastAsia="Calibri"/>
          <w:b/>
          <w:lang w:val="it-IT"/>
        </w:rPr>
        <w:t>Secretară interimară a Consiliului raional</w:t>
      </w:r>
      <w:r w:rsidRPr="00A50ABB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831FB5" w:rsidRDefault="00831FB5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Pr="007C380C" w:rsidRDefault="007C380C" w:rsidP="007C380C">
      <w:pPr>
        <w:suppressAutoHyphens/>
        <w:rPr>
          <w:lang w:val="en-US"/>
        </w:rPr>
      </w:pPr>
      <w:r w:rsidRPr="007C380C">
        <w:rPr>
          <w:lang w:val="ro-RO"/>
        </w:rPr>
        <w:t xml:space="preserve">                                                                                                              </w:t>
      </w:r>
      <w:r>
        <w:rPr>
          <w:lang w:val="ro-RO"/>
        </w:rPr>
        <w:t xml:space="preserve">                            </w:t>
      </w:r>
      <w:r w:rsidRPr="007C380C">
        <w:rPr>
          <w:lang w:val="ro-RO"/>
        </w:rPr>
        <w:t xml:space="preserve">   </w:t>
      </w:r>
      <w:r w:rsidRPr="007C380C">
        <w:rPr>
          <w:lang w:val="en-US"/>
        </w:rPr>
        <w:t xml:space="preserve">Anexa nr. 1 </w:t>
      </w:r>
      <w:r w:rsidRPr="007C380C">
        <w:rPr>
          <w:lang w:val="ro-RO"/>
        </w:rPr>
        <w:t xml:space="preserve">                             </w:t>
      </w:r>
      <w:r w:rsidRPr="007C380C">
        <w:rPr>
          <w:lang w:val="ro-RO"/>
        </w:rPr>
        <w:tab/>
      </w:r>
      <w:r w:rsidRPr="007C380C">
        <w:rPr>
          <w:lang w:val="en-US"/>
        </w:rPr>
        <w:t xml:space="preserve">                                                         </w:t>
      </w:r>
      <w:r>
        <w:rPr>
          <w:lang w:val="en-US"/>
        </w:rPr>
        <w:t xml:space="preserve">                         </w:t>
      </w:r>
      <w:r w:rsidRPr="007C380C">
        <w:rPr>
          <w:lang w:val="en-US"/>
        </w:rPr>
        <w:t xml:space="preserve">                   la decizia Consiliului raional                                                                                                                                                                                           </w:t>
      </w:r>
    </w:p>
    <w:p w:rsidR="007C380C" w:rsidRPr="007C380C" w:rsidRDefault="007C380C" w:rsidP="007C380C">
      <w:pPr>
        <w:rPr>
          <w:lang w:val="en-US"/>
        </w:rPr>
      </w:pPr>
      <w:r w:rsidRPr="007C380C">
        <w:rPr>
          <w:lang w:val="en-US"/>
        </w:rPr>
        <w:t xml:space="preserve">                                               </w:t>
      </w:r>
      <w:r>
        <w:rPr>
          <w:lang w:val="en-US"/>
        </w:rPr>
        <w:t xml:space="preserve">          </w:t>
      </w:r>
      <w:r w:rsidRPr="007C380C">
        <w:rPr>
          <w:lang w:val="en-US"/>
        </w:rPr>
        <w:t xml:space="preserve">                                                     </w:t>
      </w:r>
      <w:r>
        <w:rPr>
          <w:lang w:val="en-US"/>
        </w:rPr>
        <w:t xml:space="preserve">         nr. </w:t>
      </w:r>
      <w:r>
        <w:rPr>
          <w:u w:val="single"/>
          <w:lang w:val="en-US"/>
        </w:rPr>
        <w:t>4/16</w:t>
      </w:r>
      <w:r w:rsidRPr="007C380C">
        <w:rPr>
          <w:lang w:val="en-US"/>
        </w:rPr>
        <w:t xml:space="preserve">  din _</w:t>
      </w:r>
      <w:r>
        <w:rPr>
          <w:u w:val="single"/>
          <w:lang w:val="en-US"/>
        </w:rPr>
        <w:t>30.09</w:t>
      </w:r>
      <w:r w:rsidRPr="007C380C">
        <w:rPr>
          <w:u w:val="single"/>
          <w:lang w:val="en-US"/>
        </w:rPr>
        <w:t>.2026</w:t>
      </w:r>
    </w:p>
    <w:p w:rsidR="007C380C" w:rsidRPr="007C380C" w:rsidRDefault="007C380C" w:rsidP="007C380C">
      <w:pPr>
        <w:rPr>
          <w:lang w:val="en-US"/>
        </w:rPr>
      </w:pPr>
    </w:p>
    <w:p w:rsidR="007C380C" w:rsidRPr="007C380C" w:rsidRDefault="007C380C" w:rsidP="007C380C">
      <w:pPr>
        <w:rPr>
          <w:lang w:val="en-US"/>
        </w:rPr>
      </w:pPr>
    </w:p>
    <w:p w:rsidR="007C380C" w:rsidRPr="007C380C" w:rsidRDefault="007C380C" w:rsidP="007C380C">
      <w:pPr>
        <w:rPr>
          <w:lang w:val="en-US"/>
        </w:rPr>
      </w:pPr>
    </w:p>
    <w:p w:rsidR="007C380C" w:rsidRPr="007C380C" w:rsidRDefault="007C380C" w:rsidP="007C380C">
      <w:pPr>
        <w:ind w:left="360"/>
        <w:jc w:val="both"/>
        <w:rPr>
          <w:lang w:val="ro-RO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1907"/>
        <w:gridCol w:w="2386"/>
        <w:gridCol w:w="1750"/>
        <w:gridCol w:w="1629"/>
        <w:gridCol w:w="1404"/>
      </w:tblGrid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b/>
                <w:lang w:val="en-US" w:eastAsia="en-US"/>
              </w:rPr>
            </w:pPr>
            <w:r w:rsidRPr="007C380C">
              <w:rPr>
                <w:rFonts w:eastAsiaTheme="minorHAnsi"/>
                <w:b/>
                <w:lang w:val="en-US" w:eastAsia="en-US"/>
              </w:rPr>
              <w:t>Nr. d/o</w:t>
            </w:r>
          </w:p>
        </w:tc>
        <w:tc>
          <w:tcPr>
            <w:tcW w:w="212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b/>
                <w:lang w:val="ro-RO" w:eastAsia="en-US"/>
              </w:rPr>
            </w:pPr>
            <w:r w:rsidRPr="007C380C">
              <w:rPr>
                <w:rFonts w:eastAsiaTheme="minorHAnsi"/>
                <w:b/>
                <w:lang w:val="en-US" w:eastAsia="en-US"/>
              </w:rPr>
              <w:t>Unitatea bugetară</w:t>
            </w: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b/>
                <w:lang w:val="en-US" w:eastAsia="en-US"/>
              </w:rPr>
            </w:pPr>
            <w:r w:rsidRPr="007C380C">
              <w:rPr>
                <w:rFonts w:eastAsiaTheme="minorHAnsi"/>
                <w:b/>
                <w:lang w:val="en-US" w:eastAsia="en-US"/>
              </w:rPr>
              <w:t>Gestionarul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b/>
                <w:lang w:val="en-US" w:eastAsia="en-US"/>
              </w:rPr>
            </w:pPr>
            <w:r w:rsidRPr="007C380C">
              <w:rPr>
                <w:rFonts w:eastAsiaTheme="minorHAnsi"/>
                <w:b/>
                <w:lang w:val="en-US" w:eastAsia="en-US"/>
              </w:rPr>
              <w:t>Marca autoturismului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tabs>
                <w:tab w:val="left" w:pos="417"/>
                <w:tab w:val="left" w:pos="601"/>
                <w:tab w:val="left" w:pos="631"/>
              </w:tabs>
              <w:jc w:val="both"/>
              <w:rPr>
                <w:rFonts w:eastAsiaTheme="minorHAnsi"/>
                <w:b/>
                <w:lang w:val="en-US" w:eastAsia="en-US"/>
              </w:rPr>
            </w:pPr>
            <w:r w:rsidRPr="007C380C">
              <w:rPr>
                <w:rFonts w:eastAsiaTheme="minorHAnsi"/>
                <w:b/>
                <w:lang w:val="en-US" w:eastAsia="en-US"/>
              </w:rPr>
              <w:t>Nr.de înmatriculare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b/>
                <w:lang w:val="en-US" w:eastAsia="en-US"/>
              </w:rPr>
            </w:pPr>
            <w:r w:rsidRPr="007C380C">
              <w:rPr>
                <w:rFonts w:eastAsiaTheme="minorHAnsi"/>
                <w:b/>
                <w:lang w:val="en-US" w:eastAsia="en-US"/>
              </w:rPr>
              <w:t>Parcursul-limită (km)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1.</w:t>
            </w:r>
          </w:p>
        </w:tc>
        <w:tc>
          <w:tcPr>
            <w:tcW w:w="2124" w:type="dxa"/>
            <w:vMerge w:val="restart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Aparatul Presedintelui</w:t>
            </w:r>
          </w:p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raionului</w:t>
            </w: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Președintele raionului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Școda Kodiaq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RMA  271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39000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2.</w:t>
            </w:r>
          </w:p>
        </w:tc>
        <w:tc>
          <w:tcPr>
            <w:tcW w:w="2124" w:type="dxa"/>
            <w:vMerge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ro-RO" w:eastAsia="en-US"/>
              </w:rPr>
            </w:pPr>
            <w:r w:rsidRPr="007C380C">
              <w:rPr>
                <w:rFonts w:eastAsiaTheme="minorHAnsi"/>
                <w:lang w:val="ro-RO" w:eastAsia="en-US"/>
              </w:rPr>
              <w:t>Vicepreședintele raionului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ro-RO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Școda</w:t>
            </w:r>
            <w:r w:rsidRPr="007C380C">
              <w:rPr>
                <w:rFonts w:eastAsiaTheme="minorHAnsi"/>
                <w:lang w:val="ro-RO" w:eastAsia="en-US"/>
              </w:rPr>
              <w:t xml:space="preserve"> Superb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SCR  003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24000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3.</w:t>
            </w:r>
          </w:p>
        </w:tc>
        <w:tc>
          <w:tcPr>
            <w:tcW w:w="2124" w:type="dxa"/>
            <w:vMerge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ro-RO" w:eastAsia="en-US"/>
              </w:rPr>
            </w:pPr>
            <w:r w:rsidRPr="007C380C">
              <w:rPr>
                <w:rFonts w:eastAsiaTheme="minorHAnsi"/>
                <w:lang w:val="ro-RO" w:eastAsia="en-US"/>
              </w:rPr>
              <w:t>Vicepreședintele raionului</w:t>
            </w:r>
          </w:p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ro-RO" w:eastAsia="en-US"/>
              </w:rPr>
              <w:t>Deservire aparat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Dacia Logan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ACR  002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24000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4.</w:t>
            </w:r>
          </w:p>
        </w:tc>
        <w:tc>
          <w:tcPr>
            <w:tcW w:w="2124" w:type="dxa"/>
            <w:vMerge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Deservire aparat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Hyundai Tucson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BZY 022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17000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5.</w:t>
            </w:r>
          </w:p>
        </w:tc>
        <w:tc>
          <w:tcPr>
            <w:tcW w:w="212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Direcția Finanțe</w:t>
            </w: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Direcția Finanțe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Școda Octavia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bCs/>
                <w:lang w:val="en-US" w:eastAsia="en-US"/>
              </w:rPr>
              <w:t>SG CR 001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17000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6.</w:t>
            </w:r>
          </w:p>
        </w:tc>
        <w:tc>
          <w:tcPr>
            <w:tcW w:w="2124" w:type="dxa"/>
            <w:vMerge w:val="restart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Direcția Educație</w:t>
            </w: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Direcția Educație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bCs/>
                <w:lang w:val="en-US" w:eastAsia="en-US"/>
              </w:rPr>
              <w:t>Dacia</w:t>
            </w:r>
            <w:r w:rsidRPr="007C380C">
              <w:rPr>
                <w:rFonts w:eastAsiaTheme="minorHAnsi"/>
                <w:lang w:val="en-US" w:eastAsia="en-US"/>
              </w:rPr>
              <w:t xml:space="preserve"> Lodgy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BXI  987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15000</w:t>
            </w:r>
          </w:p>
        </w:tc>
      </w:tr>
      <w:tr w:rsidR="007C380C" w:rsidRPr="007C380C" w:rsidTr="007C380C">
        <w:tc>
          <w:tcPr>
            <w:tcW w:w="500" w:type="dxa"/>
            <w:shd w:val="clear" w:color="auto" w:fill="auto"/>
          </w:tcPr>
          <w:p w:rsidR="007C380C" w:rsidRPr="007C380C" w:rsidRDefault="007C380C" w:rsidP="007C380C">
            <w:pPr>
              <w:spacing w:before="100" w:beforeAutospacing="1" w:after="100" w:afterAutospacing="1"/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7.</w:t>
            </w:r>
          </w:p>
        </w:tc>
        <w:tc>
          <w:tcPr>
            <w:tcW w:w="2124" w:type="dxa"/>
            <w:vMerge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2663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Direcția Educație</w:t>
            </w:r>
          </w:p>
        </w:tc>
        <w:tc>
          <w:tcPr>
            <w:tcW w:w="1616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bCs/>
                <w:lang w:val="en-US" w:eastAsia="en-US"/>
              </w:rPr>
            </w:pPr>
            <w:r w:rsidRPr="007C380C">
              <w:rPr>
                <w:rFonts w:eastAsiaTheme="minorHAnsi"/>
                <w:bCs/>
                <w:lang w:val="en-US" w:eastAsia="en-US"/>
              </w:rPr>
              <w:t>Renault Symbol</w:t>
            </w:r>
          </w:p>
        </w:tc>
        <w:tc>
          <w:tcPr>
            <w:tcW w:w="1440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SG CR 004</w:t>
            </w:r>
          </w:p>
        </w:tc>
        <w:tc>
          <w:tcPr>
            <w:tcW w:w="1284" w:type="dxa"/>
            <w:shd w:val="clear" w:color="auto" w:fill="auto"/>
          </w:tcPr>
          <w:p w:rsidR="007C380C" w:rsidRPr="007C380C" w:rsidRDefault="007C380C" w:rsidP="007C380C">
            <w:pPr>
              <w:jc w:val="both"/>
              <w:rPr>
                <w:rFonts w:eastAsiaTheme="minorHAnsi"/>
                <w:lang w:val="en-US" w:eastAsia="en-US"/>
              </w:rPr>
            </w:pPr>
            <w:r w:rsidRPr="007C380C">
              <w:rPr>
                <w:rFonts w:eastAsiaTheme="minorHAnsi"/>
                <w:lang w:val="en-US" w:eastAsia="en-US"/>
              </w:rPr>
              <w:t>15000</w:t>
            </w:r>
          </w:p>
        </w:tc>
      </w:tr>
      <w:tr w:rsidR="007C380C" w:rsidRPr="007C380C" w:rsidTr="007C380C">
        <w:trPr>
          <w:trHeight w:val="285"/>
        </w:trPr>
        <w:tc>
          <w:tcPr>
            <w:tcW w:w="500" w:type="dxa"/>
          </w:tcPr>
          <w:p w:rsidR="007C380C" w:rsidRPr="007C380C" w:rsidRDefault="007C380C" w:rsidP="007C380C">
            <w:pPr>
              <w:ind w:left="468"/>
              <w:jc w:val="both"/>
              <w:rPr>
                <w:lang w:val="ro-RO"/>
              </w:rPr>
            </w:pPr>
          </w:p>
        </w:tc>
        <w:tc>
          <w:tcPr>
            <w:tcW w:w="2124" w:type="dxa"/>
          </w:tcPr>
          <w:p w:rsidR="007C380C" w:rsidRPr="007C380C" w:rsidRDefault="007C380C" w:rsidP="007C380C">
            <w:pPr>
              <w:ind w:left="468"/>
              <w:jc w:val="both"/>
              <w:rPr>
                <w:lang w:val="ro-RO"/>
              </w:rPr>
            </w:pPr>
            <w:r w:rsidRPr="007C380C">
              <w:rPr>
                <w:lang w:val="ro-RO"/>
              </w:rPr>
              <w:t>Total</w:t>
            </w:r>
          </w:p>
        </w:tc>
        <w:tc>
          <w:tcPr>
            <w:tcW w:w="2663" w:type="dxa"/>
          </w:tcPr>
          <w:p w:rsidR="007C380C" w:rsidRPr="007C380C" w:rsidRDefault="007C380C" w:rsidP="007C380C">
            <w:pPr>
              <w:ind w:left="468"/>
              <w:jc w:val="both"/>
              <w:rPr>
                <w:lang w:val="ro-RO"/>
              </w:rPr>
            </w:pPr>
          </w:p>
        </w:tc>
        <w:tc>
          <w:tcPr>
            <w:tcW w:w="3056" w:type="dxa"/>
            <w:gridSpan w:val="2"/>
          </w:tcPr>
          <w:p w:rsidR="007C380C" w:rsidRPr="007C380C" w:rsidRDefault="007C380C" w:rsidP="007C380C">
            <w:pPr>
              <w:ind w:left="468"/>
              <w:jc w:val="both"/>
              <w:rPr>
                <w:lang w:val="ro-RO"/>
              </w:rPr>
            </w:pPr>
            <w:r w:rsidRPr="007C380C">
              <w:rPr>
                <w:lang w:val="ro-RO"/>
              </w:rPr>
              <w:t>7</w:t>
            </w:r>
          </w:p>
        </w:tc>
        <w:tc>
          <w:tcPr>
            <w:tcW w:w="1284" w:type="dxa"/>
          </w:tcPr>
          <w:p w:rsidR="007C380C" w:rsidRPr="007C380C" w:rsidRDefault="007C380C" w:rsidP="007C380C">
            <w:pPr>
              <w:ind w:left="468"/>
              <w:jc w:val="both"/>
              <w:rPr>
                <w:lang w:val="ro-RO"/>
              </w:rPr>
            </w:pPr>
            <w:r w:rsidRPr="007C380C">
              <w:rPr>
                <w:lang w:val="ro-RO"/>
              </w:rPr>
              <w:t>151000</w:t>
            </w:r>
          </w:p>
        </w:tc>
      </w:tr>
    </w:tbl>
    <w:p w:rsidR="007C380C" w:rsidRPr="007C380C" w:rsidRDefault="007C380C" w:rsidP="007C380C">
      <w:pPr>
        <w:ind w:left="360"/>
        <w:jc w:val="both"/>
        <w:rPr>
          <w:lang w:val="ro-RO"/>
        </w:rPr>
      </w:pPr>
    </w:p>
    <w:p w:rsidR="007C380C" w:rsidRPr="007C380C" w:rsidRDefault="007C380C" w:rsidP="007C380C">
      <w:pPr>
        <w:ind w:left="360"/>
        <w:jc w:val="both"/>
        <w:rPr>
          <w:lang w:val="ro-RO"/>
        </w:rPr>
      </w:pPr>
    </w:p>
    <w:p w:rsidR="007C380C" w:rsidRPr="007C380C" w:rsidRDefault="007C380C" w:rsidP="007C380C">
      <w:pPr>
        <w:tabs>
          <w:tab w:val="left" w:pos="1134"/>
        </w:tabs>
        <w:ind w:left="360"/>
        <w:contextualSpacing/>
        <w:jc w:val="both"/>
        <w:rPr>
          <w:color w:val="000000"/>
          <w:lang w:val="ro-RO"/>
        </w:rPr>
      </w:pPr>
    </w:p>
    <w:p w:rsidR="007C380C" w:rsidRPr="007C380C" w:rsidRDefault="007C380C" w:rsidP="007C380C">
      <w:pPr>
        <w:ind w:left="360"/>
        <w:jc w:val="both"/>
        <w:rPr>
          <w:lang w:val="ro-RO"/>
        </w:rPr>
      </w:pPr>
    </w:p>
    <w:p w:rsidR="007C380C" w:rsidRPr="007C380C" w:rsidRDefault="007C380C" w:rsidP="007C380C">
      <w:pPr>
        <w:jc w:val="center"/>
        <w:rPr>
          <w:lang w:val="en-US"/>
        </w:rPr>
      </w:pPr>
    </w:p>
    <w:p w:rsidR="007C380C" w:rsidRP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P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p w:rsidR="007C380C" w:rsidRDefault="007C380C" w:rsidP="00EA0E61">
      <w:pPr>
        <w:ind w:left="7080" w:firstLine="708"/>
        <w:jc w:val="both"/>
        <w:rPr>
          <w:rFonts w:eastAsia="DengXian"/>
          <w:lang w:val="ro-RO" w:eastAsia="en-US"/>
        </w:rPr>
      </w:pPr>
    </w:p>
    <w:sectPr w:rsidR="007C380C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9DF" w:rsidRDefault="00B129DF">
      <w:r>
        <w:separator/>
      </w:r>
    </w:p>
  </w:endnote>
  <w:endnote w:type="continuationSeparator" w:id="0">
    <w:p w:rsidR="00B129DF" w:rsidRDefault="00B1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9DF" w:rsidRDefault="00B129DF">
      <w:r>
        <w:separator/>
      </w:r>
    </w:p>
  </w:footnote>
  <w:footnote w:type="continuationSeparator" w:id="0">
    <w:p w:rsidR="00B129DF" w:rsidRDefault="00B12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683B5ACF"/>
    <w:multiLevelType w:val="multilevel"/>
    <w:tmpl w:val="DB10B1FA"/>
    <w:lvl w:ilvl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  <w:color w:val="auto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8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F4CC9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70C6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C380C"/>
    <w:rsid w:val="007D0F7D"/>
    <w:rsid w:val="007D7B4B"/>
    <w:rsid w:val="007E7ED6"/>
    <w:rsid w:val="00801E5B"/>
    <w:rsid w:val="00805973"/>
    <w:rsid w:val="00811FBF"/>
    <w:rsid w:val="00816261"/>
    <w:rsid w:val="00825574"/>
    <w:rsid w:val="00831FB5"/>
    <w:rsid w:val="0083256D"/>
    <w:rsid w:val="00833043"/>
    <w:rsid w:val="00845372"/>
    <w:rsid w:val="0085543D"/>
    <w:rsid w:val="00861204"/>
    <w:rsid w:val="0086590A"/>
    <w:rsid w:val="00867311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0ABB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129DF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15DE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3CC7A-AC7A-4421-9EB3-81AA1DB6F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3</cp:revision>
  <cp:lastPrinted>2025-11-03T06:27:00Z</cp:lastPrinted>
  <dcterms:created xsi:type="dcterms:W3CDTF">2026-10-02T07:23:00Z</dcterms:created>
  <dcterms:modified xsi:type="dcterms:W3CDTF">2026-10-02T07:42:00Z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