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F723CC" w:rsidTr="00831FB5">
        <w:trPr>
          <w:trHeight w:val="1560"/>
        </w:trPr>
        <w:tc>
          <w:tcPr>
            <w:tcW w:w="4086" w:type="dxa"/>
            <w:tcBorders>
              <w:top w:val="nil"/>
              <w:left w:val="nil"/>
              <w:bottom w:val="thinThickSmallGap" w:sz="24" w:space="0" w:color="auto"/>
              <w:right w:val="nil"/>
            </w:tcBorders>
          </w:tcPr>
          <w:p w:rsidR="00F723CC" w:rsidRDefault="00EA0E61">
            <w:pPr>
              <w:keepNext/>
              <w:spacing w:line="276" w:lineRule="auto"/>
              <w:jc w:val="center"/>
              <w:outlineLvl w:val="0"/>
              <w:rPr>
                <w:b/>
                <w:szCs w:val="20"/>
                <w:lang w:val="ro-RO"/>
              </w:rPr>
            </w:pPr>
            <w:r>
              <w:rPr>
                <w:b/>
                <w:szCs w:val="20"/>
                <w:lang w:val="ro-RO"/>
              </w:rPr>
              <w:t>REPUBLICA  MOLDOVA</w:t>
            </w:r>
          </w:p>
          <w:p w:rsidR="00F723CC" w:rsidRDefault="00F723CC">
            <w:pPr>
              <w:keepNext/>
              <w:spacing w:line="276" w:lineRule="auto"/>
              <w:jc w:val="center"/>
              <w:outlineLvl w:val="0"/>
              <w:rPr>
                <w:b/>
                <w:sz w:val="16"/>
                <w:szCs w:val="16"/>
                <w:lang w:val="ro-RO"/>
              </w:rPr>
            </w:pPr>
          </w:p>
          <w:p w:rsidR="00F723CC" w:rsidRDefault="00EA0E61">
            <w:pPr>
              <w:keepNext/>
              <w:spacing w:line="276" w:lineRule="auto"/>
              <w:jc w:val="center"/>
              <w:outlineLvl w:val="0"/>
              <w:rPr>
                <w:b/>
                <w:szCs w:val="20"/>
                <w:lang w:val="ro-RO"/>
              </w:rPr>
            </w:pPr>
            <w:r>
              <w:rPr>
                <w:b/>
                <w:szCs w:val="20"/>
                <w:lang w:val="ro-RO"/>
              </w:rPr>
              <w:t>CONSILIUL  RAIONAL</w:t>
            </w:r>
          </w:p>
          <w:p w:rsidR="00F723CC" w:rsidRDefault="00EA0E61">
            <w:pPr>
              <w:spacing w:line="276" w:lineRule="auto"/>
              <w:jc w:val="center"/>
              <w:rPr>
                <w:b/>
                <w:lang w:val="en-US"/>
              </w:rPr>
            </w:pPr>
            <w:r>
              <w:rPr>
                <w:b/>
                <w:lang w:val="en-US"/>
              </w:rPr>
              <w:t>S</w:t>
            </w:r>
            <w:r>
              <w:rPr>
                <w:b/>
                <w:lang w:val="ro-RO"/>
              </w:rPr>
              <w:t>ÎNGEREI</w:t>
            </w:r>
          </w:p>
        </w:tc>
        <w:tc>
          <w:tcPr>
            <w:tcW w:w="1781" w:type="dxa"/>
            <w:tcBorders>
              <w:top w:val="nil"/>
              <w:left w:val="nil"/>
              <w:bottom w:val="thinThickSmallGap" w:sz="24" w:space="0" w:color="auto"/>
              <w:right w:val="nil"/>
            </w:tcBorders>
          </w:tcPr>
          <w:p w:rsidR="00F723CC" w:rsidRDefault="00EA0E61">
            <w:pPr>
              <w:spacing w:line="276" w:lineRule="auto"/>
              <w:jc w:val="center"/>
              <w:rPr>
                <w:b/>
                <w:sz w:val="20"/>
                <w:szCs w:val="20"/>
                <w:lang w:val="en-US"/>
              </w:rPr>
            </w:pPr>
            <w:r>
              <w:rPr>
                <w:b/>
                <w:noProof/>
              </w:rPr>
              <w:drawing>
                <wp:inline distT="0" distB="0" distL="0" distR="0">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F723CC" w:rsidRDefault="00EA0E61">
            <w:pPr>
              <w:keepNext/>
              <w:spacing w:line="276" w:lineRule="auto"/>
              <w:jc w:val="center"/>
              <w:outlineLvl w:val="0"/>
              <w:rPr>
                <w:b/>
                <w:szCs w:val="20"/>
              </w:rPr>
            </w:pPr>
            <w:r>
              <w:rPr>
                <w:b/>
                <w:szCs w:val="20"/>
              </w:rPr>
              <w:t>РЕСПУБЛИКА МОЛДОВА</w:t>
            </w:r>
          </w:p>
          <w:p w:rsidR="00F723CC" w:rsidRDefault="00F723CC">
            <w:pPr>
              <w:spacing w:line="276" w:lineRule="auto"/>
              <w:jc w:val="center"/>
              <w:rPr>
                <w:b/>
                <w:sz w:val="16"/>
                <w:szCs w:val="16"/>
                <w:lang w:val="ro-RO"/>
              </w:rPr>
            </w:pPr>
          </w:p>
          <w:p w:rsidR="00F723CC" w:rsidRDefault="00EA0E61">
            <w:pPr>
              <w:spacing w:line="276" w:lineRule="auto"/>
              <w:jc w:val="center"/>
              <w:rPr>
                <w:b/>
                <w:lang w:val="ro-RO"/>
              </w:rPr>
            </w:pPr>
            <w:r>
              <w:rPr>
                <w:b/>
                <w:lang w:val="ro-RO"/>
              </w:rPr>
              <w:t>СЫНДЖЕРЕЙСКИЙ</w:t>
            </w:r>
          </w:p>
          <w:p w:rsidR="00F723CC" w:rsidRDefault="00EA0E61">
            <w:pPr>
              <w:spacing w:line="276" w:lineRule="auto"/>
              <w:jc w:val="center"/>
              <w:rPr>
                <w:b/>
                <w:lang w:val="ro-RO"/>
              </w:rPr>
            </w:pPr>
            <w:r>
              <w:rPr>
                <w:b/>
                <w:lang w:val="ro-RO"/>
              </w:rPr>
              <w:t>РАЙОННЫЙ СОВЕТ</w:t>
            </w:r>
          </w:p>
        </w:tc>
      </w:tr>
    </w:tbl>
    <w:p w:rsidR="002A2E49" w:rsidRDefault="002A2E49" w:rsidP="002A2E49">
      <w:pPr>
        <w:jc w:val="right"/>
        <w:rPr>
          <w:b/>
          <w:lang w:val="en-US"/>
        </w:rPr>
      </w:pPr>
      <w:r>
        <w:rPr>
          <w:b/>
          <w:lang w:val="en-US"/>
        </w:rPr>
        <w:t>EXTRAS</w:t>
      </w:r>
    </w:p>
    <w:p w:rsidR="00F723CC" w:rsidRDefault="00EA0E61">
      <w:pPr>
        <w:jc w:val="center"/>
        <w:rPr>
          <w:b/>
          <w:lang w:val="en-US"/>
        </w:rPr>
      </w:pPr>
      <w:r>
        <w:rPr>
          <w:b/>
          <w:lang w:val="en-US"/>
        </w:rPr>
        <w:t xml:space="preserve">DECIZIE Nr. </w:t>
      </w:r>
      <w:r w:rsidR="006170C6">
        <w:rPr>
          <w:b/>
          <w:lang w:val="en-US"/>
        </w:rPr>
        <w:t>4</w:t>
      </w:r>
      <w:r w:rsidR="007C380C">
        <w:rPr>
          <w:b/>
          <w:lang w:val="en-US"/>
        </w:rPr>
        <w:t>/1</w:t>
      </w:r>
      <w:r w:rsidR="00762A00">
        <w:rPr>
          <w:b/>
          <w:lang w:val="en-US"/>
        </w:rPr>
        <w:t>8</w:t>
      </w:r>
    </w:p>
    <w:p w:rsidR="00F723CC" w:rsidRDefault="00EA0E61">
      <w:pPr>
        <w:jc w:val="center"/>
        <w:rPr>
          <w:b/>
          <w:lang w:val="en-US"/>
        </w:rPr>
      </w:pPr>
      <w:r>
        <w:rPr>
          <w:b/>
          <w:lang w:val="en-US"/>
        </w:rPr>
        <w:t>din 30 septembrie 2026</w:t>
      </w:r>
    </w:p>
    <w:p w:rsidR="00F723CC" w:rsidRDefault="00EA0E61">
      <w:pPr>
        <w:jc w:val="center"/>
        <w:rPr>
          <w:b/>
          <w:lang w:val="en-US"/>
        </w:rPr>
      </w:pPr>
      <w:r>
        <w:rPr>
          <w:b/>
          <w:lang w:val="en-US"/>
        </w:rPr>
        <w:t>or. Sîngerei</w:t>
      </w:r>
    </w:p>
    <w:p w:rsidR="00F723CC" w:rsidRDefault="00EA0E61">
      <w:pPr>
        <w:tabs>
          <w:tab w:val="left" w:pos="709"/>
        </w:tabs>
        <w:jc w:val="both"/>
        <w:rPr>
          <w:sz w:val="20"/>
          <w:lang w:val="ro-RO"/>
        </w:rPr>
      </w:pPr>
      <w:r>
        <w:rPr>
          <w:sz w:val="20"/>
          <w:lang w:val="ro-RO"/>
        </w:rPr>
        <w:tab/>
      </w:r>
    </w:p>
    <w:p w:rsidR="00762A00" w:rsidRPr="00762A00" w:rsidRDefault="00762A00" w:rsidP="00762A00">
      <w:pPr>
        <w:rPr>
          <w:b/>
          <w:lang w:val="en-US"/>
        </w:rPr>
      </w:pPr>
      <w:r w:rsidRPr="00762A00">
        <w:rPr>
          <w:b/>
          <w:lang w:val="en-US"/>
        </w:rPr>
        <w:t xml:space="preserve">Cu privire la aprobarea planurilor geometrice </w:t>
      </w:r>
    </w:p>
    <w:p w:rsidR="00762A00" w:rsidRPr="00762A00" w:rsidRDefault="00762A00" w:rsidP="00762A00">
      <w:pPr>
        <w:rPr>
          <w:b/>
          <w:lang w:val="en-US"/>
        </w:rPr>
      </w:pPr>
      <w:r w:rsidRPr="00762A00">
        <w:rPr>
          <w:b/>
          <w:lang w:val="en-US"/>
        </w:rPr>
        <w:t xml:space="preserve">și constituirea dreptului de superficie și a servituții </w:t>
      </w:r>
    </w:p>
    <w:p w:rsidR="00762A00" w:rsidRPr="00762A00" w:rsidRDefault="00762A00" w:rsidP="00762A00">
      <w:pPr>
        <w:rPr>
          <w:b/>
          <w:lang w:val="en-US"/>
        </w:rPr>
      </w:pPr>
      <w:r w:rsidRPr="00762A00">
        <w:rPr>
          <w:b/>
          <w:lang w:val="en-US"/>
        </w:rPr>
        <w:t>asupra bunului imobil</w:t>
      </w:r>
      <w:r>
        <w:rPr>
          <w:b/>
          <w:lang w:val="en-US"/>
        </w:rPr>
        <w:t xml:space="preserve"> cu nr. cadastral 7401502.203</w:t>
      </w:r>
    </w:p>
    <w:p w:rsidR="00762A00" w:rsidRPr="00762A00" w:rsidRDefault="00762A00" w:rsidP="00762A00">
      <w:pPr>
        <w:rPr>
          <w:b/>
          <w:lang w:val="en-US"/>
        </w:rPr>
      </w:pPr>
    </w:p>
    <w:p w:rsidR="00762A00" w:rsidRPr="00762A00" w:rsidRDefault="00762A00" w:rsidP="00762A00">
      <w:pPr>
        <w:tabs>
          <w:tab w:val="left" w:pos="709"/>
        </w:tabs>
        <w:jc w:val="both"/>
        <w:rPr>
          <w:bCs/>
          <w:iCs/>
          <w:lang w:val="en-US"/>
        </w:rPr>
      </w:pPr>
      <w:r w:rsidRPr="00762A00">
        <w:rPr>
          <w:lang w:val="pt-PT"/>
        </w:rPr>
        <w:tab/>
        <w:t>Având în vedere: Nota de fundamentare „</w:t>
      </w:r>
      <w:r w:rsidRPr="00762A00">
        <w:rPr>
          <w:lang w:val="en-US"/>
        </w:rPr>
        <w:t>Cu privire la aprobarea planurilor geometrice și constituirea dreptului de superficie și a servituții asupra bunului imobil cu nr. cadastral 7401502.203</w:t>
      </w:r>
      <w:r w:rsidRPr="00762A00">
        <w:rPr>
          <w:bCs/>
          <w:iCs/>
          <w:lang w:val="ro-RO"/>
        </w:rPr>
        <w:t>”</w:t>
      </w:r>
      <w:r w:rsidRPr="00762A00">
        <w:rPr>
          <w:lang w:val="pt-PT"/>
        </w:rPr>
        <w:t>;</w:t>
      </w:r>
    </w:p>
    <w:p w:rsidR="00762A00" w:rsidRPr="00762A00" w:rsidRDefault="00762A00" w:rsidP="00762A00">
      <w:pPr>
        <w:jc w:val="both"/>
        <w:rPr>
          <w:lang w:val="ro-RO" w:eastAsia="en-US"/>
        </w:rPr>
      </w:pPr>
      <w:r w:rsidRPr="00762A00">
        <w:rPr>
          <w:rFonts w:eastAsia="Calibri"/>
          <w:bCs/>
          <w:lang w:val="ro-RO" w:eastAsia="en-US"/>
        </w:rPr>
        <w:tab/>
      </w:r>
      <w:r w:rsidRPr="00762A00">
        <w:rPr>
          <w:rFonts w:eastAsia="SimSun"/>
          <w:lang w:val="ro-RO"/>
        </w:rPr>
        <w:t xml:space="preserve">În temeiul </w:t>
      </w:r>
      <w:r w:rsidRPr="00762A00">
        <w:rPr>
          <w:rFonts w:eastAsia="SimSun"/>
          <w:lang w:val="ro-RO" w:eastAsia="en-US"/>
        </w:rPr>
        <w:t xml:space="preserve">art. 43 alin. (1) lit. c) al Legii nr. 436/2006 privind administraţia publică locală,  </w:t>
      </w:r>
      <w:r w:rsidRPr="00762A00">
        <w:rPr>
          <w:rFonts w:eastAsia="SimSun"/>
          <w:lang w:val="en-US" w:eastAsia="en-US"/>
        </w:rPr>
        <w:t xml:space="preserve">art.4 alin. (2) lit. a) din Legea nr.435/2006 privind descentralizarea administrative, </w:t>
      </w:r>
      <w:r w:rsidRPr="00762A00">
        <w:rPr>
          <w:rFonts w:eastAsia="SimSun"/>
          <w:lang w:val="ro-RO" w:eastAsia="en-US"/>
        </w:rPr>
        <w:t xml:space="preserve">art. 62-64 din Legea nr. 100/2017 cu privire la actele normative, art. 654-655 din Codul Civil al Republicii Moldova nr. 1107/2002, </w:t>
      </w:r>
      <w:r w:rsidRPr="00762A00">
        <w:rPr>
          <w:rFonts w:eastAsia="SimSun"/>
          <w:lang w:val="en-US" w:eastAsia="en-US"/>
        </w:rPr>
        <w:t>Legea cadastrului bunurilor imobile nr. 1543/1998</w:t>
      </w:r>
      <w:r w:rsidRPr="00762A00">
        <w:rPr>
          <w:rFonts w:eastAsia="SimSun"/>
          <w:lang w:val="ro-RO" w:eastAsia="en-US"/>
        </w:rPr>
        <w:t>, Demersul IMSP CNAMUP nr. 01-15/293 din 03.02.2026</w:t>
      </w:r>
      <w:r w:rsidRPr="00762A00">
        <w:rPr>
          <w:rFonts w:eastAsia="SimSun"/>
          <w:iCs/>
          <w:lang w:val="ro-RO" w:eastAsia="en-US"/>
        </w:rPr>
        <w:t>,</w:t>
      </w:r>
    </w:p>
    <w:p w:rsidR="00762A00" w:rsidRPr="00762A00" w:rsidRDefault="00762A00" w:rsidP="00762A00">
      <w:pPr>
        <w:jc w:val="both"/>
        <w:rPr>
          <w:b/>
          <w:lang w:val="ro-RO"/>
        </w:rPr>
      </w:pPr>
      <w:r w:rsidRPr="00762A00">
        <w:rPr>
          <w:lang w:val="ro-RO"/>
        </w:rPr>
        <w:t xml:space="preserve">            </w:t>
      </w:r>
      <w:r w:rsidRPr="00762A00">
        <w:rPr>
          <w:b/>
          <w:lang w:val="en-US"/>
        </w:rPr>
        <w:t>Consiliul raional,</w:t>
      </w:r>
    </w:p>
    <w:p w:rsidR="00762A00" w:rsidRPr="00762A00" w:rsidRDefault="00762A00" w:rsidP="00762A00">
      <w:pPr>
        <w:jc w:val="center"/>
        <w:rPr>
          <w:b/>
          <w:bCs/>
          <w:lang w:val="ro-RO"/>
        </w:rPr>
      </w:pPr>
      <w:r w:rsidRPr="00762A00">
        <w:rPr>
          <w:b/>
          <w:bCs/>
          <w:lang w:val="ro-RO"/>
        </w:rPr>
        <w:t>DECIDE:</w:t>
      </w:r>
    </w:p>
    <w:p w:rsidR="00762A00" w:rsidRPr="00762A00" w:rsidRDefault="00762A00" w:rsidP="00762A00">
      <w:pPr>
        <w:numPr>
          <w:ilvl w:val="0"/>
          <w:numId w:val="11"/>
        </w:numPr>
        <w:tabs>
          <w:tab w:val="left" w:pos="851"/>
        </w:tabs>
        <w:ind w:left="0" w:firstLine="567"/>
        <w:jc w:val="both"/>
        <w:rPr>
          <w:lang w:val="en-US"/>
        </w:rPr>
      </w:pPr>
      <w:r w:rsidRPr="00762A00">
        <w:rPr>
          <w:lang w:val="en-US"/>
        </w:rPr>
        <w:t>Se aprobă:</w:t>
      </w:r>
    </w:p>
    <w:p w:rsidR="00762A00" w:rsidRPr="00762A00" w:rsidRDefault="00762A00" w:rsidP="00762A00">
      <w:pPr>
        <w:ind w:firstLine="567"/>
        <w:jc w:val="both"/>
        <w:rPr>
          <w:lang w:val="en-US"/>
        </w:rPr>
      </w:pPr>
      <w:r w:rsidRPr="00762A00">
        <w:rPr>
          <w:lang w:val="en-US"/>
        </w:rPr>
        <w:t xml:space="preserve">1.1. Planul geometric actualizat al bunului imobil cu numărul cadastral 74015020203, conform anexei nr. 1. </w:t>
      </w:r>
    </w:p>
    <w:p w:rsidR="00762A00" w:rsidRPr="00762A00" w:rsidRDefault="00762A00" w:rsidP="00762A00">
      <w:pPr>
        <w:ind w:firstLine="567"/>
        <w:jc w:val="both"/>
        <w:rPr>
          <w:lang w:val="en-US"/>
        </w:rPr>
      </w:pPr>
      <w:r w:rsidRPr="00762A00">
        <w:rPr>
          <w:lang w:val="en-US"/>
        </w:rPr>
        <w:t>1.2.  Planul geometric al porțiunii de teren asupra căreia se constituie dreptul de superficie, cu suprafața de 0,0201 ha, din suprafața totală 5,8663 ha, conform anexei nr. 2;</w:t>
      </w:r>
    </w:p>
    <w:p w:rsidR="00762A00" w:rsidRPr="00762A00" w:rsidRDefault="00762A00" w:rsidP="00762A00">
      <w:pPr>
        <w:ind w:firstLine="567"/>
        <w:jc w:val="both"/>
        <w:rPr>
          <w:lang w:val="en-US"/>
        </w:rPr>
      </w:pPr>
      <w:r w:rsidRPr="00762A00">
        <w:rPr>
          <w:lang w:val="en-US"/>
        </w:rPr>
        <w:t>1.3. Planul geometric al porțiunii de teren asupra căreia se instituie servitutea de trecere, cu suprafața de 0,0220 ha, din suprafața totală 5,8663 ha, conform anexei nr. 3.</w:t>
      </w:r>
    </w:p>
    <w:p w:rsidR="00762A00" w:rsidRPr="00762A00" w:rsidRDefault="00762A00" w:rsidP="00762A00">
      <w:pPr>
        <w:numPr>
          <w:ilvl w:val="0"/>
          <w:numId w:val="11"/>
        </w:numPr>
        <w:tabs>
          <w:tab w:val="left" w:pos="0"/>
          <w:tab w:val="left" w:pos="851"/>
          <w:tab w:val="left" w:pos="990"/>
        </w:tabs>
        <w:spacing w:after="160"/>
        <w:ind w:left="0" w:firstLine="567"/>
        <w:jc w:val="both"/>
        <w:rPr>
          <w:lang w:val="ro-RO"/>
        </w:rPr>
      </w:pPr>
      <w:r w:rsidRPr="00762A00">
        <w:rPr>
          <w:lang w:val="ro-RO"/>
        </w:rPr>
        <w:t xml:space="preserve">Se modifică Anexa nr. 1 a Deciziei nr. 4/1 din  04 iulie 2025 „Cu privire la aprobarea listei bunurilor imobile privind delimitarea selectivă ale bunurilor imobile proprietate publică ale UAT nivel II r-nul Sîngerei și înregistrarea dreptului de proprietate ale bunurilor imobile”, </w:t>
      </w:r>
      <w:r w:rsidRPr="00762A00">
        <w:rPr>
          <w:lang w:val="en-US"/>
        </w:rPr>
        <w:t>prin excluderea poziției nr. 1.20:</w:t>
      </w:r>
    </w:p>
    <w:tbl>
      <w:tblPr>
        <w:tblW w:w="1046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844"/>
        <w:gridCol w:w="1134"/>
        <w:gridCol w:w="1362"/>
        <w:gridCol w:w="1898"/>
        <w:gridCol w:w="1107"/>
        <w:gridCol w:w="1276"/>
        <w:gridCol w:w="1132"/>
      </w:tblGrid>
      <w:tr w:rsidR="00762A00" w:rsidRPr="00762A00" w:rsidTr="00762A00">
        <w:trPr>
          <w:trHeight w:val="1018"/>
        </w:trPr>
        <w:tc>
          <w:tcPr>
            <w:tcW w:w="338" w:type="pct"/>
            <w:shd w:val="clear" w:color="auto" w:fill="auto"/>
          </w:tcPr>
          <w:p w:rsidR="00762A00" w:rsidRPr="00762A00" w:rsidRDefault="00762A00" w:rsidP="00762A00">
            <w:pPr>
              <w:widowControl w:val="0"/>
              <w:autoSpaceDE w:val="0"/>
              <w:autoSpaceDN w:val="0"/>
              <w:adjustRightInd w:val="0"/>
              <w:jc w:val="center"/>
              <w:rPr>
                <w:rFonts w:eastAsia="Calibri"/>
                <w:sz w:val="22"/>
                <w:szCs w:val="22"/>
                <w:lang w:val="ro-RO"/>
              </w:rPr>
            </w:pPr>
            <w:r w:rsidRPr="00762A00">
              <w:rPr>
                <w:rFonts w:eastAsia="Calibri"/>
                <w:sz w:val="22"/>
                <w:szCs w:val="22"/>
                <w:lang w:val="ro-RO"/>
              </w:rPr>
              <w:t>Nr.</w:t>
            </w:r>
          </w:p>
          <w:p w:rsidR="00762A00" w:rsidRPr="00762A00" w:rsidRDefault="00762A00" w:rsidP="00762A00">
            <w:pPr>
              <w:widowControl w:val="0"/>
              <w:autoSpaceDE w:val="0"/>
              <w:autoSpaceDN w:val="0"/>
              <w:adjustRightInd w:val="0"/>
              <w:jc w:val="center"/>
              <w:rPr>
                <w:rFonts w:eastAsia="Calibri"/>
                <w:sz w:val="22"/>
                <w:szCs w:val="22"/>
                <w:lang w:val="ro-RO"/>
              </w:rPr>
            </w:pPr>
            <w:r w:rsidRPr="00762A00">
              <w:rPr>
                <w:rFonts w:eastAsia="Calibri"/>
                <w:sz w:val="22"/>
                <w:szCs w:val="22"/>
                <w:lang w:val="ro-RO"/>
              </w:rPr>
              <w:t>crt.</w:t>
            </w:r>
          </w:p>
        </w:tc>
        <w:tc>
          <w:tcPr>
            <w:tcW w:w="881" w:type="pct"/>
            <w:shd w:val="clear" w:color="auto" w:fill="auto"/>
          </w:tcPr>
          <w:p w:rsidR="00762A00" w:rsidRPr="00762A00" w:rsidRDefault="00762A00" w:rsidP="00762A00">
            <w:pPr>
              <w:widowControl w:val="0"/>
              <w:autoSpaceDE w:val="0"/>
              <w:autoSpaceDN w:val="0"/>
              <w:adjustRightInd w:val="0"/>
              <w:jc w:val="center"/>
              <w:rPr>
                <w:rFonts w:eastAsia="Calibri"/>
                <w:sz w:val="22"/>
                <w:szCs w:val="22"/>
                <w:lang w:val="ro-RO"/>
              </w:rPr>
            </w:pPr>
            <w:r w:rsidRPr="00762A00">
              <w:rPr>
                <w:rFonts w:eastAsia="Calibri"/>
                <w:sz w:val="22"/>
                <w:szCs w:val="22"/>
                <w:lang w:val="ro-RO"/>
              </w:rPr>
              <w:t>Tipul bunului imobil</w:t>
            </w:r>
          </w:p>
          <w:p w:rsidR="00762A00" w:rsidRPr="00762A00" w:rsidRDefault="00762A00" w:rsidP="00762A00">
            <w:pPr>
              <w:widowControl w:val="0"/>
              <w:autoSpaceDE w:val="0"/>
              <w:autoSpaceDN w:val="0"/>
              <w:adjustRightInd w:val="0"/>
              <w:jc w:val="center"/>
              <w:rPr>
                <w:rFonts w:eastAsia="Calibri"/>
                <w:sz w:val="22"/>
                <w:szCs w:val="22"/>
                <w:lang w:val="ro-RO"/>
              </w:rPr>
            </w:pPr>
            <w:r w:rsidRPr="00762A00">
              <w:rPr>
                <w:rFonts w:eastAsia="Calibri"/>
                <w:sz w:val="22"/>
                <w:szCs w:val="22"/>
                <w:lang w:val="ro-RO"/>
              </w:rPr>
              <w:t>(teren/construcţie/ încăpere izolată)</w:t>
            </w:r>
          </w:p>
        </w:tc>
        <w:tc>
          <w:tcPr>
            <w:tcW w:w="542" w:type="pct"/>
            <w:shd w:val="clear" w:color="auto" w:fill="auto"/>
          </w:tcPr>
          <w:p w:rsidR="00762A00" w:rsidRPr="00762A00" w:rsidRDefault="00762A00" w:rsidP="00762A00">
            <w:pPr>
              <w:widowControl w:val="0"/>
              <w:autoSpaceDE w:val="0"/>
              <w:autoSpaceDN w:val="0"/>
              <w:adjustRightInd w:val="0"/>
              <w:jc w:val="center"/>
              <w:rPr>
                <w:rFonts w:eastAsia="Calibri"/>
                <w:bCs/>
                <w:sz w:val="22"/>
                <w:szCs w:val="22"/>
                <w:lang w:val="ro-RO"/>
              </w:rPr>
            </w:pPr>
            <w:r w:rsidRPr="00762A00">
              <w:rPr>
                <w:rFonts w:eastAsia="Calibri"/>
                <w:bCs/>
                <w:sz w:val="22"/>
                <w:szCs w:val="22"/>
                <w:lang w:val="ro-RO"/>
              </w:rPr>
              <w:t>Categoria de destinaţie,</w:t>
            </w:r>
          </w:p>
          <w:p w:rsidR="00762A00" w:rsidRPr="00762A00" w:rsidRDefault="00762A00" w:rsidP="00762A00">
            <w:pPr>
              <w:widowControl w:val="0"/>
              <w:autoSpaceDE w:val="0"/>
              <w:autoSpaceDN w:val="0"/>
              <w:adjustRightInd w:val="0"/>
              <w:jc w:val="center"/>
              <w:rPr>
                <w:rFonts w:eastAsia="Calibri"/>
                <w:sz w:val="22"/>
                <w:szCs w:val="22"/>
                <w:lang w:val="ro-RO"/>
              </w:rPr>
            </w:pPr>
            <w:r w:rsidRPr="00762A00">
              <w:rPr>
                <w:rFonts w:eastAsia="Calibri"/>
                <w:bCs/>
                <w:sz w:val="22"/>
                <w:szCs w:val="22"/>
                <w:lang w:val="ro-RO"/>
              </w:rPr>
              <w:t>modul de folosinţă</w:t>
            </w:r>
          </w:p>
        </w:tc>
        <w:tc>
          <w:tcPr>
            <w:tcW w:w="651" w:type="pct"/>
            <w:shd w:val="clear" w:color="auto" w:fill="auto"/>
          </w:tcPr>
          <w:p w:rsidR="00762A00" w:rsidRPr="00762A00" w:rsidRDefault="00762A00" w:rsidP="00762A00">
            <w:pPr>
              <w:widowControl w:val="0"/>
              <w:autoSpaceDE w:val="0"/>
              <w:autoSpaceDN w:val="0"/>
              <w:adjustRightInd w:val="0"/>
              <w:jc w:val="center"/>
              <w:rPr>
                <w:rFonts w:eastAsia="Calibri"/>
                <w:sz w:val="22"/>
                <w:szCs w:val="22"/>
                <w:lang w:val="ro-RO"/>
              </w:rPr>
            </w:pPr>
            <w:r w:rsidRPr="00762A00">
              <w:rPr>
                <w:rFonts w:eastAsia="Calibri"/>
                <w:sz w:val="22"/>
                <w:szCs w:val="22"/>
                <w:lang w:val="ro-RO"/>
              </w:rPr>
              <w:t>Adresa bunului  imobil</w:t>
            </w:r>
          </w:p>
        </w:tc>
        <w:tc>
          <w:tcPr>
            <w:tcW w:w="907" w:type="pct"/>
            <w:shd w:val="clear" w:color="auto" w:fill="auto"/>
          </w:tcPr>
          <w:p w:rsidR="00762A00" w:rsidRPr="00762A00" w:rsidRDefault="00762A00" w:rsidP="00762A00">
            <w:pPr>
              <w:widowControl w:val="0"/>
              <w:autoSpaceDE w:val="0"/>
              <w:autoSpaceDN w:val="0"/>
              <w:adjustRightInd w:val="0"/>
              <w:jc w:val="center"/>
              <w:rPr>
                <w:rFonts w:eastAsia="Calibri"/>
                <w:sz w:val="22"/>
                <w:szCs w:val="22"/>
                <w:lang w:val="ro-RO"/>
              </w:rPr>
            </w:pPr>
            <w:r w:rsidRPr="00762A00">
              <w:rPr>
                <w:rFonts w:eastAsia="Calibri"/>
                <w:sz w:val="22"/>
                <w:szCs w:val="22"/>
                <w:lang w:val="ro-RO"/>
              </w:rPr>
              <w:t>Numărul cadastral</w:t>
            </w:r>
          </w:p>
          <w:p w:rsidR="00762A00" w:rsidRPr="00762A00" w:rsidRDefault="00762A00" w:rsidP="00762A00">
            <w:pPr>
              <w:widowControl w:val="0"/>
              <w:autoSpaceDE w:val="0"/>
              <w:autoSpaceDN w:val="0"/>
              <w:adjustRightInd w:val="0"/>
              <w:jc w:val="center"/>
              <w:rPr>
                <w:rFonts w:eastAsia="Calibri"/>
                <w:sz w:val="22"/>
                <w:szCs w:val="22"/>
                <w:lang w:val="ro-RO"/>
              </w:rPr>
            </w:pPr>
            <w:r w:rsidRPr="00762A00">
              <w:rPr>
                <w:rFonts w:eastAsia="Calibri"/>
                <w:sz w:val="22"/>
                <w:szCs w:val="22"/>
                <w:lang w:val="ro-RO"/>
              </w:rPr>
              <w:t>(teren/construcţie/</w:t>
            </w:r>
          </w:p>
          <w:p w:rsidR="00762A00" w:rsidRPr="00762A00" w:rsidRDefault="00762A00" w:rsidP="00762A00">
            <w:pPr>
              <w:widowControl w:val="0"/>
              <w:autoSpaceDE w:val="0"/>
              <w:autoSpaceDN w:val="0"/>
              <w:adjustRightInd w:val="0"/>
              <w:jc w:val="center"/>
              <w:rPr>
                <w:rFonts w:eastAsia="Calibri"/>
                <w:sz w:val="22"/>
                <w:szCs w:val="22"/>
                <w:lang w:val="ro-RO"/>
              </w:rPr>
            </w:pPr>
            <w:r w:rsidRPr="00762A00">
              <w:rPr>
                <w:rFonts w:eastAsia="Calibri"/>
                <w:sz w:val="22"/>
                <w:szCs w:val="22"/>
                <w:lang w:val="ro-RO"/>
              </w:rPr>
              <w:t>încăpere izolată)</w:t>
            </w:r>
            <w:r w:rsidRPr="00762A00">
              <w:rPr>
                <w:rFonts w:eastAsia="Calibri"/>
                <w:sz w:val="22"/>
                <w:szCs w:val="22"/>
                <w:vertAlign w:val="superscript"/>
                <w:lang w:val="ro-RO"/>
              </w:rPr>
              <w:t>2</w:t>
            </w:r>
          </w:p>
        </w:tc>
        <w:tc>
          <w:tcPr>
            <w:tcW w:w="529" w:type="pct"/>
            <w:shd w:val="clear" w:color="auto" w:fill="auto"/>
          </w:tcPr>
          <w:p w:rsidR="00762A00" w:rsidRPr="00762A00" w:rsidRDefault="00762A00" w:rsidP="00762A00">
            <w:pPr>
              <w:widowControl w:val="0"/>
              <w:autoSpaceDE w:val="0"/>
              <w:autoSpaceDN w:val="0"/>
              <w:adjustRightInd w:val="0"/>
              <w:jc w:val="center"/>
              <w:rPr>
                <w:rFonts w:eastAsia="Calibri"/>
                <w:sz w:val="22"/>
                <w:szCs w:val="22"/>
                <w:lang w:val="ro-RO"/>
              </w:rPr>
            </w:pPr>
            <w:r w:rsidRPr="00762A00">
              <w:rPr>
                <w:rFonts w:eastAsia="Calibri"/>
                <w:sz w:val="22"/>
                <w:szCs w:val="22"/>
                <w:lang w:val="ro-RO"/>
              </w:rPr>
              <w:t>Suprafaţa (ha/m</w:t>
            </w:r>
            <w:r w:rsidRPr="00762A00">
              <w:rPr>
                <w:rFonts w:eastAsia="Calibri"/>
                <w:sz w:val="22"/>
                <w:szCs w:val="22"/>
                <w:vertAlign w:val="superscript"/>
                <w:lang w:val="ro-RO"/>
              </w:rPr>
              <w:t>2</w:t>
            </w:r>
            <w:r w:rsidRPr="00762A00">
              <w:rPr>
                <w:rFonts w:eastAsia="Calibri"/>
                <w:sz w:val="22"/>
                <w:szCs w:val="22"/>
                <w:lang w:val="ro-RO"/>
              </w:rPr>
              <w:t>)</w:t>
            </w:r>
          </w:p>
        </w:tc>
        <w:tc>
          <w:tcPr>
            <w:tcW w:w="610" w:type="pct"/>
            <w:shd w:val="clear" w:color="auto" w:fill="auto"/>
          </w:tcPr>
          <w:p w:rsidR="00762A00" w:rsidRPr="00762A00" w:rsidRDefault="00762A00" w:rsidP="00762A00">
            <w:pPr>
              <w:widowControl w:val="0"/>
              <w:autoSpaceDE w:val="0"/>
              <w:autoSpaceDN w:val="0"/>
              <w:adjustRightInd w:val="0"/>
              <w:jc w:val="center"/>
              <w:rPr>
                <w:rFonts w:eastAsia="Calibri"/>
                <w:sz w:val="22"/>
                <w:szCs w:val="22"/>
                <w:lang w:val="ro-RO"/>
              </w:rPr>
            </w:pPr>
            <w:r w:rsidRPr="00762A00">
              <w:rPr>
                <w:rFonts w:eastAsia="Calibri"/>
                <w:sz w:val="22"/>
                <w:szCs w:val="22"/>
                <w:lang w:val="ro-RO"/>
              </w:rPr>
              <w:t>Numărul de niveluri ale construcţiei</w:t>
            </w:r>
          </w:p>
          <w:p w:rsidR="00762A00" w:rsidRPr="00762A00" w:rsidRDefault="00762A00" w:rsidP="00762A00">
            <w:pPr>
              <w:widowControl w:val="0"/>
              <w:autoSpaceDE w:val="0"/>
              <w:autoSpaceDN w:val="0"/>
              <w:adjustRightInd w:val="0"/>
              <w:jc w:val="center"/>
              <w:rPr>
                <w:rFonts w:eastAsia="Calibri"/>
                <w:sz w:val="22"/>
                <w:szCs w:val="22"/>
                <w:lang w:val="ro-RO"/>
              </w:rPr>
            </w:pPr>
          </w:p>
        </w:tc>
        <w:tc>
          <w:tcPr>
            <w:tcW w:w="541" w:type="pct"/>
            <w:shd w:val="clear" w:color="auto" w:fill="auto"/>
          </w:tcPr>
          <w:p w:rsidR="00762A00" w:rsidRPr="00762A00" w:rsidRDefault="00762A00" w:rsidP="00762A00">
            <w:pPr>
              <w:widowControl w:val="0"/>
              <w:autoSpaceDE w:val="0"/>
              <w:autoSpaceDN w:val="0"/>
              <w:adjustRightInd w:val="0"/>
              <w:jc w:val="center"/>
              <w:rPr>
                <w:rFonts w:eastAsia="Calibri"/>
                <w:sz w:val="22"/>
                <w:szCs w:val="22"/>
                <w:lang w:val="ro-RO"/>
              </w:rPr>
            </w:pPr>
            <w:r w:rsidRPr="00762A00">
              <w:rPr>
                <w:rFonts w:eastAsia="Calibri"/>
                <w:sz w:val="22"/>
                <w:szCs w:val="22"/>
                <w:lang w:val="ro-RO"/>
              </w:rPr>
              <w:t>Domeniul</w:t>
            </w:r>
          </w:p>
          <w:p w:rsidR="00762A00" w:rsidRPr="00762A00" w:rsidRDefault="00762A00" w:rsidP="00762A00">
            <w:pPr>
              <w:widowControl w:val="0"/>
              <w:autoSpaceDE w:val="0"/>
              <w:autoSpaceDN w:val="0"/>
              <w:adjustRightInd w:val="0"/>
              <w:jc w:val="center"/>
              <w:rPr>
                <w:rFonts w:eastAsia="Calibri"/>
                <w:sz w:val="22"/>
                <w:szCs w:val="22"/>
                <w:lang w:val="ro-RO"/>
              </w:rPr>
            </w:pPr>
            <w:r w:rsidRPr="00762A00">
              <w:rPr>
                <w:rFonts w:eastAsia="Calibri"/>
                <w:sz w:val="22"/>
                <w:szCs w:val="22"/>
                <w:lang w:val="ro-RO"/>
              </w:rPr>
              <w:t>(public/</w:t>
            </w:r>
          </w:p>
          <w:p w:rsidR="00762A00" w:rsidRPr="00762A00" w:rsidRDefault="00762A00" w:rsidP="00762A00">
            <w:pPr>
              <w:widowControl w:val="0"/>
              <w:autoSpaceDE w:val="0"/>
              <w:autoSpaceDN w:val="0"/>
              <w:adjustRightInd w:val="0"/>
              <w:jc w:val="center"/>
              <w:rPr>
                <w:rFonts w:eastAsia="Calibri"/>
                <w:sz w:val="22"/>
                <w:szCs w:val="22"/>
                <w:lang w:val="ro-RO"/>
              </w:rPr>
            </w:pPr>
            <w:r w:rsidRPr="00762A00">
              <w:rPr>
                <w:rFonts w:eastAsia="Calibri"/>
                <w:sz w:val="22"/>
                <w:szCs w:val="22"/>
                <w:lang w:val="ro-RO"/>
              </w:rPr>
              <w:t>privat)</w:t>
            </w:r>
          </w:p>
        </w:tc>
      </w:tr>
      <w:tr w:rsidR="00762A00" w:rsidRPr="00762A00" w:rsidTr="00762A00">
        <w:trPr>
          <w:trHeight w:val="891"/>
        </w:trPr>
        <w:tc>
          <w:tcPr>
            <w:tcW w:w="338" w:type="pct"/>
            <w:shd w:val="clear" w:color="auto" w:fill="auto"/>
          </w:tcPr>
          <w:p w:rsidR="00762A00" w:rsidRPr="00762A00" w:rsidRDefault="00762A00" w:rsidP="00762A00">
            <w:pPr>
              <w:widowControl w:val="0"/>
              <w:autoSpaceDE w:val="0"/>
              <w:autoSpaceDN w:val="0"/>
              <w:adjustRightInd w:val="0"/>
              <w:rPr>
                <w:rFonts w:eastAsia="Calibri"/>
                <w:sz w:val="22"/>
                <w:szCs w:val="22"/>
                <w:lang w:val="ro-RO"/>
              </w:rPr>
            </w:pPr>
            <w:r w:rsidRPr="00762A00">
              <w:rPr>
                <w:rFonts w:eastAsia="Calibri"/>
                <w:sz w:val="22"/>
                <w:szCs w:val="22"/>
                <w:lang w:val="ro-RO"/>
              </w:rPr>
              <w:t>1.20</w:t>
            </w:r>
          </w:p>
        </w:tc>
        <w:tc>
          <w:tcPr>
            <w:tcW w:w="881" w:type="pct"/>
            <w:shd w:val="clear" w:color="auto" w:fill="auto"/>
          </w:tcPr>
          <w:p w:rsidR="00762A00" w:rsidRPr="00762A00" w:rsidRDefault="00762A00" w:rsidP="00762A00">
            <w:pPr>
              <w:widowControl w:val="0"/>
              <w:autoSpaceDE w:val="0"/>
              <w:autoSpaceDN w:val="0"/>
              <w:adjustRightInd w:val="0"/>
              <w:jc w:val="center"/>
              <w:rPr>
                <w:rFonts w:eastAsia="Calibri"/>
                <w:sz w:val="22"/>
                <w:szCs w:val="22"/>
                <w:lang w:val="ro-RO"/>
              </w:rPr>
            </w:pPr>
            <w:r w:rsidRPr="00762A00">
              <w:rPr>
                <w:rFonts w:eastAsia="Calibri"/>
                <w:sz w:val="22"/>
                <w:szCs w:val="22"/>
                <w:lang w:val="ro-RO"/>
              </w:rPr>
              <w:t>Construcție</w:t>
            </w:r>
          </w:p>
        </w:tc>
        <w:tc>
          <w:tcPr>
            <w:tcW w:w="542" w:type="pct"/>
            <w:shd w:val="clear" w:color="auto" w:fill="auto"/>
          </w:tcPr>
          <w:p w:rsidR="00762A00" w:rsidRPr="00762A00" w:rsidRDefault="00762A00" w:rsidP="00762A00">
            <w:pPr>
              <w:widowControl w:val="0"/>
              <w:autoSpaceDE w:val="0"/>
              <w:autoSpaceDN w:val="0"/>
              <w:adjustRightInd w:val="0"/>
              <w:jc w:val="center"/>
              <w:rPr>
                <w:rFonts w:eastAsia="Calibri"/>
                <w:bCs/>
                <w:sz w:val="22"/>
                <w:szCs w:val="22"/>
                <w:lang w:val="ro-RO"/>
              </w:rPr>
            </w:pPr>
            <w:r w:rsidRPr="00762A00">
              <w:rPr>
                <w:sz w:val="22"/>
                <w:szCs w:val="22"/>
                <w:lang w:val="ro-RO"/>
              </w:rPr>
              <w:t>de sănătate şi asistenţă socială</w:t>
            </w:r>
          </w:p>
        </w:tc>
        <w:tc>
          <w:tcPr>
            <w:tcW w:w="651" w:type="pct"/>
            <w:shd w:val="clear" w:color="auto" w:fill="auto"/>
          </w:tcPr>
          <w:p w:rsidR="00762A00" w:rsidRPr="00762A00" w:rsidRDefault="00762A00" w:rsidP="00762A00">
            <w:pPr>
              <w:widowControl w:val="0"/>
              <w:autoSpaceDE w:val="0"/>
              <w:autoSpaceDN w:val="0"/>
              <w:adjustRightInd w:val="0"/>
              <w:jc w:val="center"/>
              <w:rPr>
                <w:rFonts w:eastAsia="Calibri"/>
                <w:sz w:val="22"/>
                <w:szCs w:val="22"/>
                <w:lang w:val="ro-RO"/>
              </w:rPr>
            </w:pPr>
            <w:r w:rsidRPr="00762A00">
              <w:rPr>
                <w:sz w:val="22"/>
                <w:szCs w:val="22"/>
                <w:lang w:val="ro-RO"/>
              </w:rPr>
              <w:t>r-nul Sîngerei, or. Sîngerei, str. Nicolae Testemiţanu nr. 51</w:t>
            </w:r>
          </w:p>
        </w:tc>
        <w:tc>
          <w:tcPr>
            <w:tcW w:w="907" w:type="pct"/>
            <w:shd w:val="clear" w:color="auto" w:fill="auto"/>
          </w:tcPr>
          <w:p w:rsidR="00762A00" w:rsidRPr="00762A00" w:rsidRDefault="00762A00" w:rsidP="00762A00">
            <w:pPr>
              <w:widowControl w:val="0"/>
              <w:autoSpaceDE w:val="0"/>
              <w:autoSpaceDN w:val="0"/>
              <w:adjustRightInd w:val="0"/>
              <w:jc w:val="center"/>
              <w:rPr>
                <w:rFonts w:eastAsia="Calibri"/>
                <w:sz w:val="22"/>
                <w:szCs w:val="22"/>
                <w:lang w:val="ro-RO"/>
              </w:rPr>
            </w:pPr>
            <w:r w:rsidRPr="00762A00">
              <w:rPr>
                <w:rFonts w:eastAsia="Calibri"/>
                <w:sz w:val="22"/>
                <w:szCs w:val="22"/>
                <w:lang w:val="ro-RO"/>
              </w:rPr>
              <w:t>74015020203.20</w:t>
            </w:r>
          </w:p>
        </w:tc>
        <w:tc>
          <w:tcPr>
            <w:tcW w:w="529" w:type="pct"/>
            <w:shd w:val="clear" w:color="auto" w:fill="auto"/>
          </w:tcPr>
          <w:p w:rsidR="00762A00" w:rsidRPr="00762A00" w:rsidRDefault="00762A00" w:rsidP="00762A00">
            <w:pPr>
              <w:widowControl w:val="0"/>
              <w:autoSpaceDE w:val="0"/>
              <w:autoSpaceDN w:val="0"/>
              <w:adjustRightInd w:val="0"/>
              <w:jc w:val="center"/>
              <w:rPr>
                <w:rFonts w:eastAsia="Calibri"/>
                <w:sz w:val="22"/>
                <w:szCs w:val="22"/>
                <w:lang w:val="ro-RO"/>
              </w:rPr>
            </w:pPr>
            <w:r w:rsidRPr="00762A00">
              <w:rPr>
                <w:sz w:val="22"/>
                <w:szCs w:val="22"/>
                <w:lang w:val="ro-RO"/>
              </w:rPr>
              <w:t>102.2 m.p.</w:t>
            </w:r>
          </w:p>
        </w:tc>
        <w:tc>
          <w:tcPr>
            <w:tcW w:w="610" w:type="pct"/>
            <w:shd w:val="clear" w:color="auto" w:fill="auto"/>
          </w:tcPr>
          <w:p w:rsidR="00762A00" w:rsidRPr="00762A00" w:rsidRDefault="00762A00" w:rsidP="00762A00">
            <w:pPr>
              <w:widowControl w:val="0"/>
              <w:autoSpaceDE w:val="0"/>
              <w:autoSpaceDN w:val="0"/>
              <w:adjustRightInd w:val="0"/>
              <w:jc w:val="center"/>
              <w:rPr>
                <w:rFonts w:eastAsia="Calibri"/>
                <w:sz w:val="22"/>
                <w:szCs w:val="22"/>
                <w:lang w:val="ro-RO"/>
              </w:rPr>
            </w:pPr>
            <w:r w:rsidRPr="00762A00">
              <w:rPr>
                <w:rFonts w:eastAsia="Calibri"/>
                <w:sz w:val="22"/>
                <w:szCs w:val="22"/>
                <w:lang w:val="ro-RO"/>
              </w:rPr>
              <w:t>1</w:t>
            </w:r>
          </w:p>
        </w:tc>
        <w:tc>
          <w:tcPr>
            <w:tcW w:w="541" w:type="pct"/>
            <w:shd w:val="clear" w:color="auto" w:fill="auto"/>
          </w:tcPr>
          <w:p w:rsidR="00762A00" w:rsidRPr="00762A00" w:rsidRDefault="00762A00" w:rsidP="00762A00">
            <w:pPr>
              <w:widowControl w:val="0"/>
              <w:autoSpaceDE w:val="0"/>
              <w:autoSpaceDN w:val="0"/>
              <w:adjustRightInd w:val="0"/>
              <w:jc w:val="center"/>
              <w:rPr>
                <w:rFonts w:eastAsia="Calibri"/>
                <w:sz w:val="22"/>
                <w:szCs w:val="22"/>
                <w:lang w:val="ro-RO"/>
              </w:rPr>
            </w:pPr>
            <w:r w:rsidRPr="00762A00">
              <w:rPr>
                <w:rFonts w:eastAsia="Calibri"/>
                <w:sz w:val="22"/>
                <w:szCs w:val="22"/>
                <w:lang w:val="ro-RO"/>
              </w:rPr>
              <w:t>public</w:t>
            </w:r>
          </w:p>
        </w:tc>
      </w:tr>
    </w:tbl>
    <w:p w:rsidR="00762A00" w:rsidRPr="00762A00" w:rsidRDefault="00762A00" w:rsidP="00762A00">
      <w:pPr>
        <w:tabs>
          <w:tab w:val="left" w:pos="860"/>
          <w:tab w:val="left" w:pos="1027"/>
        </w:tabs>
        <w:ind w:firstLine="567"/>
        <w:contextualSpacing/>
        <w:jc w:val="both"/>
        <w:rPr>
          <w:rFonts w:eastAsia="Calibri"/>
          <w:lang w:val="ro-RO" w:eastAsia="en-US"/>
        </w:rPr>
      </w:pPr>
      <w:r w:rsidRPr="00762A00">
        <w:rPr>
          <w:lang w:val="en-US"/>
        </w:rPr>
        <w:t xml:space="preserve">2.1. </w:t>
      </w:r>
      <w:r w:rsidRPr="00762A00">
        <w:rPr>
          <w:lang w:val="ro-RO"/>
        </w:rPr>
        <w:t>Se solicită IP „</w:t>
      </w:r>
      <w:r w:rsidRPr="00762A00">
        <w:rPr>
          <w:lang w:val="en-US"/>
        </w:rPr>
        <w:t>Cadastrul bunurilor imobile” SCT Sîngerei, efectuarea modificărilor înscrierii corespunzătoare în Registrul bunurilor imobile, prin stingerea dreptului de proprietate.</w:t>
      </w:r>
    </w:p>
    <w:p w:rsidR="00762A00" w:rsidRPr="00762A00" w:rsidRDefault="00762A00" w:rsidP="00762A00">
      <w:pPr>
        <w:numPr>
          <w:ilvl w:val="0"/>
          <w:numId w:val="11"/>
        </w:numPr>
        <w:tabs>
          <w:tab w:val="left" w:pos="0"/>
          <w:tab w:val="left" w:pos="567"/>
          <w:tab w:val="left" w:pos="851"/>
          <w:tab w:val="left" w:pos="9565"/>
        </w:tabs>
        <w:ind w:left="0" w:firstLine="567"/>
        <w:contextualSpacing/>
        <w:jc w:val="both"/>
        <w:rPr>
          <w:lang w:val="en-US"/>
        </w:rPr>
      </w:pPr>
      <w:r w:rsidRPr="00762A00">
        <w:rPr>
          <w:lang w:val="en-US"/>
        </w:rPr>
        <w:t>Se instituie servitutea de trecere asupra unei porțiuni de teren cu suprafața de 0,0220 ha, din terenul cu nr. cadastral 7401502.203, conform Planului geometric anexat.</w:t>
      </w:r>
    </w:p>
    <w:p w:rsidR="00762A00" w:rsidRPr="00762A00" w:rsidRDefault="00762A00" w:rsidP="00762A00">
      <w:pPr>
        <w:numPr>
          <w:ilvl w:val="0"/>
          <w:numId w:val="11"/>
        </w:numPr>
        <w:tabs>
          <w:tab w:val="left" w:pos="874"/>
          <w:tab w:val="left" w:pos="9565"/>
        </w:tabs>
        <w:ind w:left="0" w:firstLine="567"/>
        <w:contextualSpacing/>
        <w:jc w:val="both"/>
        <w:rPr>
          <w:lang w:val="ro-RO"/>
        </w:rPr>
      </w:pPr>
      <w:r w:rsidRPr="00762A00">
        <w:rPr>
          <w:lang w:val="en-US"/>
        </w:rPr>
        <w:t>Se constituie dreptul de superficie asupra unei porțiuni de teren cu suprafața de 0,0201 ha, din terenul cu nr. cadastral 7401502.203, proprietate publică a Consiliului raional Sîngerei, în favoarea IMSP „Centrul Național de Asistență Medicală Urgentă Prespitalicească”, în calitate de superficiar, pe un termen de 30 (treizeci) de ani, cu titlu gratuit.</w:t>
      </w:r>
    </w:p>
    <w:p w:rsidR="00762A00" w:rsidRPr="00762A00" w:rsidRDefault="00762A00" w:rsidP="00762A00">
      <w:pPr>
        <w:numPr>
          <w:ilvl w:val="0"/>
          <w:numId w:val="11"/>
        </w:numPr>
        <w:tabs>
          <w:tab w:val="left" w:pos="142"/>
          <w:tab w:val="left" w:pos="851"/>
        </w:tabs>
        <w:ind w:left="0" w:firstLine="567"/>
        <w:jc w:val="both"/>
        <w:rPr>
          <w:rFonts w:eastAsia="Calibri"/>
          <w:lang w:val="ro-RO" w:eastAsia="en-US"/>
        </w:rPr>
      </w:pPr>
      <w:r w:rsidRPr="00762A00">
        <w:rPr>
          <w:lang w:val="en-US"/>
        </w:rPr>
        <w:lastRenderedPageBreak/>
        <w:t>Se împuternicește Președintele raionului Sîngerei, dl Cristian Cainarian, să semneze, în numele Consiliului raional Sîngerei, contractul de constituire a dreptului de superficie cu IMSP „Centrul Național de Asistență Medicală Urgentă Prespitalicească”.</w:t>
      </w:r>
    </w:p>
    <w:p w:rsidR="00762A00" w:rsidRPr="00762A00" w:rsidRDefault="00762A00" w:rsidP="00762A00">
      <w:pPr>
        <w:numPr>
          <w:ilvl w:val="0"/>
          <w:numId w:val="11"/>
        </w:numPr>
        <w:tabs>
          <w:tab w:val="left" w:pos="142"/>
          <w:tab w:val="left" w:pos="851"/>
        </w:tabs>
        <w:ind w:left="0" w:firstLine="567"/>
        <w:jc w:val="both"/>
        <w:rPr>
          <w:rFonts w:eastAsia="Calibri"/>
          <w:lang w:val="ro-RO" w:eastAsia="en-US"/>
        </w:rPr>
      </w:pPr>
      <w:r w:rsidRPr="00762A00">
        <w:rPr>
          <w:lang w:val="en-US"/>
        </w:rPr>
        <w:t>Se desemnează Serviciul Agricultură și Cadastru responsabil de executarea prezentei decizii.</w:t>
      </w:r>
    </w:p>
    <w:p w:rsidR="00762A00" w:rsidRPr="00762A00" w:rsidRDefault="00762A00" w:rsidP="00762A00">
      <w:pPr>
        <w:numPr>
          <w:ilvl w:val="0"/>
          <w:numId w:val="11"/>
        </w:numPr>
        <w:tabs>
          <w:tab w:val="left" w:pos="142"/>
          <w:tab w:val="left" w:pos="851"/>
        </w:tabs>
        <w:ind w:left="0" w:firstLine="567"/>
        <w:jc w:val="both"/>
        <w:rPr>
          <w:rFonts w:eastAsia="Calibri"/>
          <w:lang w:val="ro-RO" w:eastAsia="en-US"/>
        </w:rPr>
      </w:pPr>
      <w:r w:rsidRPr="00762A00">
        <w:rPr>
          <w:bCs/>
          <w:lang w:val="en-US"/>
        </w:rPr>
        <w:t xml:space="preserve">Se abrogă </w:t>
      </w:r>
      <w:r w:rsidRPr="00762A00">
        <w:rPr>
          <w:lang w:val="en-US"/>
        </w:rPr>
        <w:t>Decizia Consiliului raional Sîngerei nr. 2/16 din 30.03.2026 „Privind modificarea Deciziei nr. 4/1 din 04 iulie 2025 „Cu privire la aprobarea listei bunurilor imobile privind delimitarea selectivă ale bunurilor imobile proprietate publică ale UAT nivel II r-nul Sîngerei și înregistrarea dreptului de proprietate ale bunurilor imobile”.</w:t>
      </w:r>
    </w:p>
    <w:p w:rsidR="00762A00" w:rsidRPr="00762A00" w:rsidRDefault="00762A00" w:rsidP="00762A00">
      <w:pPr>
        <w:numPr>
          <w:ilvl w:val="0"/>
          <w:numId w:val="11"/>
        </w:numPr>
        <w:tabs>
          <w:tab w:val="left" w:pos="142"/>
          <w:tab w:val="left" w:pos="851"/>
        </w:tabs>
        <w:ind w:left="0" w:firstLine="567"/>
        <w:jc w:val="both"/>
        <w:rPr>
          <w:rFonts w:eastAsia="Calibri"/>
          <w:lang w:val="ro-RO" w:eastAsia="en-US"/>
        </w:rPr>
      </w:pPr>
      <w:r w:rsidRPr="00762A00">
        <w:rPr>
          <w:lang w:val="ro-RO"/>
        </w:rPr>
        <w:t xml:space="preserve">Controlul executării prezentei decizii se pune în seama Comisiei consultative pentru Construcţii, arhitectură, gospodărie comunală, energie şi protecţia mediului (V. Luca). </w:t>
      </w:r>
    </w:p>
    <w:p w:rsidR="00762A00" w:rsidRPr="00762A00" w:rsidRDefault="00762A00" w:rsidP="00762A00">
      <w:pPr>
        <w:numPr>
          <w:ilvl w:val="0"/>
          <w:numId w:val="11"/>
        </w:numPr>
        <w:tabs>
          <w:tab w:val="left" w:pos="142"/>
          <w:tab w:val="left" w:pos="828"/>
        </w:tabs>
        <w:ind w:left="0" w:firstLine="567"/>
        <w:jc w:val="both"/>
        <w:rPr>
          <w:rFonts w:eastAsia="Calibri"/>
          <w:lang w:val="ro-RO" w:eastAsia="en-US"/>
        </w:rPr>
      </w:pPr>
      <w:r w:rsidRPr="00762A00">
        <w:rPr>
          <w:rFonts w:eastAsia="Calibri"/>
          <w:bCs/>
          <w:lang w:val="ro-RO" w:eastAsia="en-US"/>
        </w:rPr>
        <w:t>Prezenta decizie poate fi contestată la Judecătoria Bălți (sediul Central, str. Hotinului, nr. 43) în termen de 30 zile de la data publicării, potrivit prevederilor Codului Administrativ al Republicii Moldova nr. 116/2018.</w:t>
      </w:r>
    </w:p>
    <w:p w:rsidR="00762A00" w:rsidRDefault="00762A00">
      <w:pPr>
        <w:jc w:val="both"/>
        <w:rPr>
          <w:rFonts w:eastAsia="Calibri"/>
          <w:b/>
          <w:lang w:val="it-IT"/>
        </w:rPr>
      </w:pPr>
    </w:p>
    <w:p w:rsidR="00762A00" w:rsidRDefault="00762A00">
      <w:pPr>
        <w:jc w:val="both"/>
        <w:rPr>
          <w:rFonts w:eastAsia="Calibri"/>
          <w:b/>
          <w:lang w:val="it-IT"/>
        </w:rPr>
      </w:pPr>
    </w:p>
    <w:p w:rsidR="00F723CC" w:rsidRDefault="00EA0E61">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sidR="00215A8A">
        <w:rPr>
          <w:rFonts w:eastAsia="Calibri"/>
          <w:b/>
          <w:lang w:val="it-IT"/>
        </w:rPr>
        <w:t xml:space="preserve">                             </w:t>
      </w:r>
      <w:r w:rsidR="00215A8A">
        <w:rPr>
          <w:rFonts w:eastAsia="Calibri"/>
          <w:b/>
          <w:lang w:val="ro-RO"/>
        </w:rPr>
        <w:t>Alina TABARCEA</w:t>
      </w:r>
    </w:p>
    <w:p w:rsidR="00F723CC" w:rsidRDefault="00F723CC">
      <w:pPr>
        <w:tabs>
          <w:tab w:val="left" w:pos="1860"/>
        </w:tabs>
        <w:jc w:val="both"/>
        <w:rPr>
          <w:rFonts w:eastAsia="Calibri"/>
          <w:b/>
          <w:lang w:val="it-IT"/>
        </w:rPr>
      </w:pPr>
    </w:p>
    <w:p w:rsidR="009B343E" w:rsidRDefault="009B343E">
      <w:pPr>
        <w:tabs>
          <w:tab w:val="left" w:pos="1860"/>
        </w:tabs>
        <w:jc w:val="both"/>
        <w:rPr>
          <w:rFonts w:eastAsia="Calibri"/>
          <w:b/>
          <w:lang w:val="it-IT"/>
        </w:rPr>
      </w:pPr>
    </w:p>
    <w:p w:rsidR="00F723CC" w:rsidRDefault="00EA0E61">
      <w:pPr>
        <w:tabs>
          <w:tab w:val="left" w:pos="1860"/>
        </w:tabs>
        <w:jc w:val="both"/>
        <w:rPr>
          <w:rFonts w:eastAsia="Calibri"/>
          <w:b/>
          <w:lang w:val="it-IT"/>
        </w:rPr>
      </w:pPr>
      <w:r>
        <w:rPr>
          <w:rFonts w:eastAsia="Calibri"/>
          <w:b/>
          <w:lang w:val="it-IT"/>
        </w:rPr>
        <w:t>CONTRASEMNAT:</w:t>
      </w:r>
    </w:p>
    <w:p w:rsidR="00E8624A" w:rsidRDefault="00EA0E61" w:rsidP="00762A00">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2A2E49" w:rsidRDefault="002A2E49" w:rsidP="00762A00">
      <w:pPr>
        <w:tabs>
          <w:tab w:val="left" w:pos="1860"/>
        </w:tabs>
        <w:jc w:val="both"/>
        <w:rPr>
          <w:rFonts w:eastAsia="Calibri"/>
          <w:b/>
          <w:lang w:val="it-IT"/>
        </w:rPr>
      </w:pPr>
    </w:p>
    <w:p w:rsidR="002A2E49" w:rsidRPr="00A50ABB" w:rsidRDefault="002A2E49" w:rsidP="002A2E49">
      <w:pPr>
        <w:tabs>
          <w:tab w:val="left" w:pos="1860"/>
        </w:tabs>
        <w:jc w:val="both"/>
        <w:rPr>
          <w:rFonts w:eastAsia="Calibri"/>
          <w:b/>
          <w:lang w:val="it-IT"/>
        </w:rPr>
      </w:pPr>
      <w:r w:rsidRPr="00A50ABB">
        <w:rPr>
          <w:rFonts w:eastAsia="Calibri"/>
          <w:b/>
          <w:lang w:val="it-IT"/>
        </w:rPr>
        <w:t xml:space="preserve">Conform originalului </w:t>
      </w:r>
    </w:p>
    <w:p w:rsidR="002A2E49" w:rsidRDefault="002A2E49" w:rsidP="002A2E49">
      <w:pPr>
        <w:tabs>
          <w:tab w:val="left" w:pos="1860"/>
        </w:tabs>
        <w:jc w:val="both"/>
        <w:rPr>
          <w:rFonts w:eastAsia="Calibri"/>
          <w:b/>
          <w:lang w:val="it-IT"/>
        </w:rPr>
      </w:pPr>
      <w:r w:rsidRPr="00A50ABB">
        <w:rPr>
          <w:rFonts w:eastAsia="Calibri"/>
          <w:b/>
          <w:lang w:val="it-IT"/>
        </w:rPr>
        <w:t>Secretară interimară a Consiliului raional</w:t>
      </w:r>
      <w:r w:rsidRPr="00A50ABB">
        <w:rPr>
          <w:rFonts w:eastAsia="Calibri"/>
          <w:b/>
          <w:lang w:val="it-IT"/>
        </w:rPr>
        <w:tab/>
        <w:t xml:space="preserve">                                           Angela MIHALIUC</w:t>
      </w:r>
    </w:p>
    <w:p w:rsidR="002A2E49" w:rsidRDefault="002A2E49" w:rsidP="002A2E49">
      <w:pPr>
        <w:ind w:left="7080" w:firstLine="708"/>
        <w:jc w:val="both"/>
        <w:rPr>
          <w:rFonts w:eastAsia="DengXian"/>
          <w:lang w:val="ro-RO" w:eastAsia="en-US"/>
        </w:rPr>
      </w:pPr>
    </w:p>
    <w:p w:rsidR="002A2E49" w:rsidRDefault="002A2E49" w:rsidP="00762A00">
      <w:pPr>
        <w:tabs>
          <w:tab w:val="left" w:pos="1860"/>
        </w:tabs>
        <w:jc w:val="both"/>
        <w:rPr>
          <w:rFonts w:eastAsia="DengXian"/>
          <w:lang w:val="ro-RO" w:eastAsia="en-US"/>
        </w:rPr>
      </w:pPr>
      <w:bookmarkStart w:id="0" w:name="_GoBack"/>
      <w:bookmarkEnd w:id="0"/>
    </w:p>
    <w:sectPr w:rsidR="002A2E49" w:rsidSect="006170C6">
      <w:pgSz w:w="11906" w:h="16838"/>
      <w:pgMar w:top="567" w:right="851" w:bottom="567" w:left="1418"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6095" w:rsidRDefault="00366095">
      <w:r>
        <w:separator/>
      </w:r>
    </w:p>
  </w:endnote>
  <w:endnote w:type="continuationSeparator" w:id="0">
    <w:p w:rsidR="00366095" w:rsidRDefault="00366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default"/>
    <w:sig w:usb0="E1002EFF" w:usb1="C000605B" w:usb2="00000029" w:usb3="00000000" w:csb0="200101FF" w:csb1="20280000"/>
  </w:font>
  <w:font w:name="DengXian">
    <w:altName w:val="SimSun"/>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6095" w:rsidRDefault="00366095">
      <w:r>
        <w:separator/>
      </w:r>
    </w:p>
  </w:footnote>
  <w:footnote w:type="continuationSeparator" w:id="0">
    <w:p w:rsidR="00366095" w:rsidRDefault="003660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B76F2"/>
    <w:multiLevelType w:val="multilevel"/>
    <w:tmpl w:val="048B76F2"/>
    <w:lvl w:ilvl="0">
      <w:start w:val="1"/>
      <w:numFmt w:val="decimal"/>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9A5620"/>
    <w:multiLevelType w:val="multilevel"/>
    <w:tmpl w:val="0B9A5620"/>
    <w:lvl w:ilvl="0">
      <w:start w:val="3"/>
      <w:numFmt w:val="bullet"/>
      <w:lvlText w:val="-"/>
      <w:lvlJc w:val="left"/>
      <w:pPr>
        <w:ind w:left="720" w:hanging="360"/>
      </w:pPr>
      <w:rPr>
        <w:rFonts w:ascii="Times New Roman" w:eastAsia="Calibri" w:hAnsi="Times New Roman" w:cs="Times New Roman" w:hint="default"/>
        <w:i/>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640519"/>
    <w:multiLevelType w:val="multilevel"/>
    <w:tmpl w:val="13640519"/>
    <w:lvl w:ilvl="0">
      <w:start w:val="1"/>
      <w:numFmt w:val="decimal"/>
      <w:lvlText w:val="%1."/>
      <w:lvlJc w:val="left"/>
      <w:pPr>
        <w:ind w:left="191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F95B8F"/>
    <w:multiLevelType w:val="multilevel"/>
    <w:tmpl w:val="22F95B8F"/>
    <w:lvl w:ilvl="0">
      <w:start w:val="5"/>
      <w:numFmt w:val="decimal"/>
      <w:lvlText w:val="%1."/>
      <w:lvlJc w:val="left"/>
      <w:pPr>
        <w:ind w:left="1422" w:hanging="855"/>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3E0F136A"/>
    <w:multiLevelType w:val="hybridMultilevel"/>
    <w:tmpl w:val="513A77C8"/>
    <w:lvl w:ilvl="0" w:tplc="92A8CD48">
      <w:start w:val="1"/>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15:restartNumberingAfterBreak="0">
    <w:nsid w:val="59BC4FD0"/>
    <w:multiLevelType w:val="multilevel"/>
    <w:tmpl w:val="D1369FA8"/>
    <w:lvl w:ilvl="0">
      <w:start w:val="1"/>
      <w:numFmt w:val="decimal"/>
      <w:lvlText w:val="%1."/>
      <w:lvlJc w:val="left"/>
      <w:pPr>
        <w:tabs>
          <w:tab w:val="left" w:pos="928"/>
        </w:tabs>
        <w:ind w:left="928" w:hanging="360"/>
      </w:pPr>
      <w:rPr>
        <w:rFonts w:hint="default"/>
        <w:b w:val="0"/>
        <w:sz w:val="22"/>
        <w:lang w:val="fr-FR"/>
      </w:rPr>
    </w:lvl>
    <w:lvl w:ilvl="1">
      <w:start w:val="1"/>
      <w:numFmt w:val="decimal"/>
      <w:isLgl/>
      <w:lvlText w:val="%1.%2."/>
      <w:lvlJc w:val="left"/>
      <w:pPr>
        <w:ind w:left="1287" w:hanging="360"/>
      </w:pPr>
      <w:rPr>
        <w:rFonts w:hint="default"/>
        <w:color w:val="auto"/>
        <w:sz w:val="22"/>
        <w:lang w:val="en-US"/>
      </w:rPr>
    </w:lvl>
    <w:lvl w:ilvl="2">
      <w:start w:val="1"/>
      <w:numFmt w:val="decimal"/>
      <w:isLgl/>
      <w:lvlText w:val="%1.%2.%3."/>
      <w:lvlJc w:val="left"/>
      <w:pPr>
        <w:ind w:left="2006" w:hanging="720"/>
      </w:pPr>
      <w:rPr>
        <w:rFonts w:hint="default"/>
        <w:color w:val="auto"/>
      </w:rPr>
    </w:lvl>
    <w:lvl w:ilvl="3">
      <w:start w:val="1"/>
      <w:numFmt w:val="decimal"/>
      <w:isLgl/>
      <w:lvlText w:val="%1.%2.%3.%4."/>
      <w:lvlJc w:val="left"/>
      <w:pPr>
        <w:ind w:left="2365" w:hanging="720"/>
      </w:pPr>
      <w:rPr>
        <w:rFonts w:hint="default"/>
        <w:color w:val="auto"/>
      </w:rPr>
    </w:lvl>
    <w:lvl w:ilvl="4">
      <w:start w:val="1"/>
      <w:numFmt w:val="decimal"/>
      <w:isLgl/>
      <w:lvlText w:val="%1.%2.%3.%4.%5."/>
      <w:lvlJc w:val="left"/>
      <w:pPr>
        <w:ind w:left="3084" w:hanging="1080"/>
      </w:pPr>
      <w:rPr>
        <w:rFonts w:hint="default"/>
        <w:color w:val="auto"/>
      </w:rPr>
    </w:lvl>
    <w:lvl w:ilvl="5">
      <w:start w:val="1"/>
      <w:numFmt w:val="decimal"/>
      <w:isLgl/>
      <w:lvlText w:val="%1.%2.%3.%4.%5.%6."/>
      <w:lvlJc w:val="left"/>
      <w:pPr>
        <w:ind w:left="3443" w:hanging="1080"/>
      </w:pPr>
      <w:rPr>
        <w:rFonts w:hint="default"/>
        <w:color w:val="auto"/>
      </w:rPr>
    </w:lvl>
    <w:lvl w:ilvl="6">
      <w:start w:val="1"/>
      <w:numFmt w:val="decimal"/>
      <w:isLgl/>
      <w:lvlText w:val="%1.%2.%3.%4.%5.%6.%7."/>
      <w:lvlJc w:val="left"/>
      <w:pPr>
        <w:ind w:left="4162" w:hanging="1440"/>
      </w:pPr>
      <w:rPr>
        <w:rFonts w:hint="default"/>
        <w:color w:val="auto"/>
      </w:rPr>
    </w:lvl>
    <w:lvl w:ilvl="7">
      <w:start w:val="1"/>
      <w:numFmt w:val="decimal"/>
      <w:isLgl/>
      <w:lvlText w:val="%1.%2.%3.%4.%5.%6.%7.%8."/>
      <w:lvlJc w:val="left"/>
      <w:pPr>
        <w:ind w:left="4521" w:hanging="1440"/>
      </w:pPr>
      <w:rPr>
        <w:rFonts w:hint="default"/>
        <w:color w:val="auto"/>
      </w:rPr>
    </w:lvl>
    <w:lvl w:ilvl="8">
      <w:start w:val="1"/>
      <w:numFmt w:val="decimal"/>
      <w:isLgl/>
      <w:lvlText w:val="%1.%2.%3.%4.%5.%6.%7.%8.%9."/>
      <w:lvlJc w:val="left"/>
      <w:pPr>
        <w:ind w:left="5240" w:hanging="1800"/>
      </w:pPr>
      <w:rPr>
        <w:rFonts w:hint="default"/>
        <w:color w:val="auto"/>
      </w:rPr>
    </w:lvl>
  </w:abstractNum>
  <w:abstractNum w:abstractNumId="6" w15:restartNumberingAfterBreak="0">
    <w:nsid w:val="5FAD3256"/>
    <w:multiLevelType w:val="multilevel"/>
    <w:tmpl w:val="5FAD3256"/>
    <w:lvl w:ilvl="0">
      <w:start w:val="1"/>
      <w:numFmt w:val="decimal"/>
      <w:lvlText w:val="%1."/>
      <w:lvlJc w:val="left"/>
      <w:pPr>
        <w:ind w:left="2065" w:hanging="360"/>
        <w:jc w:val="right"/>
      </w:pPr>
      <w:rPr>
        <w:rFonts w:ascii="Times New Roman" w:eastAsia="Times New Roman" w:hAnsi="Times New Roman" w:cs="Times New Roman" w:hint="default"/>
        <w:w w:val="100"/>
        <w:sz w:val="24"/>
        <w:szCs w:val="24"/>
        <w:lang w:val="ro-RO" w:eastAsia="en-US" w:bidi="ar-SA"/>
      </w:rPr>
    </w:lvl>
    <w:lvl w:ilvl="1">
      <w:numFmt w:val="bullet"/>
      <w:lvlText w:val="•"/>
      <w:lvlJc w:val="left"/>
      <w:pPr>
        <w:ind w:left="2816" w:hanging="360"/>
      </w:pPr>
      <w:rPr>
        <w:rFonts w:hint="default"/>
        <w:lang w:val="ro-RO" w:eastAsia="en-US" w:bidi="ar-SA"/>
      </w:rPr>
    </w:lvl>
    <w:lvl w:ilvl="2">
      <w:numFmt w:val="bullet"/>
      <w:lvlText w:val="•"/>
      <w:lvlJc w:val="left"/>
      <w:pPr>
        <w:ind w:left="3572" w:hanging="360"/>
      </w:pPr>
      <w:rPr>
        <w:rFonts w:hint="default"/>
        <w:lang w:val="ro-RO" w:eastAsia="en-US" w:bidi="ar-SA"/>
      </w:rPr>
    </w:lvl>
    <w:lvl w:ilvl="3">
      <w:numFmt w:val="bullet"/>
      <w:lvlText w:val="•"/>
      <w:lvlJc w:val="left"/>
      <w:pPr>
        <w:ind w:left="4328" w:hanging="360"/>
      </w:pPr>
      <w:rPr>
        <w:rFonts w:hint="default"/>
        <w:lang w:val="ro-RO" w:eastAsia="en-US" w:bidi="ar-SA"/>
      </w:rPr>
    </w:lvl>
    <w:lvl w:ilvl="4">
      <w:numFmt w:val="bullet"/>
      <w:lvlText w:val="•"/>
      <w:lvlJc w:val="left"/>
      <w:pPr>
        <w:ind w:left="5084" w:hanging="360"/>
      </w:pPr>
      <w:rPr>
        <w:rFonts w:hint="default"/>
        <w:lang w:val="ro-RO" w:eastAsia="en-US" w:bidi="ar-SA"/>
      </w:rPr>
    </w:lvl>
    <w:lvl w:ilvl="5">
      <w:numFmt w:val="bullet"/>
      <w:lvlText w:val="•"/>
      <w:lvlJc w:val="left"/>
      <w:pPr>
        <w:ind w:left="5840" w:hanging="360"/>
      </w:pPr>
      <w:rPr>
        <w:rFonts w:hint="default"/>
        <w:lang w:val="ro-RO" w:eastAsia="en-US" w:bidi="ar-SA"/>
      </w:rPr>
    </w:lvl>
    <w:lvl w:ilvl="6">
      <w:numFmt w:val="bullet"/>
      <w:lvlText w:val="•"/>
      <w:lvlJc w:val="left"/>
      <w:pPr>
        <w:ind w:left="6596" w:hanging="360"/>
      </w:pPr>
      <w:rPr>
        <w:rFonts w:hint="default"/>
        <w:lang w:val="ro-RO" w:eastAsia="en-US" w:bidi="ar-SA"/>
      </w:rPr>
    </w:lvl>
    <w:lvl w:ilvl="7">
      <w:numFmt w:val="bullet"/>
      <w:lvlText w:val="•"/>
      <w:lvlJc w:val="left"/>
      <w:pPr>
        <w:ind w:left="7352" w:hanging="360"/>
      </w:pPr>
      <w:rPr>
        <w:rFonts w:hint="default"/>
        <w:lang w:val="ro-RO" w:eastAsia="en-US" w:bidi="ar-SA"/>
      </w:rPr>
    </w:lvl>
    <w:lvl w:ilvl="8">
      <w:numFmt w:val="bullet"/>
      <w:lvlText w:val="•"/>
      <w:lvlJc w:val="left"/>
      <w:pPr>
        <w:ind w:left="8108" w:hanging="360"/>
      </w:pPr>
      <w:rPr>
        <w:rFonts w:hint="default"/>
        <w:lang w:val="ro-RO" w:eastAsia="en-US" w:bidi="ar-SA"/>
      </w:rPr>
    </w:lvl>
  </w:abstractNum>
  <w:abstractNum w:abstractNumId="7" w15:restartNumberingAfterBreak="0">
    <w:nsid w:val="60770774"/>
    <w:multiLevelType w:val="hybridMultilevel"/>
    <w:tmpl w:val="3CF624AE"/>
    <w:lvl w:ilvl="0" w:tplc="0419000F">
      <w:start w:val="1"/>
      <w:numFmt w:val="decimal"/>
      <w:lvlText w:val="%1."/>
      <w:lvlJc w:val="left"/>
      <w:pPr>
        <w:ind w:left="1320" w:hanging="360"/>
      </w:p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8" w15:restartNumberingAfterBreak="0">
    <w:nsid w:val="683B5ACF"/>
    <w:multiLevelType w:val="multilevel"/>
    <w:tmpl w:val="DB10B1FA"/>
    <w:lvl w:ilvl="0">
      <w:start w:val="1"/>
      <w:numFmt w:val="decimal"/>
      <w:lvlText w:val="(%1)"/>
      <w:lvlJc w:val="left"/>
      <w:pPr>
        <w:tabs>
          <w:tab w:val="left" w:pos="780"/>
        </w:tabs>
        <w:ind w:left="780" w:hanging="420"/>
      </w:pPr>
      <w:rPr>
        <w:rFonts w:cs="Times New Roman"/>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360"/>
        </w:tabs>
        <w:ind w:left="360" w:hanging="360"/>
      </w:pPr>
      <w:rPr>
        <w:rFonts w:cs="Times New Roman"/>
        <w:color w:val="auto"/>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9" w15:restartNumberingAfterBreak="0">
    <w:nsid w:val="6E946335"/>
    <w:multiLevelType w:val="multilevel"/>
    <w:tmpl w:val="6E946335"/>
    <w:lvl w:ilvl="0">
      <w:start w:val="1"/>
      <w:numFmt w:val="decimal"/>
      <w:lvlText w:val="%1."/>
      <w:lvlJc w:val="left"/>
      <w:pPr>
        <w:ind w:left="1911" w:hanging="360"/>
      </w:pPr>
    </w:lvl>
    <w:lvl w:ilvl="1">
      <w:start w:val="1"/>
      <w:numFmt w:val="lowerLetter"/>
      <w:lvlText w:val="%2."/>
      <w:lvlJc w:val="left"/>
      <w:pPr>
        <w:ind w:left="2631" w:hanging="360"/>
      </w:pPr>
    </w:lvl>
    <w:lvl w:ilvl="2">
      <w:start w:val="1"/>
      <w:numFmt w:val="lowerRoman"/>
      <w:lvlText w:val="%3."/>
      <w:lvlJc w:val="right"/>
      <w:pPr>
        <w:ind w:left="3351" w:hanging="180"/>
      </w:pPr>
    </w:lvl>
    <w:lvl w:ilvl="3">
      <w:start w:val="1"/>
      <w:numFmt w:val="decimal"/>
      <w:lvlText w:val="%4."/>
      <w:lvlJc w:val="left"/>
      <w:pPr>
        <w:ind w:left="4071" w:hanging="360"/>
      </w:pPr>
    </w:lvl>
    <w:lvl w:ilvl="4">
      <w:start w:val="1"/>
      <w:numFmt w:val="lowerLetter"/>
      <w:lvlText w:val="%5."/>
      <w:lvlJc w:val="left"/>
      <w:pPr>
        <w:ind w:left="4791" w:hanging="360"/>
      </w:pPr>
    </w:lvl>
    <w:lvl w:ilvl="5">
      <w:start w:val="1"/>
      <w:numFmt w:val="lowerRoman"/>
      <w:lvlText w:val="%6."/>
      <w:lvlJc w:val="right"/>
      <w:pPr>
        <w:ind w:left="5511" w:hanging="180"/>
      </w:pPr>
    </w:lvl>
    <w:lvl w:ilvl="6">
      <w:start w:val="1"/>
      <w:numFmt w:val="decimal"/>
      <w:lvlText w:val="%7."/>
      <w:lvlJc w:val="left"/>
      <w:pPr>
        <w:ind w:left="6231" w:hanging="360"/>
      </w:pPr>
    </w:lvl>
    <w:lvl w:ilvl="7">
      <w:start w:val="1"/>
      <w:numFmt w:val="lowerLetter"/>
      <w:lvlText w:val="%8."/>
      <w:lvlJc w:val="left"/>
      <w:pPr>
        <w:ind w:left="6951" w:hanging="360"/>
      </w:pPr>
    </w:lvl>
    <w:lvl w:ilvl="8">
      <w:start w:val="1"/>
      <w:numFmt w:val="lowerRoman"/>
      <w:lvlText w:val="%9."/>
      <w:lvlJc w:val="right"/>
      <w:pPr>
        <w:ind w:left="7671" w:hanging="180"/>
      </w:pPr>
    </w:lvl>
  </w:abstractNum>
  <w:abstractNum w:abstractNumId="10" w15:restartNumberingAfterBreak="0">
    <w:nsid w:val="75F58112"/>
    <w:multiLevelType w:val="multilevel"/>
    <w:tmpl w:val="67627430"/>
    <w:lvl w:ilvl="0">
      <w:start w:val="1"/>
      <w:numFmt w:val="decimal"/>
      <w:suff w:val="space"/>
      <w:lvlText w:val="%1."/>
      <w:lvlJc w:val="left"/>
      <w:pPr>
        <w:ind w:left="0" w:firstLine="0"/>
      </w:pPr>
      <w:rPr>
        <w:rFonts w:hint="default"/>
      </w:rPr>
    </w:lvl>
    <w:lvl w:ilvl="1">
      <w:start w:val="1"/>
      <w:numFmt w:val="decimal"/>
      <w:isLgl/>
      <w:lvlText w:val="%1.%2"/>
      <w:lvlJc w:val="left"/>
      <w:pPr>
        <w:ind w:left="1566" w:hanging="840"/>
      </w:pPr>
      <w:rPr>
        <w:rFonts w:hint="default"/>
        <w:color w:val="auto"/>
      </w:rPr>
    </w:lvl>
    <w:lvl w:ilvl="2">
      <w:start w:val="1"/>
      <w:numFmt w:val="decimal"/>
      <w:isLgl/>
      <w:lvlText w:val="%1.%2.%3"/>
      <w:lvlJc w:val="left"/>
      <w:pPr>
        <w:ind w:left="2292" w:hanging="840"/>
      </w:pPr>
      <w:rPr>
        <w:rFonts w:hint="default"/>
      </w:rPr>
    </w:lvl>
    <w:lvl w:ilvl="3">
      <w:start w:val="1"/>
      <w:numFmt w:val="decimal"/>
      <w:isLgl/>
      <w:lvlText w:val="%1.%2.%3.%4"/>
      <w:lvlJc w:val="left"/>
      <w:pPr>
        <w:ind w:left="3018" w:hanging="840"/>
      </w:pPr>
      <w:rPr>
        <w:rFonts w:hint="default"/>
      </w:rPr>
    </w:lvl>
    <w:lvl w:ilvl="4">
      <w:start w:val="1"/>
      <w:numFmt w:val="decimal"/>
      <w:isLgl/>
      <w:lvlText w:val="%1.%2.%3.%4.%5"/>
      <w:lvlJc w:val="left"/>
      <w:pPr>
        <w:ind w:left="3984" w:hanging="1080"/>
      </w:pPr>
      <w:rPr>
        <w:rFonts w:hint="default"/>
      </w:rPr>
    </w:lvl>
    <w:lvl w:ilvl="5">
      <w:start w:val="1"/>
      <w:numFmt w:val="decimal"/>
      <w:isLgl/>
      <w:lvlText w:val="%1.%2.%3.%4.%5.%6"/>
      <w:lvlJc w:val="left"/>
      <w:pPr>
        <w:ind w:left="4710" w:hanging="1080"/>
      </w:pPr>
      <w:rPr>
        <w:rFonts w:hint="default"/>
      </w:rPr>
    </w:lvl>
    <w:lvl w:ilvl="6">
      <w:start w:val="1"/>
      <w:numFmt w:val="decimal"/>
      <w:isLgl/>
      <w:lvlText w:val="%1.%2.%3.%4.%5.%6.%7"/>
      <w:lvlJc w:val="left"/>
      <w:pPr>
        <w:ind w:left="5796" w:hanging="1440"/>
      </w:pPr>
      <w:rPr>
        <w:rFonts w:hint="default"/>
      </w:rPr>
    </w:lvl>
    <w:lvl w:ilvl="7">
      <w:start w:val="1"/>
      <w:numFmt w:val="decimal"/>
      <w:isLgl/>
      <w:lvlText w:val="%1.%2.%3.%4.%5.%6.%7.%8"/>
      <w:lvlJc w:val="left"/>
      <w:pPr>
        <w:ind w:left="6522" w:hanging="1440"/>
      </w:pPr>
      <w:rPr>
        <w:rFonts w:hint="default"/>
      </w:rPr>
    </w:lvl>
    <w:lvl w:ilvl="8">
      <w:start w:val="1"/>
      <w:numFmt w:val="decimal"/>
      <w:isLgl/>
      <w:lvlText w:val="%1.%2.%3.%4.%5.%6.%7.%8.%9"/>
      <w:lvlJc w:val="left"/>
      <w:pPr>
        <w:ind w:left="7608" w:hanging="1800"/>
      </w:pPr>
      <w:rPr>
        <w:rFonts w:hint="default"/>
      </w:rPr>
    </w:lvl>
  </w:abstractNum>
  <w:num w:numId="1">
    <w:abstractNumId w:val="1"/>
  </w:num>
  <w:num w:numId="2">
    <w:abstractNumId w:val="3"/>
  </w:num>
  <w:num w:numId="3">
    <w:abstractNumId w:val="6"/>
  </w:num>
  <w:num w:numId="4">
    <w:abstractNumId w:val="9"/>
  </w:num>
  <w:num w:numId="5">
    <w:abstractNumId w:val="2"/>
  </w:num>
  <w:num w:numId="6">
    <w:abstractNumId w:val="10"/>
  </w:num>
  <w:num w:numId="7">
    <w:abstractNumId w:val="7"/>
  </w:num>
  <w:num w:numId="8">
    <w:abstractNumId w:val="4"/>
  </w:num>
  <w:num w:numId="9">
    <w:abstractNumId w:val="8"/>
  </w:num>
  <w:num w:numId="10">
    <w:abstractNumId w:val="5"/>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A9B"/>
    <w:rsid w:val="000037C3"/>
    <w:rsid w:val="00005818"/>
    <w:rsid w:val="00005D2A"/>
    <w:rsid w:val="000249B9"/>
    <w:rsid w:val="00032888"/>
    <w:rsid w:val="00041E89"/>
    <w:rsid w:val="00044264"/>
    <w:rsid w:val="00046014"/>
    <w:rsid w:val="00047E4A"/>
    <w:rsid w:val="00050B3C"/>
    <w:rsid w:val="00052BDE"/>
    <w:rsid w:val="000544F6"/>
    <w:rsid w:val="00064C3B"/>
    <w:rsid w:val="00064F9B"/>
    <w:rsid w:val="00093E94"/>
    <w:rsid w:val="00096156"/>
    <w:rsid w:val="000B02EC"/>
    <w:rsid w:val="000B0F02"/>
    <w:rsid w:val="000B1570"/>
    <w:rsid w:val="000B5154"/>
    <w:rsid w:val="000D086F"/>
    <w:rsid w:val="000D71A3"/>
    <w:rsid w:val="000F4706"/>
    <w:rsid w:val="0010067B"/>
    <w:rsid w:val="0013153B"/>
    <w:rsid w:val="001321E7"/>
    <w:rsid w:val="00140A4E"/>
    <w:rsid w:val="001710F3"/>
    <w:rsid w:val="00175830"/>
    <w:rsid w:val="00176819"/>
    <w:rsid w:val="00176BBC"/>
    <w:rsid w:val="001858A5"/>
    <w:rsid w:val="00197246"/>
    <w:rsid w:val="001A3E17"/>
    <w:rsid w:val="001A45BA"/>
    <w:rsid w:val="001A582F"/>
    <w:rsid w:val="001D46BE"/>
    <w:rsid w:val="001D676A"/>
    <w:rsid w:val="001F1579"/>
    <w:rsid w:val="001F4496"/>
    <w:rsid w:val="001F7396"/>
    <w:rsid w:val="002049FE"/>
    <w:rsid w:val="0020679D"/>
    <w:rsid w:val="00214261"/>
    <w:rsid w:val="00215682"/>
    <w:rsid w:val="00215A8A"/>
    <w:rsid w:val="0022226E"/>
    <w:rsid w:val="0025177D"/>
    <w:rsid w:val="00275E86"/>
    <w:rsid w:val="00281856"/>
    <w:rsid w:val="00282376"/>
    <w:rsid w:val="00282AF6"/>
    <w:rsid w:val="00290D4F"/>
    <w:rsid w:val="00292ADB"/>
    <w:rsid w:val="002954DC"/>
    <w:rsid w:val="002A2E49"/>
    <w:rsid w:val="002B4581"/>
    <w:rsid w:val="002C05D4"/>
    <w:rsid w:val="002F0937"/>
    <w:rsid w:val="002F4DC0"/>
    <w:rsid w:val="003017A6"/>
    <w:rsid w:val="003070BF"/>
    <w:rsid w:val="00311ACA"/>
    <w:rsid w:val="003145FF"/>
    <w:rsid w:val="00316577"/>
    <w:rsid w:val="0032516B"/>
    <w:rsid w:val="00325356"/>
    <w:rsid w:val="0034542B"/>
    <w:rsid w:val="00346C65"/>
    <w:rsid w:val="00352FAC"/>
    <w:rsid w:val="00363D4F"/>
    <w:rsid w:val="00363F3E"/>
    <w:rsid w:val="00366095"/>
    <w:rsid w:val="00367B22"/>
    <w:rsid w:val="00367E67"/>
    <w:rsid w:val="00373E0D"/>
    <w:rsid w:val="0037543C"/>
    <w:rsid w:val="00385423"/>
    <w:rsid w:val="003A2855"/>
    <w:rsid w:val="003E31E8"/>
    <w:rsid w:val="003E4529"/>
    <w:rsid w:val="003E7392"/>
    <w:rsid w:val="003F7623"/>
    <w:rsid w:val="00402609"/>
    <w:rsid w:val="00420407"/>
    <w:rsid w:val="004403FA"/>
    <w:rsid w:val="004425F0"/>
    <w:rsid w:val="00450EF9"/>
    <w:rsid w:val="0046729C"/>
    <w:rsid w:val="004765F1"/>
    <w:rsid w:val="004866C1"/>
    <w:rsid w:val="004C2F3A"/>
    <w:rsid w:val="004C7FF8"/>
    <w:rsid w:val="004D1394"/>
    <w:rsid w:val="004D3BAD"/>
    <w:rsid w:val="004D7F64"/>
    <w:rsid w:val="004E0E5C"/>
    <w:rsid w:val="004E1332"/>
    <w:rsid w:val="004E3927"/>
    <w:rsid w:val="004E5EDC"/>
    <w:rsid w:val="004F4CC9"/>
    <w:rsid w:val="00506721"/>
    <w:rsid w:val="00515B73"/>
    <w:rsid w:val="00535ED0"/>
    <w:rsid w:val="00537C97"/>
    <w:rsid w:val="005418A1"/>
    <w:rsid w:val="005454D2"/>
    <w:rsid w:val="005506C1"/>
    <w:rsid w:val="00563CC4"/>
    <w:rsid w:val="0056655F"/>
    <w:rsid w:val="005735BA"/>
    <w:rsid w:val="005863D7"/>
    <w:rsid w:val="005C1708"/>
    <w:rsid w:val="005C3BE7"/>
    <w:rsid w:val="005C50D4"/>
    <w:rsid w:val="005E0AF7"/>
    <w:rsid w:val="005F43A1"/>
    <w:rsid w:val="005F48C8"/>
    <w:rsid w:val="005F5923"/>
    <w:rsid w:val="00604745"/>
    <w:rsid w:val="00611BB7"/>
    <w:rsid w:val="00614C26"/>
    <w:rsid w:val="006170C6"/>
    <w:rsid w:val="00620063"/>
    <w:rsid w:val="00635492"/>
    <w:rsid w:val="006430EC"/>
    <w:rsid w:val="00644A9B"/>
    <w:rsid w:val="0065272B"/>
    <w:rsid w:val="00657BF4"/>
    <w:rsid w:val="0066312D"/>
    <w:rsid w:val="00681ED5"/>
    <w:rsid w:val="00687BA6"/>
    <w:rsid w:val="006919BC"/>
    <w:rsid w:val="00693AF4"/>
    <w:rsid w:val="006966F2"/>
    <w:rsid w:val="006A46A0"/>
    <w:rsid w:val="006A547C"/>
    <w:rsid w:val="006C0734"/>
    <w:rsid w:val="006C3AA9"/>
    <w:rsid w:val="006D1AA0"/>
    <w:rsid w:val="006D2D76"/>
    <w:rsid w:val="006E213C"/>
    <w:rsid w:val="007213BE"/>
    <w:rsid w:val="007229D2"/>
    <w:rsid w:val="00725214"/>
    <w:rsid w:val="00733BB0"/>
    <w:rsid w:val="00734264"/>
    <w:rsid w:val="00740BC1"/>
    <w:rsid w:val="0076069B"/>
    <w:rsid w:val="00760DDC"/>
    <w:rsid w:val="00761808"/>
    <w:rsid w:val="00762A00"/>
    <w:rsid w:val="007646CD"/>
    <w:rsid w:val="007971CD"/>
    <w:rsid w:val="007A0593"/>
    <w:rsid w:val="007B463C"/>
    <w:rsid w:val="007C3807"/>
    <w:rsid w:val="007C380C"/>
    <w:rsid w:val="007C7F17"/>
    <w:rsid w:val="007D0F7D"/>
    <w:rsid w:val="007D7B4B"/>
    <w:rsid w:val="007E7ED6"/>
    <w:rsid w:val="00801E5B"/>
    <w:rsid w:val="00805973"/>
    <w:rsid w:val="00811FBF"/>
    <w:rsid w:val="00816261"/>
    <w:rsid w:val="00825574"/>
    <w:rsid w:val="00831FB5"/>
    <w:rsid w:val="0083256D"/>
    <w:rsid w:val="00833043"/>
    <w:rsid w:val="00845372"/>
    <w:rsid w:val="0085543D"/>
    <w:rsid w:val="00861204"/>
    <w:rsid w:val="0086349C"/>
    <w:rsid w:val="0086590A"/>
    <w:rsid w:val="008727D1"/>
    <w:rsid w:val="00876FE5"/>
    <w:rsid w:val="00880672"/>
    <w:rsid w:val="00881079"/>
    <w:rsid w:val="008A1104"/>
    <w:rsid w:val="008B0C82"/>
    <w:rsid w:val="008C38E8"/>
    <w:rsid w:val="008C5948"/>
    <w:rsid w:val="008E3B59"/>
    <w:rsid w:val="008E7E38"/>
    <w:rsid w:val="008F7F7A"/>
    <w:rsid w:val="009156E5"/>
    <w:rsid w:val="009203CD"/>
    <w:rsid w:val="00921CE1"/>
    <w:rsid w:val="00925BC4"/>
    <w:rsid w:val="009266B5"/>
    <w:rsid w:val="00971DEB"/>
    <w:rsid w:val="00976CAD"/>
    <w:rsid w:val="009801B4"/>
    <w:rsid w:val="00981661"/>
    <w:rsid w:val="009A14D2"/>
    <w:rsid w:val="009A6D32"/>
    <w:rsid w:val="009B343E"/>
    <w:rsid w:val="009C3EA5"/>
    <w:rsid w:val="009E6546"/>
    <w:rsid w:val="009F42C0"/>
    <w:rsid w:val="009F7F6F"/>
    <w:rsid w:val="00A11FC7"/>
    <w:rsid w:val="00A129AE"/>
    <w:rsid w:val="00A156FE"/>
    <w:rsid w:val="00A23E99"/>
    <w:rsid w:val="00A24E09"/>
    <w:rsid w:val="00A33247"/>
    <w:rsid w:val="00A462BD"/>
    <w:rsid w:val="00A50ABB"/>
    <w:rsid w:val="00A52887"/>
    <w:rsid w:val="00A54638"/>
    <w:rsid w:val="00A55B11"/>
    <w:rsid w:val="00A7208C"/>
    <w:rsid w:val="00A8542C"/>
    <w:rsid w:val="00A94642"/>
    <w:rsid w:val="00AA01E3"/>
    <w:rsid w:val="00AA6C91"/>
    <w:rsid w:val="00AC3C92"/>
    <w:rsid w:val="00AD52A7"/>
    <w:rsid w:val="00AE7852"/>
    <w:rsid w:val="00AF228F"/>
    <w:rsid w:val="00AF2FA0"/>
    <w:rsid w:val="00B30254"/>
    <w:rsid w:val="00B46D3A"/>
    <w:rsid w:val="00B55B40"/>
    <w:rsid w:val="00B65A02"/>
    <w:rsid w:val="00B677C9"/>
    <w:rsid w:val="00B67FA6"/>
    <w:rsid w:val="00B76CC9"/>
    <w:rsid w:val="00B87A73"/>
    <w:rsid w:val="00B976DC"/>
    <w:rsid w:val="00BA3868"/>
    <w:rsid w:val="00BB1874"/>
    <w:rsid w:val="00BB6F8E"/>
    <w:rsid w:val="00BE1B2B"/>
    <w:rsid w:val="00BE58C7"/>
    <w:rsid w:val="00BF2FBA"/>
    <w:rsid w:val="00C00D1F"/>
    <w:rsid w:val="00C05F7B"/>
    <w:rsid w:val="00C13F95"/>
    <w:rsid w:val="00C37DE6"/>
    <w:rsid w:val="00C42970"/>
    <w:rsid w:val="00C42D02"/>
    <w:rsid w:val="00C43D5E"/>
    <w:rsid w:val="00C45A98"/>
    <w:rsid w:val="00C478CB"/>
    <w:rsid w:val="00C63C09"/>
    <w:rsid w:val="00C64243"/>
    <w:rsid w:val="00C67C31"/>
    <w:rsid w:val="00C7471D"/>
    <w:rsid w:val="00C84227"/>
    <w:rsid w:val="00C87B88"/>
    <w:rsid w:val="00C902E5"/>
    <w:rsid w:val="00C956E1"/>
    <w:rsid w:val="00CC1847"/>
    <w:rsid w:val="00CC2747"/>
    <w:rsid w:val="00CC69DD"/>
    <w:rsid w:val="00CC7B6E"/>
    <w:rsid w:val="00CD702F"/>
    <w:rsid w:val="00CE1234"/>
    <w:rsid w:val="00CE4E3A"/>
    <w:rsid w:val="00CE67A0"/>
    <w:rsid w:val="00CF6243"/>
    <w:rsid w:val="00D01F0B"/>
    <w:rsid w:val="00D044CA"/>
    <w:rsid w:val="00D2247B"/>
    <w:rsid w:val="00D237FE"/>
    <w:rsid w:val="00D24F75"/>
    <w:rsid w:val="00D52B8D"/>
    <w:rsid w:val="00D5543B"/>
    <w:rsid w:val="00D62A08"/>
    <w:rsid w:val="00D7080E"/>
    <w:rsid w:val="00D73922"/>
    <w:rsid w:val="00D772A8"/>
    <w:rsid w:val="00D8228A"/>
    <w:rsid w:val="00D90827"/>
    <w:rsid w:val="00D95BF3"/>
    <w:rsid w:val="00DB2959"/>
    <w:rsid w:val="00DB5FA1"/>
    <w:rsid w:val="00DC5657"/>
    <w:rsid w:val="00DC594D"/>
    <w:rsid w:val="00DD7301"/>
    <w:rsid w:val="00DE573C"/>
    <w:rsid w:val="00DF2369"/>
    <w:rsid w:val="00E02178"/>
    <w:rsid w:val="00E0559F"/>
    <w:rsid w:val="00E118B9"/>
    <w:rsid w:val="00E20AF1"/>
    <w:rsid w:val="00E2153D"/>
    <w:rsid w:val="00E22DC9"/>
    <w:rsid w:val="00E23F78"/>
    <w:rsid w:val="00E330DA"/>
    <w:rsid w:val="00E4622F"/>
    <w:rsid w:val="00E548A7"/>
    <w:rsid w:val="00E671BE"/>
    <w:rsid w:val="00E75AA2"/>
    <w:rsid w:val="00E85679"/>
    <w:rsid w:val="00E8624A"/>
    <w:rsid w:val="00E8666C"/>
    <w:rsid w:val="00E868E4"/>
    <w:rsid w:val="00E90A42"/>
    <w:rsid w:val="00E9545E"/>
    <w:rsid w:val="00E97549"/>
    <w:rsid w:val="00EA0E61"/>
    <w:rsid w:val="00EB1DD4"/>
    <w:rsid w:val="00EB314F"/>
    <w:rsid w:val="00EB4589"/>
    <w:rsid w:val="00EC356C"/>
    <w:rsid w:val="00ED3DC1"/>
    <w:rsid w:val="00ED7715"/>
    <w:rsid w:val="00F04FBC"/>
    <w:rsid w:val="00F07718"/>
    <w:rsid w:val="00F13F1D"/>
    <w:rsid w:val="00F1480F"/>
    <w:rsid w:val="00F20681"/>
    <w:rsid w:val="00F376E3"/>
    <w:rsid w:val="00F42AC8"/>
    <w:rsid w:val="00F51195"/>
    <w:rsid w:val="00F723CC"/>
    <w:rsid w:val="00F85CF4"/>
    <w:rsid w:val="00F9066C"/>
    <w:rsid w:val="00F92C2D"/>
    <w:rsid w:val="00FA2020"/>
    <w:rsid w:val="00FA4EB0"/>
    <w:rsid w:val="00FB6000"/>
    <w:rsid w:val="00FC3FCD"/>
    <w:rsid w:val="00FC53DC"/>
    <w:rsid w:val="00FD745D"/>
    <w:rsid w:val="00FE0878"/>
    <w:rsid w:val="00FE1673"/>
    <w:rsid w:val="00FE2AAA"/>
    <w:rsid w:val="00FF0BA4"/>
    <w:rsid w:val="00FF233D"/>
    <w:rsid w:val="00FF6E1B"/>
    <w:rsid w:val="29092693"/>
    <w:rsid w:val="2FF7032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2F1417-B148-43EF-8E35-4D50437F9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paragraph" w:styleId="2">
    <w:name w:val="heading 2"/>
    <w:basedOn w:val="a"/>
    <w:next w:val="a"/>
    <w:link w:val="20"/>
    <w:uiPriority w:val="9"/>
    <w:unhideWhenUsed/>
    <w:qFormat/>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qFormat/>
    <w:rPr>
      <w:i/>
      <w:iCs/>
    </w:rPr>
  </w:style>
  <w:style w:type="character" w:styleId="a5">
    <w:name w:val="Hyperlink"/>
    <w:basedOn w:val="a0"/>
    <w:qFormat/>
    <w:rPr>
      <w:rFonts w:cs="Times New Roman"/>
      <w:color w:val="0000FF"/>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Plain Text"/>
    <w:basedOn w:val="a"/>
    <w:link w:val="aa"/>
    <w:qFormat/>
    <w:rPr>
      <w:rFonts w:ascii="Courier New" w:hAnsi="Courier New"/>
      <w:sz w:val="20"/>
      <w:szCs w:val="20"/>
    </w:rPr>
  </w:style>
  <w:style w:type="paragraph" w:styleId="ab">
    <w:name w:val="annotation text"/>
    <w:basedOn w:val="a"/>
    <w:link w:val="ac"/>
    <w:uiPriority w:val="99"/>
    <w:semiHidden/>
    <w:unhideWhenUsed/>
    <w:qFormat/>
    <w:rPr>
      <w:sz w:val="20"/>
      <w:szCs w:val="20"/>
    </w:rPr>
  </w:style>
  <w:style w:type="paragraph" w:styleId="ad">
    <w:name w:val="Body Text"/>
    <w:basedOn w:val="a"/>
    <w:link w:val="ae"/>
    <w:uiPriority w:val="99"/>
    <w:semiHidden/>
    <w:unhideWhenUsed/>
    <w:qFormat/>
    <w:pPr>
      <w:spacing w:after="120"/>
    </w:pPr>
  </w:style>
  <w:style w:type="paragraph" w:styleId="af">
    <w:name w:val="Body Text Indent"/>
    <w:basedOn w:val="a"/>
    <w:link w:val="af0"/>
    <w:uiPriority w:val="99"/>
    <w:semiHidden/>
    <w:unhideWhenUsed/>
    <w:qFormat/>
    <w:pPr>
      <w:spacing w:after="120"/>
      <w:ind w:left="283"/>
    </w:pPr>
  </w:style>
  <w:style w:type="paragraph" w:styleId="af1">
    <w:name w:val="Title"/>
    <w:basedOn w:val="a"/>
    <w:link w:val="af2"/>
    <w:qFormat/>
    <w:pPr>
      <w:jc w:val="center"/>
    </w:pPr>
    <w:rPr>
      <w:b/>
      <w:szCs w:val="20"/>
      <w:lang w:val="ro-RO"/>
    </w:rPr>
  </w:style>
  <w:style w:type="paragraph" w:styleId="af3">
    <w:name w:val="Normal (Web)"/>
    <w:basedOn w:val="a"/>
    <w:unhideWhenUsed/>
    <w:qFormat/>
    <w:pPr>
      <w:spacing w:before="100" w:beforeAutospacing="1" w:after="100" w:afterAutospacing="1"/>
    </w:pPr>
    <w:rPr>
      <w:lang w:val="ro-RO" w:eastAsia="ro-RO"/>
    </w:rPr>
  </w:style>
  <w:style w:type="paragraph" w:styleId="3">
    <w:name w:val="Body Text 3"/>
    <w:basedOn w:val="a"/>
    <w:link w:val="30"/>
    <w:unhideWhenUsed/>
    <w:qFormat/>
    <w:rPr>
      <w:b/>
      <w:szCs w:val="20"/>
      <w:lang w:val="ro-RO"/>
    </w:rPr>
  </w:style>
  <w:style w:type="table" w:styleId="af4">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f5">
    <w:name w:val="List Paragraph"/>
    <w:basedOn w:val="a"/>
    <w:link w:val="af6"/>
    <w:uiPriority w:val="1"/>
    <w:qFormat/>
    <w:pPr>
      <w:ind w:left="708"/>
    </w:pPr>
  </w:style>
  <w:style w:type="paragraph" w:styleId="af7">
    <w:name w:val="No Spacing"/>
    <w:uiPriority w:val="1"/>
    <w:qFormat/>
    <w:rPr>
      <w:rFonts w:eastAsiaTheme="minorEastAsia"/>
      <w:sz w:val="22"/>
      <w:szCs w:val="22"/>
      <w:lang w:val="en-US" w:eastAsia="en-US"/>
    </w:rPr>
  </w:style>
  <w:style w:type="character" w:customStyle="1" w:styleId="a8">
    <w:name w:val="Текст выноски Знак"/>
    <w:basedOn w:val="a0"/>
    <w:link w:val="a7"/>
    <w:uiPriority w:val="99"/>
    <w:semiHidden/>
    <w:rPr>
      <w:rFonts w:ascii="Tahoma" w:eastAsia="Times New Roman" w:hAnsi="Tahoma" w:cs="Tahoma"/>
      <w:sz w:val="16"/>
      <w:szCs w:val="16"/>
      <w:lang w:eastAsia="ru-RU"/>
    </w:rPr>
  </w:style>
  <w:style w:type="paragraph" w:customStyle="1" w:styleId="11">
    <w:name w:val="Без интервала1"/>
    <w:qFormat/>
    <w:rPr>
      <w:rFonts w:ascii="Calibri" w:eastAsia="Calibri" w:hAnsi="Calibri" w:cs="Times New Roman"/>
      <w:sz w:val="22"/>
      <w:szCs w:val="22"/>
      <w:lang w:val="en-US" w:eastAsia="en-US"/>
    </w:rPr>
  </w:style>
  <w:style w:type="character" w:customStyle="1" w:styleId="docheader">
    <w:name w:val="doc_header"/>
    <w:basedOn w:val="a0"/>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sz w:val="24"/>
      <w:szCs w:val="24"/>
      <w:lang w:eastAsia="ru-RU"/>
    </w:rPr>
  </w:style>
  <w:style w:type="character" w:customStyle="1" w:styleId="FontStyle26">
    <w:name w:val="Font Style26"/>
    <w:basedOn w:val="a0"/>
    <w:rPr>
      <w:rFonts w:ascii="Times New Roman" w:hAnsi="Times New Roman" w:cs="Times New Roman"/>
      <w:sz w:val="26"/>
      <w:szCs w:val="26"/>
    </w:rPr>
  </w:style>
  <w:style w:type="character" w:customStyle="1" w:styleId="30">
    <w:name w:val="Основной текст 3 Знак"/>
    <w:basedOn w:val="a0"/>
    <w:link w:val="3"/>
    <w:qFormat/>
    <w:rPr>
      <w:rFonts w:ascii="Times New Roman" w:eastAsia="Times New Roman" w:hAnsi="Times New Roman" w:cs="Times New Roman"/>
      <w:b/>
      <w:sz w:val="24"/>
      <w:szCs w:val="20"/>
      <w:lang w:val="ro-RO" w:eastAsia="ru-RU"/>
    </w:rPr>
  </w:style>
  <w:style w:type="character" w:customStyle="1" w:styleId="apple-converted-space">
    <w:name w:val="apple-converted-space"/>
    <w:basedOn w:val="a0"/>
    <w:qFormat/>
  </w:style>
  <w:style w:type="character" w:customStyle="1" w:styleId="af6">
    <w:name w:val="Абзац списка Знак"/>
    <w:basedOn w:val="a0"/>
    <w:link w:val="af5"/>
    <w:uiPriority w:val="1"/>
    <w:qFormat/>
    <w:locked/>
    <w:rPr>
      <w:rFonts w:ascii="Times New Roman" w:eastAsia="Times New Roman" w:hAnsi="Times New Roman" w:cs="Times New Roman"/>
      <w:sz w:val="24"/>
      <w:szCs w:val="24"/>
      <w:lang w:eastAsia="ru-RU"/>
    </w:rPr>
  </w:style>
  <w:style w:type="paragraph" w:customStyle="1" w:styleId="21">
    <w:name w:val="Без интервала2"/>
    <w:qFormat/>
    <w:rPr>
      <w:rFonts w:ascii="Calibri" w:eastAsia="Calibri" w:hAnsi="Calibri" w:cs="Times New Roman"/>
      <w:sz w:val="22"/>
      <w:szCs w:val="22"/>
      <w:lang w:val="en-US" w:eastAsia="en-US"/>
    </w:rPr>
  </w:style>
  <w:style w:type="character" w:customStyle="1" w:styleId="ac">
    <w:name w:val="Текст примечания Знак"/>
    <w:basedOn w:val="a0"/>
    <w:link w:val="ab"/>
    <w:uiPriority w:val="99"/>
    <w:semiHidden/>
    <w:qFormat/>
    <w:rPr>
      <w:rFonts w:ascii="Times New Roman" w:eastAsia="Times New Roman" w:hAnsi="Times New Roman" w:cs="Times New Roman"/>
      <w:sz w:val="20"/>
      <w:szCs w:val="20"/>
      <w:lang w:eastAsia="ru-RU"/>
    </w:rPr>
  </w:style>
  <w:style w:type="character" w:customStyle="1" w:styleId="markedcontent">
    <w:name w:val="markedcontent"/>
    <w:basedOn w:val="a0"/>
  </w:style>
  <w:style w:type="character" w:customStyle="1" w:styleId="af0">
    <w:name w:val="Основной текст с отступом Знак"/>
    <w:basedOn w:val="a0"/>
    <w:link w:val="af"/>
    <w:uiPriority w:val="99"/>
    <w:semiHidden/>
    <w:qFormat/>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lang w:val="en-US"/>
    </w:rPr>
  </w:style>
  <w:style w:type="character" w:customStyle="1" w:styleId="af2">
    <w:name w:val="Название Знак"/>
    <w:basedOn w:val="a0"/>
    <w:link w:val="af1"/>
    <w:qFormat/>
    <w:rPr>
      <w:rFonts w:ascii="Times New Roman" w:eastAsia="Times New Roman" w:hAnsi="Times New Roman" w:cs="Times New Roman"/>
      <w:b/>
      <w:sz w:val="24"/>
      <w:szCs w:val="20"/>
      <w:lang w:val="ro-RO" w:eastAsia="ru-RU"/>
    </w:rPr>
  </w:style>
  <w:style w:type="paragraph" w:customStyle="1" w:styleId="31">
    <w:name w:val="Без интервала3"/>
    <w:rPr>
      <w:rFonts w:ascii="Calibri" w:eastAsia="Calibri" w:hAnsi="Calibri" w:cs="Times New Roman"/>
      <w:sz w:val="22"/>
      <w:szCs w:val="22"/>
      <w:lang w:val="en-US" w:eastAsia="en-US"/>
    </w:rPr>
  </w:style>
  <w:style w:type="paragraph" w:customStyle="1" w:styleId="Default">
    <w:name w:val="Default"/>
    <w:pPr>
      <w:autoSpaceDE w:val="0"/>
      <w:autoSpaceDN w:val="0"/>
      <w:adjustRightInd w:val="0"/>
    </w:pPr>
    <w:rPr>
      <w:rFonts w:ascii="Times New Roman" w:hAnsi="Times New Roman" w:cs="Times New Roman"/>
      <w:color w:val="000000"/>
      <w:sz w:val="24"/>
      <w:szCs w:val="24"/>
      <w:lang w:eastAsia="en-US"/>
    </w:rPr>
  </w:style>
  <w:style w:type="character" w:customStyle="1" w:styleId="ae">
    <w:name w:val="Основной текст Знак"/>
    <w:basedOn w:val="a0"/>
    <w:link w:val="ad"/>
    <w:uiPriority w:val="99"/>
    <w:semiHidden/>
    <w:qFormat/>
    <w:rPr>
      <w:rFonts w:ascii="Times New Roman" w:eastAsia="Times New Roman" w:hAnsi="Times New Roman" w:cs="Times New Roman"/>
      <w:sz w:val="24"/>
      <w:szCs w:val="24"/>
      <w:lang w:eastAsia="ru-RU"/>
    </w:rPr>
  </w:style>
  <w:style w:type="table" w:customStyle="1" w:styleId="12">
    <w:name w:val="Сетка таблицы1"/>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line="254" w:lineRule="exact"/>
      <w:ind w:left="110"/>
    </w:pPr>
    <w:rPr>
      <w:sz w:val="22"/>
      <w:szCs w:val="22"/>
      <w:lang w:val="ro-RO" w:eastAsia="en-US"/>
    </w:rPr>
  </w:style>
  <w:style w:type="character" w:customStyle="1" w:styleId="aa">
    <w:name w:val="Текст Знак"/>
    <w:basedOn w:val="a0"/>
    <w:link w:val="a9"/>
    <w:rPr>
      <w:rFonts w:ascii="Courier New" w:eastAsia="Times New Roman" w:hAnsi="Courier New" w:cs="Times New Roman"/>
      <w:sz w:val="20"/>
      <w:szCs w:val="20"/>
      <w:lang w:eastAsia="ru-RU"/>
    </w:rPr>
  </w:style>
  <w:style w:type="character" w:customStyle="1" w:styleId="80">
    <w:name w:val="Заголовок 8 Знак"/>
    <w:basedOn w:val="a0"/>
    <w:link w:val="8"/>
    <w:uiPriority w:val="9"/>
    <w:rPr>
      <w:rFonts w:asciiTheme="majorHAnsi" w:eastAsiaTheme="majorEastAsia" w:hAnsiTheme="majorHAnsi" w:cstheme="majorBidi"/>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252596">
      <w:bodyDiv w:val="1"/>
      <w:marLeft w:val="0"/>
      <w:marRight w:val="0"/>
      <w:marTop w:val="0"/>
      <w:marBottom w:val="0"/>
      <w:divBdr>
        <w:top w:val="none" w:sz="0" w:space="0" w:color="auto"/>
        <w:left w:val="none" w:sz="0" w:space="0" w:color="auto"/>
        <w:bottom w:val="none" w:sz="0" w:space="0" w:color="auto"/>
        <w:right w:val="none" w:sz="0" w:space="0" w:color="auto"/>
      </w:divBdr>
    </w:div>
    <w:div w:id="763843757">
      <w:bodyDiv w:val="1"/>
      <w:marLeft w:val="0"/>
      <w:marRight w:val="0"/>
      <w:marTop w:val="0"/>
      <w:marBottom w:val="0"/>
      <w:divBdr>
        <w:top w:val="none" w:sz="0" w:space="0" w:color="auto"/>
        <w:left w:val="none" w:sz="0" w:space="0" w:color="auto"/>
        <w:bottom w:val="none" w:sz="0" w:space="0" w:color="auto"/>
        <w:right w:val="none" w:sz="0" w:space="0" w:color="auto"/>
      </w:divBdr>
    </w:div>
    <w:div w:id="1156650157">
      <w:bodyDiv w:val="1"/>
      <w:marLeft w:val="0"/>
      <w:marRight w:val="0"/>
      <w:marTop w:val="0"/>
      <w:marBottom w:val="0"/>
      <w:divBdr>
        <w:top w:val="none" w:sz="0" w:space="0" w:color="auto"/>
        <w:left w:val="none" w:sz="0" w:space="0" w:color="auto"/>
        <w:bottom w:val="none" w:sz="0" w:space="0" w:color="auto"/>
        <w:right w:val="none" w:sz="0" w:space="0" w:color="auto"/>
      </w:divBdr>
    </w:div>
    <w:div w:id="12611363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75C6BA-78D4-4BC0-94C6-DCBAA77746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650</Words>
  <Characters>3709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Mihai Fecăuțeanu</cp:lastModifiedBy>
  <cp:revision>2</cp:revision>
  <cp:lastPrinted>2026-10-02T08:53:00Z</cp:lastPrinted>
  <dcterms:created xsi:type="dcterms:W3CDTF">2026-10-02T08:54:00Z</dcterms:created>
  <dcterms:modified xsi:type="dcterms:W3CDTF">2026-10-02T08:54:00Z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932E5210842444BCA7EB1CB08786B095_13</vt:lpwstr>
  </property>
</Properties>
</file>