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C71" w:rsidRDefault="00917C71" w:rsidP="00917C71">
      <w:pPr>
        <w:spacing w:after="0"/>
        <w:jc w:val="right"/>
        <w:rPr>
          <w:rFonts w:ascii="Times New Roman" w:hAnsi="Times New Roman" w:cs="Times New Roman"/>
          <w:b/>
          <w:bCs/>
          <w:szCs w:val="28"/>
          <w:lang w:val="en-US"/>
        </w:rPr>
      </w:pPr>
      <w:bookmarkStart w:id="0" w:name="_GoBack"/>
      <w:bookmarkEnd w:id="0"/>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Anexa nr. 1</w:t>
      </w:r>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La Decizia nr. _</w:t>
      </w:r>
      <w:r w:rsidR="001B4B32">
        <w:rPr>
          <w:rFonts w:ascii="Times New Roman" w:hAnsi="Times New Roman" w:cs="Times New Roman"/>
          <w:b/>
          <w:bCs/>
          <w:szCs w:val="28"/>
          <w:u w:val="single"/>
          <w:lang w:val="en-US"/>
        </w:rPr>
        <w:t>4/42</w:t>
      </w:r>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Din _</w:t>
      </w:r>
      <w:r w:rsidR="001B4B32">
        <w:rPr>
          <w:rFonts w:ascii="Times New Roman" w:hAnsi="Times New Roman" w:cs="Times New Roman"/>
          <w:b/>
          <w:bCs/>
          <w:szCs w:val="28"/>
          <w:u w:val="single"/>
          <w:lang w:val="en-US"/>
        </w:rPr>
        <w:t>30.09.</w:t>
      </w:r>
      <w:r w:rsidRPr="001B4B32">
        <w:rPr>
          <w:rFonts w:ascii="Times New Roman" w:hAnsi="Times New Roman" w:cs="Times New Roman"/>
          <w:b/>
          <w:bCs/>
          <w:szCs w:val="28"/>
          <w:u w:val="single"/>
          <w:lang w:val="en-US"/>
        </w:rPr>
        <w:t>2026</w:t>
      </w:r>
    </w:p>
    <w:p w:rsidR="00917C71" w:rsidRDefault="00917C71">
      <w:pPr>
        <w:jc w:val="center"/>
        <w:rPr>
          <w:rFonts w:ascii="Times New Roman" w:hAnsi="Times New Roman" w:cs="Times New Roman"/>
          <w:b/>
          <w:bCs/>
          <w:sz w:val="28"/>
          <w:szCs w:val="28"/>
          <w:lang w:val="en-US"/>
        </w:rPr>
      </w:pPr>
    </w:p>
    <w:p w:rsidR="00917C71" w:rsidRDefault="00917C71">
      <w:pPr>
        <w:jc w:val="center"/>
        <w:rPr>
          <w:rFonts w:ascii="Times New Roman" w:hAnsi="Times New Roman" w:cs="Times New Roman"/>
          <w:b/>
          <w:bCs/>
          <w:sz w:val="28"/>
          <w:szCs w:val="28"/>
          <w:lang w:val="en-US"/>
        </w:rPr>
      </w:pPr>
      <w:r w:rsidRPr="00917C71">
        <w:rPr>
          <w:rFonts w:ascii="Times New Roman" w:hAnsi="Times New Roman" w:cs="Times New Roman"/>
          <w:b/>
          <w:bCs/>
          <w:sz w:val="28"/>
          <w:szCs w:val="28"/>
          <w:lang w:val="en-US"/>
        </w:rPr>
        <w:t>REGULAMENTUL DE ORGANIZARE ȘI FUNCȚIONARE AL PALATULUI DE CULTUR</w:t>
      </w:r>
      <w:r w:rsidRPr="00917C71">
        <w:rPr>
          <w:rFonts w:ascii="Times New Roman" w:hAnsi="Times New Roman" w:cs="Times New Roman" w:hint="cs"/>
          <w:b/>
          <w:bCs/>
          <w:sz w:val="28"/>
          <w:szCs w:val="28"/>
          <w:lang w:val="en-US"/>
        </w:rPr>
        <w:t>Ă</w:t>
      </w:r>
      <w:r w:rsidRPr="00917C71">
        <w:rPr>
          <w:rFonts w:ascii="Times New Roman" w:hAnsi="Times New Roman" w:cs="Times New Roman"/>
          <w:b/>
          <w:bCs/>
          <w:sz w:val="28"/>
          <w:szCs w:val="28"/>
          <w:lang w:val="en-US"/>
        </w:rPr>
        <w:t xml:space="preserve"> </w:t>
      </w:r>
      <w:r w:rsidRPr="00917C71">
        <w:rPr>
          <w:rFonts w:ascii="Times New Roman" w:hAnsi="Times New Roman" w:cs="Times New Roman" w:hint="cs"/>
          <w:b/>
          <w:bCs/>
          <w:sz w:val="28"/>
          <w:szCs w:val="28"/>
          <w:lang w:val="en-US"/>
        </w:rPr>
        <w:t>„</w:t>
      </w:r>
      <w:r w:rsidRPr="00917C71">
        <w:rPr>
          <w:rFonts w:ascii="Times New Roman" w:hAnsi="Times New Roman" w:cs="Times New Roman"/>
          <w:b/>
          <w:bCs/>
          <w:sz w:val="28"/>
          <w:szCs w:val="28"/>
          <w:lang w:val="en-US"/>
        </w:rPr>
        <w:t>NICOLAE IORGA</w:t>
      </w:r>
      <w:r w:rsidRPr="00917C71">
        <w:rPr>
          <w:rFonts w:ascii="Times New Roman" w:hAnsi="Times New Roman" w:cs="Times New Roman" w:hint="cs"/>
          <w:b/>
          <w:bCs/>
          <w:sz w:val="28"/>
          <w:szCs w:val="28"/>
          <w:lang w:val="en-US"/>
        </w:rPr>
        <w:t>”</w:t>
      </w:r>
      <w:r w:rsidRPr="00917C71">
        <w:rPr>
          <w:rFonts w:ascii="Times New Roman" w:hAnsi="Times New Roman" w:cs="Times New Roman"/>
          <w:b/>
          <w:bCs/>
          <w:sz w:val="28"/>
          <w:szCs w:val="28"/>
          <w:lang w:val="en-US"/>
        </w:rPr>
        <w:t xml:space="preserve"> DIN OR. S</w:t>
      </w:r>
      <w:r w:rsidRPr="00917C71">
        <w:rPr>
          <w:rFonts w:ascii="Times New Roman" w:hAnsi="Times New Roman" w:cs="Times New Roman" w:hint="cs"/>
          <w:b/>
          <w:bCs/>
          <w:sz w:val="28"/>
          <w:szCs w:val="28"/>
          <w:lang w:val="en-US"/>
        </w:rPr>
        <w:t>Î</w:t>
      </w:r>
      <w:r w:rsidRPr="00917C71">
        <w:rPr>
          <w:rFonts w:ascii="Times New Roman" w:hAnsi="Times New Roman" w:cs="Times New Roman"/>
          <w:b/>
          <w:bCs/>
          <w:sz w:val="28"/>
          <w:szCs w:val="28"/>
          <w:lang w:val="en-US"/>
        </w:rPr>
        <w:t>NGEREI</w:t>
      </w:r>
    </w:p>
    <w:p w:rsidR="00917C71" w:rsidRDefault="00917C71" w:rsidP="00917C71">
      <w:pPr>
        <w:spacing w:after="0"/>
        <w:jc w:val="center"/>
        <w:rPr>
          <w:rFonts w:ascii="Times New Roman" w:hAnsi="Times New Roman" w:cs="Times New Roman"/>
          <w:b/>
          <w:bCs/>
          <w:szCs w:val="28"/>
          <w:lang w:val="en-US"/>
        </w:rPr>
      </w:pPr>
    </w:p>
    <w:p w:rsidR="00291C9E" w:rsidRPr="00917C71" w:rsidRDefault="0098388A" w:rsidP="00917C71">
      <w:pPr>
        <w:spacing w:after="0"/>
        <w:jc w:val="center"/>
        <w:rPr>
          <w:rFonts w:ascii="Times New Roman" w:hAnsi="Times New Roman" w:cs="Times New Roman"/>
          <w:b/>
          <w:bCs/>
          <w:szCs w:val="28"/>
          <w:lang w:val="en-US"/>
        </w:rPr>
      </w:pPr>
      <w:r w:rsidRPr="00917C71">
        <w:rPr>
          <w:rFonts w:ascii="Times New Roman" w:hAnsi="Times New Roman" w:cs="Times New Roman"/>
          <w:b/>
          <w:bCs/>
          <w:szCs w:val="28"/>
          <w:lang w:val="en-US"/>
        </w:rPr>
        <w:t>CAPITOLUL I</w:t>
      </w:r>
    </w:p>
    <w:p w:rsidR="00291C9E" w:rsidRDefault="0098388A" w:rsidP="00917C71">
      <w:pPr>
        <w:spacing w:after="0"/>
        <w:jc w:val="center"/>
        <w:rPr>
          <w:rFonts w:ascii="Times New Roman" w:hAnsi="Times New Roman" w:cs="Times New Roman"/>
          <w:b/>
          <w:bCs/>
          <w:lang w:val="en-US"/>
        </w:rPr>
      </w:pPr>
      <w:r>
        <w:rPr>
          <w:rFonts w:ascii="Times New Roman" w:hAnsi="Times New Roman" w:cs="Times New Roman"/>
          <w:b/>
          <w:bCs/>
          <w:lang w:val="en-US"/>
        </w:rPr>
        <w:t>DISPOZIȚII GENERALE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1.1</w:t>
      </w:r>
      <w:r w:rsidRPr="00AD009B">
        <w:rPr>
          <w:rFonts w:ascii="Times New Roman" w:hAnsi="Times New Roman" w:cs="Times New Roman"/>
          <w:lang w:val="en-US"/>
        </w:rPr>
        <w:t xml:space="preserve"> Regulamentul de organizare și funcționare al </w:t>
      </w:r>
      <w:r w:rsidR="00C26E45" w:rsidRPr="00AD009B">
        <w:rPr>
          <w:rFonts w:ascii="Times New Roman" w:hAnsi="Times New Roman" w:cs="Times New Roman"/>
          <w:lang w:val="en-US"/>
        </w:rPr>
        <w:t>Palatului de Cultură „Nicolae Iorga” din or. Sîngerei</w:t>
      </w:r>
      <w:r w:rsidRPr="00AD009B">
        <w:rPr>
          <w:rFonts w:ascii="Times New Roman" w:hAnsi="Times New Roman" w:cs="Times New Roman"/>
          <w:lang w:val="en-US"/>
        </w:rPr>
        <w:t xml:space="preserve"> (în continuare – Regulament) stabilește cadrul juridic, organizatoric și funcțional privind modul de organizare, funcționare și desfășurare a activității instituției, domeniile de competență, atribuțiile, responsabilitățile și drepturile acesteia.</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1.2</w:t>
      </w:r>
      <w:r w:rsidRPr="00AD009B">
        <w:rPr>
          <w:rFonts w:ascii="Times New Roman" w:hAnsi="Times New Roman" w:cs="Times New Roman"/>
          <w:lang w:val="en-US"/>
        </w:rPr>
        <w:t xml:space="preserve"> </w:t>
      </w:r>
      <w:r w:rsidR="00C26E45"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este o organizație de cultură fără personalitate juridică, de tip palat de cultură, fondată de Consiliul Raional Sîngerei, care își desfășoară activitatea în condițiile prezentului Regulament. Coordonarea de specialitate și monitorizarea activității Palatului se realizează de către Secția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1.3</w:t>
      </w:r>
      <w:r w:rsidRPr="00AD009B">
        <w:rPr>
          <w:rFonts w:ascii="Times New Roman" w:hAnsi="Times New Roman" w:cs="Times New Roman"/>
          <w:lang w:val="en-US"/>
        </w:rPr>
        <w:t xml:space="preserve"> Palatul de Cultură este amplasat în orașul Sîngerei, centru al raionului Sîngerei, și, suplimentar activităților cultural-artistice proprii, exercită atribuții metodologice în domeniul culturii la nivelul raionului Sîngerei, în condițiile legislației.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1.4</w:t>
      </w:r>
      <w:r w:rsidRPr="00AD009B">
        <w:rPr>
          <w:rFonts w:ascii="Times New Roman" w:hAnsi="Times New Roman" w:cs="Times New Roman"/>
          <w:lang w:val="en-US"/>
        </w:rPr>
        <w:t xml:space="preserve"> Palatul de Cultură își desfășoară activitatea în conformitate cu:</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Constituția Republicii Moldova;</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Legislația națională în domeniul culturii;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Actele normative ale Guvernului Republicii Moldova;</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Actele normative și metodologice ale Ministerului Culturii;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Deciziile Consiliului Raional Sîngerei;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Dispozițiile președintelui raionului;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Prezentul Regulament.</w:t>
      </w:r>
    </w:p>
    <w:p w:rsidR="00291C9E" w:rsidRPr="00AD009B" w:rsidRDefault="0098388A" w:rsidP="00917C71">
      <w:pPr>
        <w:tabs>
          <w:tab w:val="left" w:pos="426"/>
        </w:tabs>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1.5</w:t>
      </w:r>
      <w:r w:rsidRPr="00AD009B">
        <w:rPr>
          <w:rFonts w:ascii="Times New Roman" w:hAnsi="Times New Roman" w:cs="Times New Roman"/>
          <w:lang w:val="en-US"/>
        </w:rPr>
        <w:t xml:space="preserve"> Instituția are drept scop dezvoltarea și coordonarea activității culturale la nivelul raionului Sîngerei, promovarea valorilor culturale naționale și locale, conservarea patrimoniului cultural și stimularea participării comunității la viața culturală.</w:t>
      </w:r>
    </w:p>
    <w:p w:rsidR="00291C9E" w:rsidRPr="00AD009B" w:rsidRDefault="0098388A" w:rsidP="00917C71">
      <w:pPr>
        <w:tabs>
          <w:tab w:val="left" w:pos="426"/>
        </w:tabs>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1.6</w:t>
      </w:r>
      <w:r w:rsidRPr="00AD009B">
        <w:rPr>
          <w:rFonts w:ascii="Times New Roman" w:hAnsi="Times New Roman" w:cs="Times New Roman"/>
          <w:lang w:val="en-US"/>
        </w:rPr>
        <w:t xml:space="preserve"> Fondatorul Palatului </w:t>
      </w:r>
      <w:r w:rsidR="00AD009B" w:rsidRPr="00AD009B">
        <w:rPr>
          <w:rFonts w:ascii="Times New Roman" w:hAnsi="Times New Roman" w:cs="Times New Roman"/>
          <w:lang w:val="en-US"/>
        </w:rPr>
        <w:t xml:space="preserve">de Cultură „Nicolae Iorga” din or. Sîngerei </w:t>
      </w:r>
      <w:r w:rsidRPr="00AD009B">
        <w:rPr>
          <w:rFonts w:ascii="Times New Roman" w:hAnsi="Times New Roman" w:cs="Times New Roman"/>
          <w:lang w:val="en-US"/>
        </w:rPr>
        <w:t xml:space="preserve">este </w:t>
      </w:r>
      <w:r w:rsidRPr="001B4B32">
        <w:rPr>
          <w:rFonts w:ascii="Times New Roman" w:hAnsi="Times New Roman" w:cs="Times New Roman"/>
          <w:bCs/>
          <w:lang w:val="en-US"/>
        </w:rPr>
        <w:t>Consiliul Raional Sîngerei</w:t>
      </w:r>
      <w:r w:rsidRPr="001B4B32">
        <w:rPr>
          <w:rFonts w:ascii="Times New Roman" w:hAnsi="Times New Roman" w:cs="Times New Roman"/>
          <w:lang w:val="en-US"/>
        </w:rPr>
        <w:t>.</w:t>
      </w:r>
      <w:r w:rsidRPr="00AD009B">
        <w:rPr>
          <w:rFonts w:ascii="Times New Roman" w:hAnsi="Times New Roman" w:cs="Times New Roman"/>
          <w:lang w:val="en-US"/>
        </w:rPr>
        <w:t xml:space="preserve"> </w:t>
      </w:r>
      <w:r w:rsidR="00AD009B"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 xml:space="preserve">își desfășoară activitatea în sediul pus la dispoziție de fondator și utilizează bunuri mobile și imobile aflate în proprietatea publică a unității administrativ-teritoriale. Instituția își exercită atribuțiile în interesul comunității, cu respectarea principiilor: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legalității;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transparenței decizionale;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accesului egal al cetățenilor la cultură;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promovării identității culturale;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bunei administrări a patrimoniului public.</w:t>
      </w:r>
    </w:p>
    <w:p w:rsidR="00AD009B" w:rsidRDefault="00AD009B" w:rsidP="00AD009B">
      <w:pPr>
        <w:spacing w:after="0" w:line="276" w:lineRule="auto"/>
        <w:jc w:val="center"/>
        <w:rPr>
          <w:rFonts w:ascii="Times New Roman" w:hAnsi="Times New Roman" w:cs="Times New Roman"/>
          <w:b/>
          <w:bCs/>
          <w:lang w:val="en-US"/>
        </w:rPr>
      </w:pPr>
    </w:p>
    <w:p w:rsidR="00917C71" w:rsidRDefault="00917C71" w:rsidP="00AD009B">
      <w:pPr>
        <w:spacing w:after="0" w:line="276" w:lineRule="auto"/>
        <w:jc w:val="center"/>
        <w:rPr>
          <w:rFonts w:ascii="Times New Roman" w:hAnsi="Times New Roman" w:cs="Times New Roman"/>
          <w:b/>
          <w:bCs/>
          <w:lang w:val="en-US"/>
        </w:rPr>
      </w:pPr>
    </w:p>
    <w:p w:rsidR="00917C71" w:rsidRDefault="00917C71"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lang w:val="en-US"/>
        </w:rPr>
      </w:pPr>
      <w:r w:rsidRPr="00AD009B">
        <w:rPr>
          <w:rFonts w:ascii="Times New Roman" w:hAnsi="Times New Roman" w:cs="Times New Roman"/>
          <w:b/>
          <w:bCs/>
          <w:lang w:val="en-US"/>
        </w:rPr>
        <w:lastRenderedPageBreak/>
        <w:t>CAPITOLUL 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MISIUNEA, SCOPUL ȘI OBIECTIVELE INSTITUȚIEI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2.1</w:t>
      </w:r>
      <w:r w:rsidRPr="00AD009B">
        <w:rPr>
          <w:rFonts w:ascii="Times New Roman" w:hAnsi="Times New Roman" w:cs="Times New Roman"/>
          <w:lang w:val="en-US"/>
        </w:rPr>
        <w:t xml:space="preserve"> Misiunea Palatului </w:t>
      </w:r>
      <w:r w:rsidR="00AD009B" w:rsidRPr="00AD009B">
        <w:rPr>
          <w:rFonts w:ascii="Times New Roman" w:hAnsi="Times New Roman" w:cs="Times New Roman"/>
          <w:lang w:val="en-US"/>
        </w:rPr>
        <w:t xml:space="preserve">de Cultură „Nicolae Iorga” din or. Sîngerei </w:t>
      </w:r>
      <w:r w:rsidRPr="00AD009B">
        <w:rPr>
          <w:rFonts w:ascii="Times New Roman" w:hAnsi="Times New Roman" w:cs="Times New Roman"/>
          <w:lang w:val="en-US"/>
        </w:rPr>
        <w:t>constă în dezvoltarea, promovarea și valorificarea vieții cultural-artistice a raionului Sîngerei, asigurarea suportului metodologic pentru instituțiile de cultură din teritoriu, conservarea și promovarea patrimoniului cultural material și imaterial, susținerea creației artistice de amatori, a meșterilor populari și a tinerelor talente, precum și facilitarea accesului populației la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2.2</w:t>
      </w:r>
      <w:r w:rsidRPr="00AD009B">
        <w:rPr>
          <w:rFonts w:ascii="Times New Roman" w:hAnsi="Times New Roman" w:cs="Times New Roman"/>
          <w:lang w:val="en-US"/>
        </w:rPr>
        <w:t xml:space="preserve"> În vederea realizării misiunii sale, </w:t>
      </w:r>
      <w:r w:rsidR="00AD009B"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 xml:space="preserve">urmărește următoarele </w:t>
      </w:r>
      <w:r w:rsidRPr="00AD009B">
        <w:rPr>
          <w:rFonts w:ascii="Times New Roman" w:hAnsi="Times New Roman" w:cs="Times New Roman"/>
          <w:b/>
          <w:bCs/>
          <w:lang w:val="en-US"/>
        </w:rPr>
        <w:t>obiective</w:t>
      </w:r>
      <w:r w:rsidRPr="00AD009B">
        <w:rPr>
          <w:rFonts w:ascii="Times New Roman" w:hAnsi="Times New Roman" w:cs="Times New Roman"/>
          <w:lang w:val="en-US"/>
        </w:rPr>
        <w:t>:</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Organizarea și desfășurarea activităților culturale și artistice de nivel raional;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Conservarea, protejarea și valorificarea patrimoniului cultural material și imaterial;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Stimularea și susținerea creativității artistice în rândul populației;</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Dezvoltarea capacităților profesionale ale angajaților din instituțiile de cultură ale raionului;</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Dezvoltarea colaborării culturale interinstituționale, proiectelor și parteneriatelor culturale;</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Digitalizarea și promovarea produsului cultural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Promovarea și susținerea meșteșugurilor artistice tradiționale;</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Sprijinirea formării și afirmării tinerelor talente artistice;</w:t>
      </w:r>
    </w:p>
    <w:p w:rsidR="00AD009B"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Promovarea turismului cultural, în limitele competențelor stabilite</w:t>
      </w:r>
      <w:r w:rsidR="00AD009B" w:rsidRPr="00AD009B">
        <w:rPr>
          <w:rFonts w:ascii="Times New Roman" w:hAnsi="Times New Roman" w:cs="Times New Roman"/>
          <w:lang w:val="en-US"/>
        </w:rPr>
        <w:t>.</w:t>
      </w:r>
    </w:p>
    <w:p w:rsidR="00291C9E" w:rsidRPr="00AD009B" w:rsidRDefault="00291C9E" w:rsidP="00AD009B">
      <w:pPr>
        <w:pStyle w:val="a9"/>
        <w:tabs>
          <w:tab w:val="left" w:pos="567"/>
        </w:tabs>
        <w:spacing w:after="0" w:line="276" w:lineRule="auto"/>
        <w:ind w:left="0"/>
        <w:jc w:val="both"/>
        <w:rPr>
          <w:rFonts w:ascii="Times New Roman" w:hAnsi="Times New Roman" w:cs="Times New Roman"/>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III</w:t>
      </w:r>
    </w:p>
    <w:p w:rsidR="00291C9E"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ATRIBUȚIILE PALATULUI DE CULTURĂ „NICOLAE IORGA”</w:t>
      </w:r>
      <w:r w:rsidR="00AD009B" w:rsidRPr="00AD009B">
        <w:t xml:space="preserve"> </w:t>
      </w:r>
      <w:r w:rsidR="00AD009B">
        <w:rPr>
          <w:rFonts w:ascii="Times New Roman" w:hAnsi="Times New Roman" w:cs="Times New Roman"/>
          <w:b/>
          <w:bCs/>
          <w:lang w:val="en-US"/>
        </w:rPr>
        <w:t>DIN OR. SÎNGEREI</w:t>
      </w:r>
    </w:p>
    <w:p w:rsidR="00291C9E" w:rsidRPr="00AD009B" w:rsidRDefault="0098388A" w:rsidP="00AD009B">
      <w:pPr>
        <w:spacing w:after="0" w:line="276" w:lineRule="auto"/>
        <w:rPr>
          <w:rFonts w:ascii="Times New Roman" w:hAnsi="Times New Roman" w:cs="Times New Roman"/>
          <w:b/>
          <w:bCs/>
          <w:lang w:val="en-US"/>
        </w:rPr>
      </w:pPr>
      <w:r w:rsidRPr="00AD009B">
        <w:rPr>
          <w:rFonts w:ascii="Times New Roman" w:hAnsi="Times New Roman" w:cs="Times New Roman"/>
          <w:b/>
          <w:bCs/>
          <w:lang w:val="en-US"/>
        </w:rPr>
        <w:t>În vederea realizării misiunii și obiectivelor sale, Palatul exercită următoarele atribuții:</w:t>
      </w:r>
    </w:p>
    <w:p w:rsidR="00291C9E" w:rsidRPr="00AD009B" w:rsidRDefault="0098388A" w:rsidP="00AD009B">
      <w:pPr>
        <w:spacing w:after="0" w:line="276" w:lineRule="auto"/>
        <w:rPr>
          <w:rFonts w:ascii="Times New Roman" w:hAnsi="Times New Roman" w:cs="Times New Roman"/>
          <w:b/>
          <w:bCs/>
          <w:lang w:val="en-US"/>
        </w:rPr>
      </w:pPr>
      <w:r w:rsidRPr="00AD009B">
        <w:rPr>
          <w:rFonts w:ascii="Times New Roman" w:hAnsi="Times New Roman" w:cs="Times New Roman"/>
          <w:b/>
          <w:bCs/>
          <w:lang w:val="en-US"/>
        </w:rPr>
        <w:t>3.1. Atribuții cultural-artistice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organizează și desfășoară manifestări cultural-artistice de nivel raional;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organizează festivaluri, concursuri, spectacole, expoziții, concerte și alte activități culturale;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asigură funcționarea formațiilor și colectivelor artistice din cadrul Palatului și creează condiții pentru desfășurarea activității acestora;</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susține și promovează formațiile artistice reprezentative ale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sprijină participarea formațiilor și colectivelor artistice la manifestări culturale raionale, naționale și internaționale;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organizează activități de identificare, susținere și promovare a tinerelor talente;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susține participarea copiilor și tinerilor la activități cultural-artistice;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h) promovează valorile culturale și artistice locale și naționale;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susține inițiativele culturale ale comunităților, artiștilor, creatorilor locali și tinerilor;</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j) facilitează schimburile culturale interraionale, naționale și internaționale.</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3.2. Atribuții metodologice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acordă asistență metodologică și consultativă de specialitate caselor și centrelor de cultură din raion, cu respectarea competențelor fondatorilor acestora;</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elaborează recomandări, materiale, instrumente și modele metodologice pentru activitatea cultural-artistică;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organizează seminare, instruiri, ateliere, sesiuni metodologice și schimburi de experiență pentru personalul din domeniul culturii;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contribuie la dezvoltarea competențelor profesionale ale managerilor și specialiștilor din instituțiile de cultură;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acordă suport metodologic formațiilor artistice de amatori;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monitorizează, în limitele competențelor sale, evoluția activității cultural-artistice din raion și formulează recomandări metodologice;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lastRenderedPageBreak/>
        <w:t>g) colectează, sistematizează și analizează date și informații privind activitatea cultural-artistică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h) identifică, promovează și diseminează bunele practici și modelele inovatoare în domeniul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contribuie la identificarea, documentarea, conservarea și promovarea patrimoniului cultural imaterial, a tradițiilor, obiceiurilor și practicilor culturale locale;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j) contribuie la identificarea și promovarea meșterilor populari, creatorilor și purtătorilor de tradiții din raion.</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3.3. Atribuții privind proiectele, parteneriatele și promovarea culturală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inițiază și implementează proiecte, programe și acțiuni culturale, în limitele competențelor sale;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identifică oportunități și surse de finanțare pentru dezvoltarea proiectelor și programelor culturale;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dezvoltă relații de colaborare și parteneriate cu instituții publice, organizații necomerciale, instituții de cultură și alți parteneri din Republica Moldova și din străinătate;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participă, în condițiile stabilite de fondator și Secția Cultură, la implementarea proiectelor culturale de interes raional, național și internațional;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dezvoltă activități de comunicare, informare și promovare a produsului cultural, inclusiv prin intermediul platformelor și instrumentelor digitale;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promovează activitățile, formațiile artistice, creatorii, evenimentele și produsele culturale reprezentative ale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contribuie la dezvoltarea cooperării culturale intercomunitare, interraionale, naționale și internaționale.</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3.4. Atribuții privind patrimoniul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contribuie la conservarea, valorificarea și promovarea patrimoniului cultural material și imaterial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contribuie la identificarea, documentarea și promovarea elementelor reprezentative ale patrimoniului cultural local;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participă, la solicitarea Secției Cultură, la colectarea și sistematizarea informațiilor privind monumentele de for public și alte bunuri de patrimoniu cultural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acordă suport metodologic instituțiilor de cultură, autorităților administrației publice locale și comunităților în activitățile de promovare și valorificare culturală a patrimoniului;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contribuie la promovarea și valorificarea monumentelor de for public ca elemente ale patrimoniului cultural și ale memoriei istorice locale;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contribuie la documentarea și promovarea patrimoniului cultural imaterial, inclusiv a tradițiilor, obiceiurilor, meșteșugurilor și practicilor culturale tradiționale;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promovează creația populară tradițională și meșteșugurile 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h) susține promovarea meșterilor populari, creatorilor locali și purtătorilor de patrimoniu cultural imaterial;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participă, în limitele competențelor sale și la solicitarea Secției Cultură, la realizarea programelor și proiectelor privind protejarea, promovarea și valorificarea patrimoniului cultural.</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3.5. Atribuții privind promovarea turismului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contribuie, în limitele competențelor sale, la promovarea obiectivelor și resurselor cultural-turistice ale raionului Sîngerei;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participă la elaborarea și promovarea produselor, traseelor și programelor cultural-turistice;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promovează patrimoniul cultural, evenimentele, tradițiile, meșteșugurile și creatorii locali ca elemente ale identității și atractivității cultural-turistice a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lastRenderedPageBreak/>
        <w:t>d) contribuie la elaborarea materialelor informative și promoționale privind patrimoniul și oferta cultural-turistică a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colaborează, în limitele competențelor sale, cu autoritățile publice, instituțiile de cultură, organizațiile și operatorii relevanți în vederea promovării turismului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contribuie la promovarea digitală a obiectivelor, evenimentelor și produselor cultural-turistice ale raionului.</w:t>
      </w:r>
    </w:p>
    <w:p w:rsidR="00291C9E" w:rsidRPr="00AD009B" w:rsidRDefault="00291C9E" w:rsidP="00AD009B">
      <w:pPr>
        <w:spacing w:after="0" w:line="276" w:lineRule="auto"/>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rPr>
      </w:pPr>
      <w:r w:rsidRPr="00AD009B">
        <w:rPr>
          <w:rFonts w:ascii="Times New Roman" w:hAnsi="Times New Roman" w:cs="Times New Roman"/>
          <w:b/>
          <w:bCs/>
          <w:lang w:val="en-US"/>
        </w:rPr>
        <w:t>CAPITOLUL IV</w:t>
      </w:r>
      <w:r w:rsidRPr="00AD009B">
        <w:rPr>
          <w:rFonts w:ascii="Times New Roman" w:hAnsi="Times New Roman" w:cs="Times New Roman"/>
          <w:b/>
          <w:bCs/>
        </w:rPr>
        <w:br/>
      </w:r>
      <w:r w:rsidRPr="00AD009B">
        <w:rPr>
          <w:rFonts w:ascii="Times New Roman" w:hAnsi="Times New Roman" w:cs="Times New Roman"/>
          <w:b/>
          <w:bCs/>
          <w:lang w:val="en-US"/>
        </w:rPr>
        <w:t>ORGANIZAREA ACTIVITĂȚII INSTITUȚIEI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rPr>
        <w:t>4.1</w:t>
      </w:r>
      <w:r w:rsidRPr="00AD009B">
        <w:rPr>
          <w:rFonts w:ascii="Times New Roman" w:hAnsi="Times New Roman" w:cs="Times New Roman"/>
        </w:rPr>
        <w:t xml:space="preserve"> </w:t>
      </w:r>
      <w:r w:rsidRPr="00AD009B">
        <w:rPr>
          <w:rFonts w:ascii="Times New Roman" w:hAnsi="Times New Roman" w:cs="Times New Roman"/>
          <w:lang w:val="en-US"/>
        </w:rPr>
        <w:t>Activitatea Palatului de Cultură „Nicolae Iorga”</w:t>
      </w:r>
      <w:r w:rsidR="00954B96">
        <w:rPr>
          <w:rFonts w:ascii="Times New Roman" w:hAnsi="Times New Roman" w:cs="Times New Roman"/>
          <w:lang w:val="en-US"/>
        </w:rPr>
        <w:t xml:space="preserve"> din or. Sîngerei</w:t>
      </w:r>
      <w:r w:rsidRPr="00AD009B">
        <w:rPr>
          <w:rFonts w:ascii="Times New Roman" w:hAnsi="Times New Roman" w:cs="Times New Roman"/>
          <w:lang w:val="en-US"/>
        </w:rPr>
        <w:t xml:space="preserve"> este asigurată de:</w:t>
      </w:r>
      <w:r w:rsidRPr="00AD009B">
        <w:rPr>
          <w:rFonts w:ascii="Times New Roman" w:hAnsi="Times New Roman" w:cs="Times New Roman"/>
          <w:lang w:val="en-US"/>
        </w:rPr>
        <w:br/>
        <w:t>Personal de conducere;</w:t>
      </w:r>
      <w:r w:rsidRPr="00AD009B">
        <w:rPr>
          <w:rFonts w:ascii="Times New Roman" w:hAnsi="Times New Roman" w:cs="Times New Roman"/>
          <w:lang w:val="en-US"/>
        </w:rPr>
        <w:br/>
        <w:t>Personal de specialitate;</w:t>
      </w:r>
      <w:r w:rsidRPr="00AD009B">
        <w:rPr>
          <w:rFonts w:ascii="Times New Roman" w:hAnsi="Times New Roman" w:cs="Times New Roman"/>
          <w:lang w:val="en-US"/>
        </w:rPr>
        <w:br/>
        <w:t>Personal auxiliar și tehnic.</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4.2</w:t>
      </w:r>
      <w:r w:rsidRPr="00AD009B">
        <w:rPr>
          <w:rFonts w:ascii="Times New Roman" w:hAnsi="Times New Roman" w:cs="Times New Roman"/>
          <w:lang w:val="en-US"/>
        </w:rPr>
        <w:t xml:space="preserve"> În cadrul Palatului pot funcționa: formații artistice; colective cu titlu „model”; studiouri/cercuri; compartimente metodice; alte structuri cultural-artistice aprobate potrivit organigramei.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4.3</w:t>
      </w:r>
      <w:r w:rsidRPr="00AD009B">
        <w:rPr>
          <w:rFonts w:ascii="Times New Roman" w:hAnsi="Times New Roman" w:cs="Times New Roman"/>
          <w:lang w:val="en-US"/>
        </w:rPr>
        <w:t xml:space="preserve"> Structura organizatorică și statele de personal ale instituției sunt aprobate prin decizia Consiliului Raional Sîngerei.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4.4</w:t>
      </w:r>
      <w:r w:rsidRPr="00AD009B">
        <w:rPr>
          <w:rFonts w:ascii="Times New Roman" w:hAnsi="Times New Roman" w:cs="Times New Roman"/>
          <w:lang w:val="en-US"/>
        </w:rPr>
        <w:t xml:space="preserve"> Activitatea instituției se desfășoară în baza:</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rPr>
        <w:t>P</w:t>
      </w:r>
      <w:r w:rsidRPr="00AD009B">
        <w:rPr>
          <w:rFonts w:ascii="Times New Roman" w:hAnsi="Times New Roman" w:cs="Times New Roman"/>
          <w:lang w:val="en-US"/>
        </w:rPr>
        <w:t>rogramului anual de activitate;</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rPr>
        <w:t>P</w:t>
      </w:r>
      <w:r w:rsidRPr="00AD009B">
        <w:rPr>
          <w:rFonts w:ascii="Times New Roman" w:hAnsi="Times New Roman" w:cs="Times New Roman"/>
          <w:lang w:val="en-US"/>
        </w:rPr>
        <w:t>lanurilor lunare de activitate;</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Strategiilor culturale aprobate la nivel raional.</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4.5</w:t>
      </w:r>
      <w:r w:rsidRPr="00AD009B">
        <w:rPr>
          <w:rFonts w:ascii="Times New Roman" w:hAnsi="Times New Roman" w:cs="Times New Roman"/>
          <w:lang w:val="en-US"/>
        </w:rPr>
        <w:t xml:space="preserve"> Programul anual de activitate al instituției este elaborat de director și aprobat de către șeful Secției Cultură a Consiliului Raional Sîngerei.</w:t>
      </w:r>
    </w:p>
    <w:p w:rsidR="00291C9E" w:rsidRPr="00AD009B" w:rsidRDefault="00291C9E" w:rsidP="00AD009B">
      <w:pPr>
        <w:spacing w:after="0" w:line="276" w:lineRule="auto"/>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w:t>
      </w:r>
      <w:r w:rsidRPr="00AD009B">
        <w:rPr>
          <w:rFonts w:ascii="Times New Roman" w:hAnsi="Times New Roman" w:cs="Times New Roman"/>
          <w:b/>
          <w:bCs/>
        </w:rPr>
        <w:br/>
      </w:r>
      <w:r w:rsidRPr="00AD009B">
        <w:rPr>
          <w:rFonts w:ascii="Times New Roman" w:hAnsi="Times New Roman" w:cs="Times New Roman"/>
          <w:b/>
          <w:bCs/>
          <w:lang w:val="en-US"/>
        </w:rPr>
        <w:t>CONDUCEREA PALATULUI DE CULTURĂ „NICOLAE IORGA”</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5.1</w:t>
      </w:r>
      <w:r w:rsidRPr="00AD009B">
        <w:rPr>
          <w:rFonts w:ascii="Times New Roman" w:hAnsi="Times New Roman" w:cs="Times New Roman"/>
          <w:lang w:val="en-US"/>
        </w:rPr>
        <w:t xml:space="preserve"> Palatul de Cultură „Nicolae Iorga”</w:t>
      </w:r>
      <w:r w:rsidR="00954B96">
        <w:rPr>
          <w:rFonts w:ascii="Times New Roman" w:hAnsi="Times New Roman" w:cs="Times New Roman"/>
          <w:lang w:val="en-US"/>
        </w:rPr>
        <w:t xml:space="preserve"> din or. </w:t>
      </w:r>
      <w:r w:rsidRPr="00AD009B">
        <w:rPr>
          <w:rFonts w:ascii="Times New Roman" w:hAnsi="Times New Roman" w:cs="Times New Roman"/>
          <w:lang w:val="en-US"/>
        </w:rPr>
        <w:t xml:space="preserve"> este condus de un director, selectat prin concurs public și transparent, organizat de fondator, în condițiile legislației și ale Regulamentului de organizare și funcționare a casei de cultură aprobat prin HG nr. 83/2023, cu modificările ulterioare.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5.2</w:t>
      </w:r>
      <w:r w:rsidRPr="00AD009B">
        <w:rPr>
          <w:rFonts w:ascii="Times New Roman" w:hAnsi="Times New Roman" w:cs="Times New Roman"/>
          <w:lang w:val="en-US"/>
        </w:rPr>
        <w:t xml:space="preserve"> Directorul exercită următoarele atribuții: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Organizează și coordonează activitatea generală 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implementarea programului anual de activitate;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Reprezintă instituția în relațiile cu autoritățile publice și instituțiile partenere;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Angajează personalul din subordine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Coordonează activitatea personalului;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rPr>
        <w:t>Î</w:t>
      </w:r>
      <w:r w:rsidRPr="00AD009B">
        <w:rPr>
          <w:rFonts w:ascii="Times New Roman" w:hAnsi="Times New Roman" w:cs="Times New Roman"/>
          <w:lang w:val="en-US"/>
        </w:rPr>
        <w:t>ntocmește și prezintă rapoarte privind activitatea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Inițiază proiecte culturale și programe de dezvoltare culturală;</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Monitorizează activitatea formațiilor artistice;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Propune structura organizatorică și statele de personal;</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Stabilește relații de colaborare cu instituții culturale din țară și din străinătate;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Promovează transparența activității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Organizează activitatea metodologică la nivel raional;</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Coordonează activitatea artistică și metodologică a personalului Palatului;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realizarea indicatorilor de performanță;</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Prezintă Secției Cultură rapoarte privind activitatea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lastRenderedPageBreak/>
        <w:t>Formulează propuneri privind dezvoltarea infrastructurii;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integritatea și utilizarea corespunzătoare a bunurilor încredințate;</w:t>
      </w:r>
    </w:p>
    <w:p w:rsidR="00917C71" w:rsidRDefault="00917C71"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PATRIMONIUL ȘI FINANȚAREA</w:t>
      </w:r>
    </w:p>
    <w:p w:rsidR="00291C9E" w:rsidRPr="00AD009B" w:rsidRDefault="0098388A" w:rsidP="00AD009B">
      <w:pPr>
        <w:pStyle w:val="pdq2pgselectionanchorcontainer"/>
        <w:spacing w:before="0" w:beforeAutospacing="0" w:after="0" w:afterAutospacing="0" w:line="276" w:lineRule="auto"/>
        <w:jc w:val="both"/>
        <w:rPr>
          <w:b/>
          <w:bCs/>
          <w:lang w:val="en-US"/>
        </w:rPr>
      </w:pPr>
      <w:r w:rsidRPr="00AD009B">
        <w:rPr>
          <w:rStyle w:val="a3"/>
          <w:rFonts w:eastAsiaTheme="majorEastAsia"/>
          <w:lang w:val="en-US"/>
        </w:rPr>
        <w:t>6.1</w:t>
      </w:r>
      <w:r w:rsidRPr="00AD009B">
        <w:rPr>
          <w:rStyle w:val="a3"/>
          <w:rFonts w:eastAsiaTheme="majorEastAsia"/>
          <w:b w:val="0"/>
          <w:bCs w:val="0"/>
          <w:lang w:val="en-US"/>
        </w:rPr>
        <w:t xml:space="preserve"> Palatul de Cultură „Nicolae Iorga” </w:t>
      </w:r>
      <w:r w:rsidR="00FA4316">
        <w:rPr>
          <w:rStyle w:val="a3"/>
          <w:rFonts w:eastAsiaTheme="majorEastAsia"/>
          <w:b w:val="0"/>
          <w:bCs w:val="0"/>
          <w:lang w:val="en-US"/>
        </w:rPr>
        <w:t xml:space="preserve">din or. Sîngerei </w:t>
      </w:r>
      <w:r w:rsidRPr="00AD009B">
        <w:rPr>
          <w:rStyle w:val="a3"/>
          <w:rFonts w:eastAsiaTheme="majorEastAsia"/>
          <w:b w:val="0"/>
          <w:bCs w:val="0"/>
          <w:lang w:val="en-US"/>
        </w:rPr>
        <w:t>nu dispune de patrimoniu propriu. Pentru realizarea activității sale utilizează bunurile mobile și imobile puse la dispoziție în condițiile legii și ale actelor fondatorului.</w:t>
      </w:r>
    </w:p>
    <w:p w:rsidR="00291C9E" w:rsidRPr="00AD009B" w:rsidRDefault="0098388A" w:rsidP="00AD009B">
      <w:pPr>
        <w:pStyle w:val="a6"/>
        <w:spacing w:before="0" w:beforeAutospacing="0" w:after="0" w:afterAutospacing="0" w:line="276" w:lineRule="auto"/>
        <w:jc w:val="both"/>
        <w:rPr>
          <w:b/>
          <w:bCs/>
          <w:lang w:val="en-US"/>
        </w:rPr>
      </w:pPr>
      <w:r w:rsidRPr="00AD009B">
        <w:rPr>
          <w:rStyle w:val="a3"/>
          <w:rFonts w:eastAsiaTheme="majorEastAsia"/>
          <w:lang w:val="en-US"/>
        </w:rPr>
        <w:t>6.2</w:t>
      </w:r>
      <w:r w:rsidRPr="00AD009B">
        <w:rPr>
          <w:rStyle w:val="a3"/>
          <w:rFonts w:eastAsiaTheme="majorEastAsia"/>
          <w:b w:val="0"/>
          <w:bCs w:val="0"/>
          <w:lang w:val="en-US"/>
        </w:rPr>
        <w:t xml:space="preserve"> Finanțarea activității Palatului de Cultură „Nicolae Iorga” </w:t>
      </w:r>
      <w:r w:rsidR="00FA4316">
        <w:rPr>
          <w:rStyle w:val="a3"/>
          <w:rFonts w:eastAsiaTheme="majorEastAsia"/>
          <w:b w:val="0"/>
          <w:bCs w:val="0"/>
          <w:lang w:val="en-US"/>
        </w:rPr>
        <w:t>din or. Sîngerei</w:t>
      </w:r>
      <w:r w:rsidRPr="00AD009B">
        <w:rPr>
          <w:rStyle w:val="a3"/>
          <w:rFonts w:eastAsiaTheme="majorEastAsia"/>
          <w:b w:val="0"/>
          <w:bCs w:val="0"/>
          <w:lang w:val="en-US"/>
        </w:rPr>
        <w:t xml:space="preserve"> se asigură din bugetul raional, în limitele alocațiilor aprobate, precum și din alte surse permise de legislație.</w:t>
      </w:r>
    </w:p>
    <w:p w:rsidR="00291C9E" w:rsidRPr="00AD009B" w:rsidRDefault="0098388A" w:rsidP="00AD009B">
      <w:pPr>
        <w:pStyle w:val="a6"/>
        <w:spacing w:before="0" w:beforeAutospacing="0" w:after="0" w:afterAutospacing="0" w:line="276" w:lineRule="auto"/>
        <w:jc w:val="both"/>
        <w:rPr>
          <w:rStyle w:val="a3"/>
          <w:rFonts w:eastAsiaTheme="majorEastAsia"/>
          <w:b w:val="0"/>
          <w:bCs w:val="0"/>
          <w:lang w:val="en-US"/>
        </w:rPr>
      </w:pPr>
      <w:r w:rsidRPr="00AD009B">
        <w:rPr>
          <w:rStyle w:val="a3"/>
          <w:rFonts w:eastAsiaTheme="majorEastAsia"/>
          <w:lang w:val="en-US"/>
        </w:rPr>
        <w:t>6.3</w:t>
      </w:r>
      <w:r w:rsidRPr="00AD009B">
        <w:rPr>
          <w:rStyle w:val="a3"/>
          <w:rFonts w:eastAsiaTheme="majorEastAsia"/>
          <w:b w:val="0"/>
          <w:bCs w:val="0"/>
          <w:lang w:val="en-US"/>
        </w:rPr>
        <w:t xml:space="preserve"> Evidența contabilă, operațiunile financiare, achizițiile și alte operațiuni economico-financiare se realizează prin Secția Cultur</w:t>
      </w:r>
      <w:r w:rsidRPr="00AD009B">
        <w:rPr>
          <w:rStyle w:val="a3"/>
          <w:rFonts w:eastAsiaTheme="majorEastAsia"/>
          <w:b w:val="0"/>
          <w:bCs w:val="0"/>
        </w:rPr>
        <w:t>ă</w:t>
      </w:r>
      <w:r w:rsidRPr="00AD009B">
        <w:rPr>
          <w:rStyle w:val="a3"/>
          <w:rFonts w:eastAsiaTheme="majorEastAsia"/>
          <w:b w:val="0"/>
          <w:bCs w:val="0"/>
          <w:lang w:val="en-US"/>
        </w:rPr>
        <w:t>, în condițiile legislației.</w:t>
      </w:r>
    </w:p>
    <w:p w:rsidR="00291C9E" w:rsidRPr="00AD009B" w:rsidRDefault="0098388A" w:rsidP="00AD009B">
      <w:pPr>
        <w:pStyle w:val="a6"/>
        <w:spacing w:before="0" w:beforeAutospacing="0" w:after="0" w:afterAutospacing="0" w:line="276" w:lineRule="auto"/>
        <w:jc w:val="both"/>
        <w:rPr>
          <w:lang w:val="en-US"/>
        </w:rPr>
      </w:pPr>
      <w:r w:rsidRPr="00AD009B">
        <w:rPr>
          <w:rStyle w:val="a3"/>
          <w:rFonts w:eastAsiaTheme="majorEastAsia"/>
          <w:lang w:val="en-US"/>
        </w:rPr>
        <w:t>6.4</w:t>
      </w:r>
      <w:r w:rsidRPr="00AD009B">
        <w:rPr>
          <w:rStyle w:val="a3"/>
          <w:rFonts w:eastAsiaTheme="majorEastAsia"/>
          <w:b w:val="0"/>
          <w:bCs w:val="0"/>
          <w:lang w:val="en-US"/>
        </w:rPr>
        <w:t xml:space="preserve"> Palatul de Cultură „Nicolae Iorga”</w:t>
      </w:r>
      <w:r w:rsidR="00FA4316">
        <w:rPr>
          <w:rStyle w:val="a3"/>
          <w:rFonts w:eastAsiaTheme="majorEastAsia"/>
          <w:b w:val="0"/>
          <w:bCs w:val="0"/>
          <w:lang w:val="en-US"/>
        </w:rPr>
        <w:t xml:space="preserve"> din or. Sîngerei</w:t>
      </w:r>
      <w:r w:rsidRPr="00AD009B">
        <w:rPr>
          <w:rStyle w:val="a3"/>
          <w:rFonts w:eastAsiaTheme="majorEastAsia"/>
          <w:b w:val="0"/>
          <w:bCs w:val="0"/>
          <w:lang w:val="en-US"/>
        </w:rPr>
        <w:t xml:space="preserve"> </w:t>
      </w:r>
      <w:r w:rsidRPr="00AD009B">
        <w:rPr>
          <w:lang w:val="en-US"/>
        </w:rPr>
        <w:t xml:space="preserve"> poate desfășura, în limitele competențelor sale și în condițiile legislației, activități generatoare de venituri, inclusiv prin prestarea serviciilor cultural-artistice și tehnice contra plată, organizarea manifestărilor și spectacolelor cu acces contra plată, prestarea serviciilor privind utilizarea temporară a spațiilor și bunurilor puse la dispoziția Palatului, în condițiile stabilite de fondator și de legislația privind administrarea proprietății publice, prestarea serviciilor de sonorizare, iluminare și suport tehnic, precum și prin alte activități compatibile cu misiunea și obiectivele instituției.</w:t>
      </w:r>
    </w:p>
    <w:p w:rsidR="00291C9E" w:rsidRPr="00AD009B" w:rsidRDefault="0098388A" w:rsidP="00AD009B">
      <w:pPr>
        <w:pStyle w:val="a6"/>
        <w:spacing w:before="0" w:beforeAutospacing="0" w:after="0" w:afterAutospacing="0" w:line="276" w:lineRule="auto"/>
        <w:jc w:val="both"/>
        <w:rPr>
          <w:lang w:val="en-US"/>
        </w:rPr>
      </w:pPr>
      <w:r w:rsidRPr="00AD009B">
        <w:rPr>
          <w:b/>
          <w:bCs/>
          <w:lang w:val="en-US"/>
        </w:rPr>
        <w:t>6.5</w:t>
      </w:r>
      <w:r w:rsidRPr="00AD009B">
        <w:rPr>
          <w:lang w:val="en-US"/>
        </w:rPr>
        <w:t xml:space="preserve"> Nomenclatorul serviciilor contra plată, tarifele, condițiile de prestare a serviciilor și modul de utilizare a bunurilor se aprobă de autoritatea competentă, în condițiile legislației.</w:t>
      </w:r>
    </w:p>
    <w:p w:rsidR="00291C9E" w:rsidRPr="00AD009B" w:rsidRDefault="0098388A" w:rsidP="00AD009B">
      <w:pPr>
        <w:pStyle w:val="a6"/>
        <w:spacing w:before="0" w:beforeAutospacing="0" w:after="0" w:afterAutospacing="0" w:line="276" w:lineRule="auto"/>
        <w:jc w:val="both"/>
        <w:rPr>
          <w:lang w:val="en-US"/>
        </w:rPr>
      </w:pPr>
      <w:r w:rsidRPr="00AD009B">
        <w:rPr>
          <w:b/>
          <w:bCs/>
          <w:lang w:val="en-US"/>
        </w:rPr>
        <w:t>6.6</w:t>
      </w:r>
      <w:r w:rsidRPr="00AD009B">
        <w:rPr>
          <w:lang w:val="en-US"/>
        </w:rPr>
        <w:t xml:space="preserve"> Veniturile colectate se încasează, se contabilizeaz</w:t>
      </w:r>
      <w:r w:rsidRPr="00AD009B">
        <w:t>ă</w:t>
      </w:r>
      <w:r w:rsidRPr="00AD009B">
        <w:rPr>
          <w:lang w:val="en-US"/>
        </w:rPr>
        <w:t xml:space="preserve"> și se utilizează în conformitate cu legislația privind finanțele publice și cu bugetul aprobat.</w:t>
      </w:r>
    </w:p>
    <w:p w:rsidR="00291C9E" w:rsidRPr="00AD009B" w:rsidRDefault="00291C9E" w:rsidP="00AD009B">
      <w:pPr>
        <w:spacing w:after="0" w:line="276" w:lineRule="auto"/>
        <w:rPr>
          <w:rFonts w:ascii="Times New Roman" w:hAnsi="Times New Roman" w:cs="Times New Roman"/>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 xml:space="preserve">RAPORTAREA, MONITORIZAREA ȘI CONTROLUL INTERN MANAGERIAL </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lang w:val="en-US"/>
        </w:rPr>
        <w:t>Activitatea Palatului de Cultură este supusă monitorizării, evaluării și controlului exercitat de fondator, de Secția Cultură a Consiliului Raional Sîngerei, în limitele competențelor stabilite de actele normative, prezentul Regulament și actele administrative ale fondatorului, precum și de alte autorități și organe abilitate prin lege.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7.2</w:t>
      </w:r>
      <w:r w:rsidRPr="00AD009B">
        <w:rPr>
          <w:rFonts w:ascii="Times New Roman" w:hAnsi="Times New Roman" w:cs="Times New Roman"/>
          <w:lang w:val="en-US"/>
        </w:rPr>
        <w:t xml:space="preserve">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prezintă anual Secției Cultură raportul privind activitatea instituției și, în condițiile stabilite de fondator, Consiliului Raional Sîngerei.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7.3</w:t>
      </w:r>
      <w:r w:rsidRPr="00AD009B">
        <w:rPr>
          <w:rFonts w:ascii="Times New Roman" w:hAnsi="Times New Roman" w:cs="Times New Roman"/>
          <w:lang w:val="en-US"/>
        </w:rPr>
        <w:t xml:space="preserve"> Directorul Palatului răspunde de organizarea procesului de planificare, monitorizare, evaluare și raportare a activității instituției și prezintă raportul anual privind realizarea programului de activitate, atingerea obiectivelor și indicatorilor de performanță stabiliți, utilizarea resurselor și rezultatele obținute.</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7.4</w:t>
      </w:r>
      <w:r w:rsidRPr="00AD009B">
        <w:rPr>
          <w:rFonts w:ascii="Times New Roman" w:hAnsi="Times New Roman" w:cs="Times New Roman"/>
          <w:lang w:val="en-US"/>
        </w:rPr>
        <w:t xml:space="preserve"> În scopul monitorizării și evaluării activității, Palatul:</w:t>
      </w:r>
      <w:r w:rsidRPr="00AD009B">
        <w:rPr>
          <w:rFonts w:ascii="Times New Roman" w:hAnsi="Times New Roman" w:cs="Times New Roman"/>
          <w:lang w:val="en-US"/>
        </w:rPr>
        <w:br/>
        <w:t>a) sistematizează datele privind activitatea cultural-artistică, metodologică și administrativă;</w:t>
      </w:r>
      <w:r w:rsidRPr="00AD009B">
        <w:rPr>
          <w:rFonts w:ascii="Times New Roman" w:hAnsi="Times New Roman" w:cs="Times New Roman"/>
          <w:lang w:val="en-US"/>
        </w:rPr>
        <w:br/>
        <w:t>b) ține evidența activităților desfășurate, beneficiarilor, formațiilor și colectivelor artistice, proiectelor, programelor și activităților metodologice;</w:t>
      </w:r>
      <w:r w:rsidRPr="00AD009B">
        <w:rPr>
          <w:rFonts w:ascii="Times New Roman" w:hAnsi="Times New Roman" w:cs="Times New Roman"/>
          <w:lang w:val="en-US"/>
        </w:rPr>
        <w:br/>
        <w:t>c) monitorizează realizarea planurilor și programelor de activitate;</w:t>
      </w:r>
      <w:r w:rsidRPr="00AD009B">
        <w:rPr>
          <w:rFonts w:ascii="Times New Roman" w:hAnsi="Times New Roman" w:cs="Times New Roman"/>
          <w:lang w:val="en-US"/>
        </w:rPr>
        <w:br/>
        <w:t>d) evaluează rezultatele și impactul activităților culturale, inclusiv prin indicatori cantitativi și calitativi;</w:t>
      </w:r>
      <w:r w:rsidRPr="00AD009B">
        <w:rPr>
          <w:rFonts w:ascii="Times New Roman" w:hAnsi="Times New Roman" w:cs="Times New Roman"/>
          <w:lang w:val="en-US"/>
        </w:rPr>
        <w:br/>
        <w:t>e) prezintă Secției Cultură informațiile, datele și rapoartele solicitate, în termenele stabilite;</w:t>
      </w:r>
      <w:r w:rsidRPr="00AD009B">
        <w:rPr>
          <w:rFonts w:ascii="Times New Roman" w:hAnsi="Times New Roman" w:cs="Times New Roman"/>
          <w:lang w:val="en-US"/>
        </w:rPr>
        <w:br/>
        <w:t>f) asigură veridicitatea, integritatea și trasabilitatea datelor și informațiilor raportate.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7.5</w:t>
      </w:r>
      <w:r w:rsidRPr="00AD009B">
        <w:rPr>
          <w:rFonts w:ascii="Times New Roman" w:hAnsi="Times New Roman" w:cs="Times New Roman"/>
          <w:lang w:val="en-US"/>
        </w:rPr>
        <w:t xml:space="preserve">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 xml:space="preserve">își desfășoară activitatea în cadrul sistemului de control intern managerial organizat și implementat la nivelul Secției Cultură, în </w:t>
      </w:r>
      <w:r w:rsidRPr="00AD009B">
        <w:rPr>
          <w:rFonts w:ascii="Times New Roman" w:hAnsi="Times New Roman" w:cs="Times New Roman"/>
          <w:lang w:val="en-US"/>
        </w:rPr>
        <w:lastRenderedPageBreak/>
        <w:t>conformitate cu legislația privind controlul financiar public intern și cu Standardele naționale de control intern în sectorul public.</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7.6</w:t>
      </w:r>
      <w:r w:rsidRPr="00AD009B">
        <w:rPr>
          <w:rFonts w:ascii="Times New Roman" w:hAnsi="Times New Roman" w:cs="Times New Roman"/>
          <w:lang w:val="en-US"/>
        </w:rPr>
        <w:t xml:space="preserve"> Directorul Palatului asigură, în limitele atribuțiilor și competențelor sale, aplicarea cerințelor sistemului de control intern managerial în cadrul activităților și proceselor gestionate de Palat, inclusiv:</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lang w:val="en-US"/>
        </w:rPr>
        <w:t>a)realizarea obiectivelor și indicatorilor de performanță stabiliți;</w:t>
      </w:r>
      <w:r w:rsidRPr="00AD009B">
        <w:rPr>
          <w:rFonts w:ascii="Times New Roman" w:hAnsi="Times New Roman" w:cs="Times New Roman"/>
          <w:lang w:val="en-US"/>
        </w:rPr>
        <w:br/>
        <w:t>b) identificarea, evaluarea, monitorizarea și raportarea riscurilor aferente activității Palatului;</w:t>
      </w:r>
      <w:r w:rsidRPr="00AD009B">
        <w:rPr>
          <w:rFonts w:ascii="Times New Roman" w:hAnsi="Times New Roman" w:cs="Times New Roman"/>
          <w:lang w:val="en-US"/>
        </w:rPr>
        <w:br/>
        <w:t>c) aplicarea procedurilor și activităților de control stabilite;</w:t>
      </w:r>
      <w:r w:rsidRPr="00AD009B">
        <w:rPr>
          <w:rFonts w:ascii="Times New Roman" w:hAnsi="Times New Roman" w:cs="Times New Roman"/>
          <w:lang w:val="en-US"/>
        </w:rPr>
        <w:br/>
        <w:t>d) respectarea cadrului normativ, a regulamentelor, procedurilor și actelor administrative interne;</w:t>
      </w:r>
      <w:r w:rsidRPr="00AD009B">
        <w:rPr>
          <w:rFonts w:ascii="Times New Roman" w:hAnsi="Times New Roman" w:cs="Times New Roman"/>
          <w:lang w:val="en-US"/>
        </w:rPr>
        <w:br/>
        <w:t>e) protejarea și utilizarea corespunzătoare a patrimoniului și resurselor încredințate;</w:t>
      </w:r>
      <w:r w:rsidRPr="00AD009B">
        <w:rPr>
          <w:rFonts w:ascii="Times New Roman" w:hAnsi="Times New Roman" w:cs="Times New Roman"/>
          <w:lang w:val="en-US"/>
        </w:rPr>
        <w:br/>
        <w:t>f) asigurarea veridicității și integrității informațiilor și rapoartelor prezentate;</w:t>
      </w:r>
      <w:r w:rsidRPr="00AD009B">
        <w:rPr>
          <w:rFonts w:ascii="Times New Roman" w:hAnsi="Times New Roman" w:cs="Times New Roman"/>
          <w:lang w:val="en-US"/>
        </w:rPr>
        <w:br/>
        <w:t>g) monitorizarea deficiențelor constatate și întreprinderea măsurilor de remediere, în limitele competențelor sale.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7.7</w:t>
      </w:r>
      <w:r w:rsidRPr="00AD009B">
        <w:rPr>
          <w:rFonts w:ascii="Times New Roman" w:hAnsi="Times New Roman" w:cs="Times New Roman"/>
          <w:lang w:val="en-US"/>
        </w:rPr>
        <w:t xml:space="preserve"> Directorul și personalul Palatului furnizează Secției Cultură informațiile și documentele necesare pentru evaluarea riscurilor, monitorizarea controalelor interne, autoevaluarea sistemului de control intern managerial și întocmirea rapoartelor și declarațiilor prevăzute de cadrul normativ.</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7.8</w:t>
      </w:r>
      <w:r w:rsidRPr="00AD009B">
        <w:rPr>
          <w:rFonts w:ascii="Times New Roman" w:hAnsi="Times New Roman" w:cs="Times New Roman"/>
          <w:lang w:val="en-US"/>
        </w:rPr>
        <w:t xml:space="preserve"> Directorul Palatului informează Secția Cultură despre riscurile semnificative, deficiențele de control intern și alte circumstanțe care pot afecta realizarea obiectivelor, gestionarea patrimoniului sau buna funcționare a instituției și propune, după caz, măsuri de remediere.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7.9</w:t>
      </w:r>
      <w:r w:rsidRPr="00AD009B">
        <w:rPr>
          <w:rFonts w:ascii="Times New Roman" w:hAnsi="Times New Roman" w:cs="Times New Roman"/>
          <w:lang w:val="en-US"/>
        </w:rPr>
        <w:t xml:space="preserve"> Secția Cultură, în calitate de structură de specialitate a fondatorului, monitorizează realizarea obiectivelor și atribuțiilor Palatului, poate solicita informații, rapoarte, documente justificative și măsuri de remediere și formulează recomandări privind îmbunătățirea activității instituției, în limitele competențelor stabilite de cadrul normativ și de actele fondatorului.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7.10</w:t>
      </w:r>
      <w:r w:rsidRPr="00AD009B">
        <w:rPr>
          <w:rFonts w:ascii="Times New Roman" w:hAnsi="Times New Roman" w:cs="Times New Roman"/>
          <w:lang w:val="en-US"/>
        </w:rPr>
        <w:t xml:space="preserve"> Controlul asupra gestionării mijloacelor financiare, patrimoniului, respectării disciplinei financiar-bugetare, raporturilor de muncă, securității și sănătății în muncă, protecției datelor și altor domenii specifice se exercită de către autoritățile și organele competente, potrivit legislației.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7.11</w:t>
      </w:r>
      <w:r w:rsidRPr="00AD009B">
        <w:rPr>
          <w:rFonts w:ascii="Times New Roman" w:hAnsi="Times New Roman" w:cs="Times New Roman"/>
          <w:lang w:val="en-US"/>
        </w:rPr>
        <w:t xml:space="preserve"> Constatările rezultate în urma controalelor, evaluărilor sau misiunilor de audit se examinează de conducerea Palatului, care asigură elaborarea și implementarea, după caz, a măsurilor de remediere și informează  Secția Cultură despre realizarea acestora, în condițiile stabilite.</w:t>
      </w:r>
    </w:p>
    <w:p w:rsidR="00FA4316" w:rsidRDefault="00FA4316"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VIII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DISPOZIȚII FINALE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8.1.</w:t>
      </w:r>
      <w:r w:rsidRPr="00AD009B">
        <w:rPr>
          <w:rFonts w:ascii="Times New Roman" w:hAnsi="Times New Roman" w:cs="Times New Roman"/>
          <w:lang w:val="en-US"/>
        </w:rPr>
        <w:t xml:space="preserve"> Prezentul Regulament de organizare și funcționare al Palatului </w:t>
      </w:r>
      <w:r w:rsidR="00FA4316" w:rsidRPr="00FA4316">
        <w:rPr>
          <w:rFonts w:ascii="Times New Roman" w:hAnsi="Times New Roman" w:cs="Times New Roman"/>
          <w:lang w:val="en-US"/>
        </w:rPr>
        <w:t>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se aprobă prin decizia Consiliului Raional Sîngerei și intră în vigoare în condițiile prevăzute de legislația în vigoare.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8.2.</w:t>
      </w:r>
      <w:r w:rsidRPr="00AD009B">
        <w:rPr>
          <w:rFonts w:ascii="Times New Roman" w:hAnsi="Times New Roman" w:cs="Times New Roman"/>
          <w:lang w:val="en-US"/>
        </w:rPr>
        <w:t xml:space="preserve"> Prevederile prezentului Regulament sunt obligatorii pentru conducerea și personalul Palatului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și se aplică în corelare cu actele normative în vigoare, deciziile Consiliului Raional Sîngerei și, în limitele competențelor, cu actele administrative emise de Secția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8.3.</w:t>
      </w:r>
      <w:r w:rsidRPr="00AD009B">
        <w:rPr>
          <w:rFonts w:ascii="Times New Roman" w:hAnsi="Times New Roman" w:cs="Times New Roman"/>
          <w:lang w:val="en-US"/>
        </w:rPr>
        <w:t xml:space="preserve"> Modificarea și completarea prezentului Regulament se efectuează prin decizia Consiliului Raional Sîngerei, la inițiativa fondatorului, a Secției Cultură sau în alte cazuri prevăzute de legislație.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8.4.</w:t>
      </w:r>
      <w:r w:rsidRPr="00AD009B">
        <w:rPr>
          <w:rFonts w:ascii="Times New Roman" w:hAnsi="Times New Roman" w:cs="Times New Roman"/>
          <w:lang w:val="en-US"/>
        </w:rPr>
        <w:t xml:space="preserve"> Actele interne, procedurile, instrucțiunile și alte documente privind organizarea activității cu excepția actelor pentru care prezentul Regulament, actele fondatorului sau legislația stabilesc competența unei alte autorități se aprobă de către director, în limitele competențelor atribuite acestuia, și nu pot contraveni prezentului Regulament, actelor fondatorului și legislației în vigoare.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lastRenderedPageBreak/>
        <w:t>8.5.</w:t>
      </w:r>
      <w:r w:rsidRPr="00AD009B">
        <w:rPr>
          <w:rFonts w:ascii="Times New Roman" w:hAnsi="Times New Roman" w:cs="Times New Roman"/>
          <w:lang w:val="en-US"/>
        </w:rPr>
        <w:t xml:space="preserve"> Aspectele privind organizarea și funcționarea Palatului care nu sunt reglementate expres prin prezentul Regulament se soluționează în conformitate cu legislația în vigoare, actele fondatorului și, după caz, actele administrative emise de autoritățile competente.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8.6.</w:t>
      </w:r>
      <w:r w:rsidRPr="00AD009B">
        <w:rPr>
          <w:rFonts w:ascii="Times New Roman" w:hAnsi="Times New Roman" w:cs="Times New Roman"/>
          <w:lang w:val="en-US"/>
        </w:rPr>
        <w:t xml:space="preserve"> Reorganizarea, schimbarea tipului, schimbarea denumirii sau încetarea activității Palatului se realizează prin decizia Consiliului Raional Sîngerei, în calitate de fondator, cu respectarea procedurilor și condițiilor stabilite de legislația în vigoare.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8.7.</w:t>
      </w:r>
      <w:r w:rsidRPr="00AD009B">
        <w:rPr>
          <w:rFonts w:ascii="Times New Roman" w:hAnsi="Times New Roman" w:cs="Times New Roman"/>
          <w:lang w:val="en-US"/>
        </w:rPr>
        <w:t xml:space="preserve"> În cazul modificării cadrului normativ aplicabil, prevederile prezentului Regulament se interpretează și se aplică în concordanță cu actele normative de forță juridică superioară, urmând ca Regulamentul să fie ajustat corespunzător.</w:t>
      </w:r>
    </w:p>
    <w:p w:rsidR="00291C9E" w:rsidRPr="00AD009B" w:rsidRDefault="00291C9E" w:rsidP="00AD009B">
      <w:pPr>
        <w:spacing w:after="0" w:line="276" w:lineRule="auto"/>
        <w:rPr>
          <w:rFonts w:ascii="Times New Roman" w:hAnsi="Times New Roman" w:cs="Times New Roman"/>
          <w:lang w:val="en-US"/>
        </w:rPr>
      </w:pPr>
    </w:p>
    <w:sectPr w:rsidR="00291C9E" w:rsidRPr="00AD009B" w:rsidSect="00DE00D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738" w:rsidRDefault="003F3738">
      <w:pPr>
        <w:spacing w:line="240" w:lineRule="auto"/>
      </w:pPr>
      <w:r>
        <w:separator/>
      </w:r>
    </w:p>
  </w:endnote>
  <w:endnote w:type="continuationSeparator" w:id="0">
    <w:p w:rsidR="003F3738" w:rsidRDefault="003F37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0000000000000000000"/>
    <w:charset w:val="86"/>
    <w:family w:val="roman"/>
    <w:notTrueType/>
    <w:pitch w:val="default"/>
  </w:font>
  <w:font w:name="DengXian Light">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738" w:rsidRDefault="003F3738">
      <w:pPr>
        <w:spacing w:after="0"/>
      </w:pPr>
      <w:r>
        <w:separator/>
      </w:r>
    </w:p>
  </w:footnote>
  <w:footnote w:type="continuationSeparator" w:id="0">
    <w:p w:rsidR="003F3738" w:rsidRDefault="003F373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856D3"/>
    <w:multiLevelType w:val="multilevel"/>
    <w:tmpl w:val="0D7856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1395DC8"/>
    <w:multiLevelType w:val="multilevel"/>
    <w:tmpl w:val="11395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C006FA2"/>
    <w:multiLevelType w:val="multilevel"/>
    <w:tmpl w:val="1C006F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DB5236"/>
    <w:multiLevelType w:val="multilevel"/>
    <w:tmpl w:val="22DB52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4565AE"/>
    <w:multiLevelType w:val="multilevel"/>
    <w:tmpl w:val="614565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77"/>
    <w:rsid w:val="000707A0"/>
    <w:rsid w:val="000F1F6F"/>
    <w:rsid w:val="001B4B32"/>
    <w:rsid w:val="001D7F8A"/>
    <w:rsid w:val="002466E1"/>
    <w:rsid w:val="00287EFB"/>
    <w:rsid w:val="00291C9E"/>
    <w:rsid w:val="002F7E2E"/>
    <w:rsid w:val="003140CA"/>
    <w:rsid w:val="00340D1B"/>
    <w:rsid w:val="00342A56"/>
    <w:rsid w:val="003B2637"/>
    <w:rsid w:val="003C4617"/>
    <w:rsid w:val="003F3738"/>
    <w:rsid w:val="00455973"/>
    <w:rsid w:val="004E38C8"/>
    <w:rsid w:val="00521FAA"/>
    <w:rsid w:val="005A13C5"/>
    <w:rsid w:val="006351BB"/>
    <w:rsid w:val="00690445"/>
    <w:rsid w:val="006A05F9"/>
    <w:rsid w:val="006C6D38"/>
    <w:rsid w:val="007A44F9"/>
    <w:rsid w:val="007E19FB"/>
    <w:rsid w:val="00896AA1"/>
    <w:rsid w:val="008F3DBA"/>
    <w:rsid w:val="00917C71"/>
    <w:rsid w:val="00954B96"/>
    <w:rsid w:val="0098388A"/>
    <w:rsid w:val="00A22A42"/>
    <w:rsid w:val="00AD009B"/>
    <w:rsid w:val="00BA6A7B"/>
    <w:rsid w:val="00BC3393"/>
    <w:rsid w:val="00C10E44"/>
    <w:rsid w:val="00C230FE"/>
    <w:rsid w:val="00C26E45"/>
    <w:rsid w:val="00C91323"/>
    <w:rsid w:val="00CD5A03"/>
    <w:rsid w:val="00D07452"/>
    <w:rsid w:val="00D22C48"/>
    <w:rsid w:val="00D31C22"/>
    <w:rsid w:val="00D634C8"/>
    <w:rsid w:val="00D8534A"/>
    <w:rsid w:val="00D9676D"/>
    <w:rsid w:val="00DE00D1"/>
    <w:rsid w:val="00DF7636"/>
    <w:rsid w:val="00E0774D"/>
    <w:rsid w:val="00E13479"/>
    <w:rsid w:val="00E53C77"/>
    <w:rsid w:val="00E91690"/>
    <w:rsid w:val="00EA278F"/>
    <w:rsid w:val="00EA707C"/>
    <w:rsid w:val="00ED0D0D"/>
    <w:rsid w:val="00F42150"/>
    <w:rsid w:val="00F4531D"/>
    <w:rsid w:val="00F87644"/>
    <w:rsid w:val="00FA4316"/>
    <w:rsid w:val="00FF28D3"/>
    <w:rsid w:val="00FF6145"/>
    <w:rsid w:val="1B9E5E6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A531ED-66D5-46BC-9F61-D72BEA54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78" w:lineRule="auto"/>
    </w:pPr>
    <w:rPr>
      <w:kern w:val="2"/>
      <w:sz w:val="24"/>
      <w:szCs w:val="24"/>
      <w:lang w:val="zh-CN"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5">
    <w:name w:val="Название Знак"/>
    <w:basedOn w:val="a0"/>
    <w:link w:val="a4"/>
    <w:uiPriority w:val="10"/>
    <w:qFormat/>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pdq2pgselectionanchorcontainer">
    <w:name w:val="pdq2pg_selectionanchorcontainer"/>
    <w:basedOn w:val="a"/>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2912</Words>
  <Characters>16602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2</cp:revision>
  <cp:lastPrinted>2026-10-05T08:27:00Z</cp:lastPrinted>
  <dcterms:created xsi:type="dcterms:W3CDTF">2026-10-05T08:27:00Z</dcterms:created>
  <dcterms:modified xsi:type="dcterms:W3CDTF">2026-10-05T08:27:00Z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5455E48C1FA04B53BA1478895D56E289_13</vt:lpwstr>
  </property>
</Properties>
</file>