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tbl>
      <w:tblPr>
        <w:tblpPr w:leftFromText="180" w:rightFromText="180" w:bottomFromText="200" w:vertAnchor="text" w:horzAnchor="margin" w:tblpXSpec="center" w:tblpY="193"/>
        <w:tblW w:w="1018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086"/>
        <w:gridCol w:w="1781"/>
        <w:gridCol w:w="4313"/>
      </w:tblGrid>
      <w:tr w:rsidR="00292A8B" w:rsidTr="00B8540C">
        <w:trPr>
          <w:trHeight w:val="1134"/>
        </w:trPr>
        <w:tc>
          <w:tcPr>
            <w:tcW w:w="4086" w:type="dxa"/>
            <w:tcBorders>
              <w:top w:val="nil"/>
              <w:left w:val="nil"/>
              <w:bottom w:val="thinThickSmallGap" w:sz="24" w:space="0" w:color="auto"/>
              <w:right w:val="nil"/>
            </w:tcBorders>
          </w:tcPr>
          <w:p w:rsidR="00292A8B" w:rsidRDefault="00B431B3">
            <w:pPr>
              <w:keepNext/>
              <w:spacing w:line="276" w:lineRule="auto"/>
              <w:jc w:val="center"/>
              <w:outlineLvl w:val="0"/>
              <w:rPr>
                <w:b/>
                <w:szCs w:val="20"/>
                <w:lang w:val="ro-RO"/>
              </w:rPr>
            </w:pPr>
            <w:r>
              <w:rPr>
                <w:b/>
                <w:szCs w:val="20"/>
                <w:lang w:val="ro-RO"/>
              </w:rPr>
              <w:t>REPUBLICA  MOLDOVA</w:t>
            </w:r>
          </w:p>
          <w:p w:rsidR="00292A8B" w:rsidRDefault="00292A8B">
            <w:pPr>
              <w:keepNext/>
              <w:spacing w:line="276" w:lineRule="auto"/>
              <w:jc w:val="center"/>
              <w:outlineLvl w:val="0"/>
              <w:rPr>
                <w:b/>
                <w:sz w:val="16"/>
                <w:szCs w:val="16"/>
                <w:lang w:val="ro-RO"/>
              </w:rPr>
            </w:pPr>
          </w:p>
          <w:p w:rsidR="00292A8B" w:rsidRDefault="00B431B3">
            <w:pPr>
              <w:keepNext/>
              <w:spacing w:line="276" w:lineRule="auto"/>
              <w:jc w:val="center"/>
              <w:outlineLvl w:val="0"/>
              <w:rPr>
                <w:b/>
                <w:szCs w:val="20"/>
                <w:lang w:val="ro-RO"/>
              </w:rPr>
            </w:pPr>
            <w:r>
              <w:rPr>
                <w:b/>
                <w:szCs w:val="20"/>
                <w:lang w:val="ro-RO"/>
              </w:rPr>
              <w:t>CONSILIUL  RAIONAL</w:t>
            </w:r>
          </w:p>
          <w:p w:rsidR="00292A8B" w:rsidRDefault="00B431B3">
            <w:pPr>
              <w:spacing w:line="276" w:lineRule="auto"/>
              <w:jc w:val="center"/>
              <w:rPr>
                <w:b/>
                <w:lang w:val="en-US"/>
              </w:rPr>
            </w:pPr>
            <w:r>
              <w:rPr>
                <w:b/>
                <w:lang w:val="en-US"/>
              </w:rPr>
              <w:t>S</w:t>
            </w:r>
            <w:r>
              <w:rPr>
                <w:b/>
                <w:lang w:val="ro-RO"/>
              </w:rPr>
              <w:t>ÎNGEREI</w:t>
            </w:r>
          </w:p>
        </w:tc>
        <w:tc>
          <w:tcPr>
            <w:tcW w:w="1781" w:type="dxa"/>
            <w:tcBorders>
              <w:top w:val="nil"/>
              <w:left w:val="nil"/>
              <w:bottom w:val="thinThickSmallGap" w:sz="24" w:space="0" w:color="auto"/>
              <w:right w:val="nil"/>
            </w:tcBorders>
          </w:tcPr>
          <w:p w:rsidR="00292A8B" w:rsidRDefault="00B431B3">
            <w:pPr>
              <w:spacing w:line="276" w:lineRule="auto"/>
              <w:jc w:val="center"/>
              <w:rPr>
                <w:b/>
                <w:sz w:val="20"/>
                <w:szCs w:val="20"/>
                <w:lang w:val="en-US"/>
              </w:rPr>
            </w:pPr>
            <w:r>
              <w:rPr>
                <w:b/>
                <w:noProof/>
              </w:rPr>
              <w:drawing>
                <wp:inline distT="0" distB="0" distL="0" distR="0" wp14:anchorId="676882C4" wp14:editId="2F6D8613">
                  <wp:extent cx="647700" cy="828675"/>
                  <wp:effectExtent l="0" t="0" r="0" b="9525"/>
                  <wp:docPr id="4" name="Рисунок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Рисунок 4"/>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a:xfrm>
                            <a:off x="0" y="0"/>
                            <a:ext cx="647700" cy="828675"/>
                          </a:xfrm>
                          <a:prstGeom prst="rect">
                            <a:avLst/>
                          </a:prstGeom>
                          <a:noFill/>
                          <a:ln>
                            <a:noFill/>
                          </a:ln>
                        </pic:spPr>
                      </pic:pic>
                    </a:graphicData>
                  </a:graphic>
                </wp:inline>
              </w:drawing>
            </w:r>
          </w:p>
        </w:tc>
        <w:tc>
          <w:tcPr>
            <w:tcW w:w="4313" w:type="dxa"/>
            <w:tcBorders>
              <w:top w:val="nil"/>
              <w:left w:val="nil"/>
              <w:bottom w:val="thinThickSmallGap" w:sz="24" w:space="0" w:color="auto"/>
              <w:right w:val="nil"/>
            </w:tcBorders>
          </w:tcPr>
          <w:p w:rsidR="00292A8B" w:rsidRDefault="00B431B3">
            <w:pPr>
              <w:keepNext/>
              <w:spacing w:line="276" w:lineRule="auto"/>
              <w:jc w:val="center"/>
              <w:outlineLvl w:val="0"/>
              <w:rPr>
                <w:b/>
                <w:szCs w:val="20"/>
              </w:rPr>
            </w:pPr>
            <w:r>
              <w:rPr>
                <w:b/>
                <w:szCs w:val="20"/>
              </w:rPr>
              <w:t>РЕСПУБЛИКА МОЛДОВА</w:t>
            </w:r>
          </w:p>
          <w:p w:rsidR="00292A8B" w:rsidRDefault="00292A8B">
            <w:pPr>
              <w:spacing w:line="276" w:lineRule="auto"/>
              <w:jc w:val="center"/>
              <w:rPr>
                <w:b/>
                <w:sz w:val="16"/>
                <w:szCs w:val="16"/>
                <w:lang w:val="ro-RO"/>
              </w:rPr>
            </w:pPr>
          </w:p>
          <w:p w:rsidR="00292A8B" w:rsidRDefault="00B431B3">
            <w:pPr>
              <w:spacing w:line="276" w:lineRule="auto"/>
              <w:jc w:val="center"/>
              <w:rPr>
                <w:b/>
                <w:lang w:val="ro-RO"/>
              </w:rPr>
            </w:pPr>
            <w:r>
              <w:rPr>
                <w:b/>
                <w:lang w:val="ro-RO"/>
              </w:rPr>
              <w:t>СЫНДЖЕРЕЙСКИЙ</w:t>
            </w:r>
          </w:p>
          <w:p w:rsidR="00292A8B" w:rsidRDefault="00B431B3">
            <w:pPr>
              <w:spacing w:line="276" w:lineRule="auto"/>
              <w:jc w:val="center"/>
              <w:rPr>
                <w:b/>
                <w:lang w:val="ro-RO"/>
              </w:rPr>
            </w:pPr>
            <w:r>
              <w:rPr>
                <w:b/>
                <w:lang w:val="ro-RO"/>
              </w:rPr>
              <w:t>РАЙОННЫЙ СОВЕТ</w:t>
            </w:r>
          </w:p>
        </w:tc>
      </w:tr>
    </w:tbl>
    <w:p w:rsidR="00B8540C" w:rsidRPr="00B8540C" w:rsidRDefault="00B8540C" w:rsidP="00B8540C">
      <w:pPr>
        <w:jc w:val="right"/>
        <w:rPr>
          <w:b/>
          <w:lang w:val="ro-RO"/>
        </w:rPr>
      </w:pPr>
      <w:r>
        <w:rPr>
          <w:b/>
          <w:lang w:val="ro-RO"/>
        </w:rPr>
        <w:t>EXTRAS</w:t>
      </w:r>
    </w:p>
    <w:p w:rsidR="00292A8B" w:rsidRDefault="00B431B3">
      <w:pPr>
        <w:jc w:val="center"/>
        <w:rPr>
          <w:b/>
          <w:lang w:val="en-US"/>
        </w:rPr>
      </w:pPr>
      <w:r>
        <w:rPr>
          <w:b/>
          <w:lang w:val="en-US"/>
        </w:rPr>
        <w:t xml:space="preserve">DECIZIE Nr. </w:t>
      </w:r>
      <w:r w:rsidR="00F60A5E">
        <w:rPr>
          <w:b/>
          <w:lang w:val="en-US"/>
        </w:rPr>
        <w:t>4</w:t>
      </w:r>
      <w:r>
        <w:rPr>
          <w:b/>
          <w:lang w:val="en-US"/>
        </w:rPr>
        <w:t>/</w:t>
      </w:r>
      <w:r w:rsidR="003867D0">
        <w:rPr>
          <w:b/>
          <w:lang w:val="en-US"/>
        </w:rPr>
        <w:t>44</w:t>
      </w:r>
    </w:p>
    <w:p w:rsidR="00292A8B" w:rsidRDefault="00B431B3">
      <w:pPr>
        <w:jc w:val="center"/>
        <w:rPr>
          <w:b/>
          <w:lang w:val="en-US"/>
        </w:rPr>
      </w:pPr>
      <w:r>
        <w:rPr>
          <w:b/>
          <w:lang w:val="en-US"/>
        </w:rPr>
        <w:t xml:space="preserve">din </w:t>
      </w:r>
      <w:r w:rsidR="00F60A5E">
        <w:rPr>
          <w:b/>
          <w:lang w:val="en-US"/>
        </w:rPr>
        <w:t>30</w:t>
      </w:r>
      <w:r>
        <w:rPr>
          <w:b/>
          <w:lang w:val="en-US"/>
        </w:rPr>
        <w:t xml:space="preserve"> </w:t>
      </w:r>
      <w:r w:rsidR="00F60A5E">
        <w:rPr>
          <w:b/>
          <w:lang w:val="en-US"/>
        </w:rPr>
        <w:t>septembrie</w:t>
      </w:r>
      <w:r>
        <w:rPr>
          <w:b/>
          <w:lang w:val="en-US"/>
        </w:rPr>
        <w:t xml:space="preserve"> 2026</w:t>
      </w:r>
    </w:p>
    <w:p w:rsidR="00292A8B" w:rsidRDefault="00B431B3">
      <w:pPr>
        <w:jc w:val="center"/>
        <w:rPr>
          <w:b/>
          <w:lang w:val="en-US"/>
        </w:rPr>
      </w:pPr>
      <w:r>
        <w:rPr>
          <w:b/>
          <w:lang w:val="en-US"/>
        </w:rPr>
        <w:t>or. Sîngerei</w:t>
      </w:r>
    </w:p>
    <w:p w:rsidR="00292A8B" w:rsidRDefault="00B431B3">
      <w:pPr>
        <w:tabs>
          <w:tab w:val="left" w:pos="709"/>
        </w:tabs>
        <w:jc w:val="both"/>
        <w:rPr>
          <w:sz w:val="20"/>
          <w:lang w:val="ro-RO"/>
        </w:rPr>
      </w:pPr>
      <w:r>
        <w:rPr>
          <w:sz w:val="20"/>
          <w:lang w:val="ro-RO"/>
        </w:rPr>
        <w:tab/>
      </w:r>
    </w:p>
    <w:p w:rsidR="003867D0" w:rsidRPr="003867D0" w:rsidRDefault="003867D0" w:rsidP="00B8540C">
      <w:pPr>
        <w:rPr>
          <w:b/>
          <w:lang w:val="en-US"/>
        </w:rPr>
      </w:pPr>
      <w:r w:rsidRPr="003867D0">
        <w:rPr>
          <w:b/>
          <w:lang w:val="en-US"/>
        </w:rPr>
        <w:t>Cu privire la încheierea Acordului de parteneriat dintre Consiliul raional Sîngerei</w:t>
      </w:r>
    </w:p>
    <w:p w:rsidR="003867D0" w:rsidRPr="003867D0" w:rsidRDefault="003867D0" w:rsidP="00B8540C">
      <w:pPr>
        <w:rPr>
          <w:sz w:val="28"/>
          <w:lang w:val="en-US"/>
        </w:rPr>
      </w:pPr>
      <w:r w:rsidRPr="003867D0">
        <w:rPr>
          <w:b/>
          <w:lang w:val="en-US"/>
        </w:rPr>
        <w:t>și Asociația Obștească „Dealurile Măgurii”</w:t>
      </w:r>
    </w:p>
    <w:p w:rsidR="003867D0" w:rsidRPr="003867D0" w:rsidRDefault="003867D0" w:rsidP="00B8540C">
      <w:pPr>
        <w:ind w:firstLine="460"/>
        <w:jc w:val="both"/>
        <w:rPr>
          <w:b/>
          <w:bCs/>
          <w:lang w:val="en-US"/>
        </w:rPr>
      </w:pPr>
    </w:p>
    <w:p w:rsidR="003867D0" w:rsidRPr="003867D0" w:rsidRDefault="003867D0" w:rsidP="00B8540C">
      <w:pPr>
        <w:ind w:firstLine="460"/>
        <w:jc w:val="both"/>
        <w:rPr>
          <w:lang w:val="ro-RO"/>
        </w:rPr>
      </w:pPr>
      <w:r w:rsidRPr="003867D0">
        <w:rPr>
          <w:bCs/>
          <w:lang w:val="ro-RO"/>
        </w:rPr>
        <w:t>Având în vedere:</w:t>
      </w:r>
      <w:r w:rsidRPr="003867D0">
        <w:rPr>
          <w:lang w:val="ro-RO"/>
        </w:rPr>
        <w:t xml:space="preserve"> Nota de fundamentare cu privire la încheierea Acordului de parteneriat dintre Consiliul raional Sîngerei și Asociația Obștească „Dealurile Măgurii”;</w:t>
      </w:r>
    </w:p>
    <w:p w:rsidR="003867D0" w:rsidRDefault="003867D0" w:rsidP="00B8540C">
      <w:pPr>
        <w:ind w:firstLine="460"/>
        <w:jc w:val="both"/>
        <w:rPr>
          <w:lang w:val="en-US"/>
        </w:rPr>
      </w:pPr>
      <w:r w:rsidRPr="003867D0">
        <w:rPr>
          <w:lang w:val="en-US"/>
        </w:rPr>
        <w:t>În temeiul art. 43 alin. (1) lit. t) și alin. (2), art. 53 alin. (1) lit. g) din Legea nr. 436/2006 privind administrația publică locală, Legii nr. 397/2003 privind finanțele publice locale, Legii nr. 86/2020 cu privire la organizațiile necomerciale, Deciziei Consiliului raional Sîngerei nr. 7/2 din 10.12.2025 „Cu privire la aprobarea bugetului raional pentru anul 2026”, cu modificările ulterioare, în baza Demersului Asociației Obștești „Dealurile Măgurii” din 18.09.2026 și în vederea impl</w:t>
      </w:r>
      <w:r>
        <w:rPr>
          <w:lang w:val="en-US"/>
        </w:rPr>
        <w:t>ementării proiectului „Brandul „Drumul Cucuteni”</w:t>
      </w:r>
      <w:r w:rsidRPr="003867D0">
        <w:rPr>
          <w:lang w:val="en-US"/>
        </w:rPr>
        <w:t>: Dezvoltarea identității de destinație și integrarea lanțului valoric din bazinul Prutului de Nord”,</w:t>
      </w:r>
    </w:p>
    <w:p w:rsidR="003867D0" w:rsidRPr="003867D0" w:rsidRDefault="003867D0" w:rsidP="00B8540C">
      <w:pPr>
        <w:ind w:firstLine="460"/>
        <w:jc w:val="both"/>
        <w:rPr>
          <w:b/>
          <w:lang w:val="en-US"/>
        </w:rPr>
      </w:pPr>
      <w:r w:rsidRPr="003867D0">
        <w:rPr>
          <w:b/>
          <w:lang w:val="en-US"/>
        </w:rPr>
        <w:t>Consiliul Raional Sîngerei,</w:t>
      </w:r>
    </w:p>
    <w:p w:rsidR="003867D0" w:rsidRPr="003867D0" w:rsidRDefault="003867D0" w:rsidP="00B8540C">
      <w:pPr>
        <w:jc w:val="center"/>
        <w:rPr>
          <w:b/>
          <w:lang w:val="it-IT"/>
        </w:rPr>
      </w:pPr>
      <w:r w:rsidRPr="003867D0">
        <w:rPr>
          <w:b/>
          <w:lang w:val="it-IT"/>
        </w:rPr>
        <w:t>D E C I D E:</w:t>
      </w:r>
    </w:p>
    <w:p w:rsidR="003867D0" w:rsidRPr="003867D0" w:rsidRDefault="003867D0" w:rsidP="00B8540C">
      <w:pPr>
        <w:numPr>
          <w:ilvl w:val="6"/>
          <w:numId w:val="8"/>
        </w:numPr>
        <w:tabs>
          <w:tab w:val="left" w:pos="831"/>
          <w:tab w:val="left" w:pos="4680"/>
        </w:tabs>
        <w:ind w:left="0" w:firstLine="568"/>
        <w:contextualSpacing/>
        <w:jc w:val="both"/>
        <w:rPr>
          <w:rFonts w:eastAsia="DengXian"/>
          <w:lang w:val="it-IT" w:eastAsia="en-US"/>
        </w:rPr>
      </w:pPr>
      <w:r w:rsidRPr="003867D0">
        <w:rPr>
          <w:rFonts w:eastAsia="DengXian"/>
          <w:lang w:val="it-IT" w:eastAsia="en-US"/>
        </w:rPr>
        <w:t xml:space="preserve">Se aprobă încheierea Acordului de parteneriat între Consiliul raional Sîngerei și Asociația Obștească „Dealurile Măgurii”, în vederea implementării proiectului „Brandul „Drumul Cucuteni”: Dezvoltarea identității de destinație și integrarea lanțului valoric din bazinul Prutului de Nord”, conform Anexei nr. 1, care face parte integrantă din prezenta decizie. </w:t>
      </w:r>
    </w:p>
    <w:p w:rsidR="003867D0" w:rsidRPr="003867D0" w:rsidRDefault="003867D0" w:rsidP="00B8540C">
      <w:pPr>
        <w:numPr>
          <w:ilvl w:val="6"/>
          <w:numId w:val="8"/>
        </w:numPr>
        <w:tabs>
          <w:tab w:val="left" w:pos="831"/>
          <w:tab w:val="left" w:pos="4680"/>
        </w:tabs>
        <w:ind w:left="0" w:firstLine="568"/>
        <w:contextualSpacing/>
        <w:jc w:val="both"/>
        <w:rPr>
          <w:rFonts w:eastAsia="DengXian"/>
          <w:lang w:val="it-IT" w:eastAsia="en-US"/>
        </w:rPr>
      </w:pPr>
      <w:r w:rsidRPr="003867D0">
        <w:rPr>
          <w:rFonts w:eastAsia="DengXian"/>
          <w:lang w:val="en-US" w:eastAsia="en-US"/>
        </w:rPr>
        <w:t>Se împuternicește Președintele Raionului Sîngerei, dl Cristian CAINARIAN, cu dreptul de a semna în numele Consiliului Raional Sîngerei, Acordul de parteneriat prevăzut la pct 1 al prezentului proiect de decizie și actele necesare pentru executarea acestuia.</w:t>
      </w:r>
    </w:p>
    <w:p w:rsidR="003867D0" w:rsidRPr="003867D0" w:rsidRDefault="003867D0" w:rsidP="00B8540C">
      <w:pPr>
        <w:numPr>
          <w:ilvl w:val="6"/>
          <w:numId w:val="8"/>
        </w:numPr>
        <w:tabs>
          <w:tab w:val="left" w:pos="831"/>
          <w:tab w:val="left" w:pos="4680"/>
        </w:tabs>
        <w:ind w:left="0" w:firstLine="568"/>
        <w:contextualSpacing/>
        <w:jc w:val="both"/>
        <w:rPr>
          <w:rFonts w:eastAsia="DengXian"/>
          <w:lang w:val="it-IT" w:eastAsia="en-US"/>
        </w:rPr>
      </w:pPr>
      <w:r w:rsidRPr="003867D0">
        <w:rPr>
          <w:rFonts w:eastAsia="DengXian"/>
          <w:lang w:val="en-US" w:eastAsia="en-US"/>
        </w:rPr>
        <w:t>Acoperirea cheltuielilor aferente contribuției proprii a Consiliului Raional Sîngerei, prevăzută în</w:t>
      </w:r>
    </w:p>
    <w:p w:rsidR="003867D0" w:rsidRPr="003867D0" w:rsidRDefault="003867D0" w:rsidP="00B8540C">
      <w:pPr>
        <w:contextualSpacing/>
        <w:jc w:val="both"/>
        <w:rPr>
          <w:rFonts w:eastAsia="DengXian"/>
          <w:lang w:val="en-US" w:eastAsia="en-US"/>
        </w:rPr>
      </w:pPr>
      <w:r w:rsidRPr="003867D0">
        <w:rPr>
          <w:rFonts w:eastAsia="DengXian"/>
          <w:lang w:val="en-US" w:eastAsia="en-US"/>
        </w:rPr>
        <w:t>Acordul de parteneriat, în cuantum de 150 000,00 lei, se va efectua din contul și în limita mijloacelor bugetare aprobate în bugetul raional pentru anul 2026.</w:t>
      </w:r>
    </w:p>
    <w:p w:rsidR="003867D0" w:rsidRPr="003867D0" w:rsidRDefault="003867D0" w:rsidP="00B8540C">
      <w:pPr>
        <w:numPr>
          <w:ilvl w:val="6"/>
          <w:numId w:val="8"/>
        </w:numPr>
        <w:tabs>
          <w:tab w:val="left" w:pos="852"/>
          <w:tab w:val="left" w:pos="4680"/>
        </w:tabs>
        <w:ind w:left="0" w:firstLine="568"/>
        <w:contextualSpacing/>
        <w:jc w:val="both"/>
        <w:rPr>
          <w:rFonts w:eastAsia="DengXian"/>
          <w:lang w:val="en-US" w:eastAsia="en-US"/>
        </w:rPr>
      </w:pPr>
      <w:r w:rsidRPr="003867D0">
        <w:rPr>
          <w:rFonts w:eastAsia="DengXian"/>
          <w:lang w:val="en-US" w:eastAsia="en-US"/>
        </w:rPr>
        <w:t>Se desemnează responsabili pentru executarea prezentei decizii Secția Cutură (dl Dionisie Cobîlaș) și Vicepreședinta raionului (dna Vera Serbușca).</w:t>
      </w:r>
    </w:p>
    <w:p w:rsidR="003867D0" w:rsidRPr="003867D0" w:rsidRDefault="003867D0" w:rsidP="00B8540C">
      <w:pPr>
        <w:numPr>
          <w:ilvl w:val="6"/>
          <w:numId w:val="8"/>
        </w:numPr>
        <w:tabs>
          <w:tab w:val="left" w:pos="852"/>
          <w:tab w:val="left" w:pos="4680"/>
        </w:tabs>
        <w:ind w:left="0" w:firstLine="568"/>
        <w:contextualSpacing/>
        <w:jc w:val="both"/>
        <w:rPr>
          <w:rFonts w:eastAsia="DengXian"/>
          <w:lang w:val="en-US" w:eastAsia="en-US"/>
        </w:rPr>
      </w:pPr>
      <w:r w:rsidRPr="003867D0">
        <w:rPr>
          <w:rFonts w:eastAsia="DengXian"/>
          <w:lang w:val="en-US" w:eastAsia="en-US"/>
        </w:rPr>
        <w:t>Controlul asupra realizării prezentei decizii se pune în sarcina Președintelui Comisiei consultative pentru Învăţămînt, cultură, sport, tineret, ocrotirea sănătăţii, problemele sociale, turism şi culte (dna A. Tabarcea).</w:t>
      </w:r>
    </w:p>
    <w:p w:rsidR="003867D0" w:rsidRPr="003867D0" w:rsidRDefault="003867D0" w:rsidP="00B8540C">
      <w:pPr>
        <w:numPr>
          <w:ilvl w:val="6"/>
          <w:numId w:val="8"/>
        </w:numPr>
        <w:tabs>
          <w:tab w:val="left" w:pos="852"/>
          <w:tab w:val="left" w:pos="4680"/>
        </w:tabs>
        <w:ind w:left="0" w:firstLine="568"/>
        <w:contextualSpacing/>
        <w:jc w:val="both"/>
        <w:rPr>
          <w:rFonts w:eastAsia="DengXian"/>
          <w:lang w:val="en-US" w:eastAsia="en-US"/>
        </w:rPr>
      </w:pPr>
      <w:r w:rsidRPr="003867D0">
        <w:rPr>
          <w:rFonts w:eastAsia="DengXian"/>
          <w:lang w:val="en-US" w:eastAsia="en-US"/>
        </w:rPr>
        <w:t>Prezenta decizie poate fi contestată la Judecătoria Bălți (sediul Central, str. Hotinului, nr. 43) în termen de 30 zile de la data publicării, potrivit prevederilor Codului Administrativ al Republicii Moldova nr. 116/2018.</w:t>
      </w:r>
    </w:p>
    <w:p w:rsidR="003867D0" w:rsidRDefault="003867D0">
      <w:pPr>
        <w:jc w:val="both"/>
        <w:rPr>
          <w:rFonts w:eastAsia="Calibri"/>
          <w:b/>
          <w:lang w:val="en-US"/>
        </w:rPr>
      </w:pPr>
    </w:p>
    <w:p w:rsidR="00292A8B" w:rsidRDefault="00B431B3">
      <w:pPr>
        <w:jc w:val="both"/>
        <w:rPr>
          <w:lang w:val="ro-RO"/>
        </w:rPr>
      </w:pPr>
      <w:r>
        <w:rPr>
          <w:rFonts w:eastAsia="Calibri"/>
          <w:b/>
          <w:lang w:val="it-IT"/>
        </w:rPr>
        <w:t>Preşedint</w:t>
      </w:r>
      <w:r>
        <w:rPr>
          <w:rFonts w:eastAsia="Calibri"/>
          <w:b/>
          <w:lang w:val="ro-RO"/>
        </w:rPr>
        <w:t>a</w:t>
      </w:r>
      <w:r>
        <w:rPr>
          <w:rFonts w:eastAsia="Calibri"/>
          <w:b/>
          <w:lang w:val="it-IT"/>
        </w:rPr>
        <w:t xml:space="preserve"> şedinţei</w:t>
      </w:r>
      <w:r>
        <w:rPr>
          <w:rFonts w:eastAsia="Calibri"/>
          <w:b/>
          <w:lang w:val="it-IT"/>
        </w:rPr>
        <w:tab/>
      </w:r>
      <w:r>
        <w:rPr>
          <w:rFonts w:eastAsia="Calibri"/>
          <w:b/>
          <w:lang w:val="it-IT"/>
        </w:rPr>
        <w:tab/>
        <w:t xml:space="preserve">                                                 </w:t>
      </w:r>
      <w:r w:rsidR="0097306A">
        <w:rPr>
          <w:rFonts w:eastAsia="Calibri"/>
          <w:b/>
          <w:lang w:val="it-IT"/>
        </w:rPr>
        <w:t xml:space="preserve">                             </w:t>
      </w:r>
      <w:r>
        <w:rPr>
          <w:rFonts w:eastAsia="Calibri"/>
          <w:b/>
          <w:lang w:val="it-IT"/>
        </w:rPr>
        <w:t xml:space="preserve">  </w:t>
      </w:r>
      <w:r w:rsidR="0097306A">
        <w:rPr>
          <w:rFonts w:eastAsia="Calibri"/>
          <w:b/>
          <w:lang w:val="ro-RO"/>
        </w:rPr>
        <w:t>Alina TABARCEA</w:t>
      </w:r>
    </w:p>
    <w:p w:rsidR="00292A8B" w:rsidRDefault="00292A8B">
      <w:pPr>
        <w:tabs>
          <w:tab w:val="left" w:pos="1860"/>
        </w:tabs>
        <w:jc w:val="both"/>
        <w:rPr>
          <w:rFonts w:eastAsia="Calibri"/>
          <w:b/>
          <w:lang w:val="it-IT"/>
        </w:rPr>
      </w:pPr>
    </w:p>
    <w:p w:rsidR="00292A8B" w:rsidRDefault="00B431B3">
      <w:pPr>
        <w:tabs>
          <w:tab w:val="left" w:pos="1860"/>
        </w:tabs>
        <w:jc w:val="both"/>
        <w:rPr>
          <w:rFonts w:eastAsia="Calibri"/>
          <w:b/>
          <w:lang w:val="it-IT"/>
        </w:rPr>
      </w:pPr>
      <w:r>
        <w:rPr>
          <w:rFonts w:eastAsia="Calibri"/>
          <w:b/>
          <w:lang w:val="it-IT"/>
        </w:rPr>
        <w:t>CONTRASEMNAT:</w:t>
      </w:r>
    </w:p>
    <w:p w:rsidR="00292A8B" w:rsidRDefault="00B431B3" w:rsidP="003867D0">
      <w:pPr>
        <w:tabs>
          <w:tab w:val="left" w:pos="1860"/>
        </w:tabs>
        <w:jc w:val="both"/>
        <w:rPr>
          <w:rFonts w:eastAsia="Calibri"/>
          <w:b/>
          <w:lang w:val="it-IT"/>
        </w:rPr>
      </w:pPr>
      <w:r>
        <w:rPr>
          <w:rFonts w:eastAsia="Calibri"/>
          <w:b/>
          <w:lang w:val="it-IT"/>
        </w:rPr>
        <w:t xml:space="preserve">Secretara interimară a Consiliului raional                                                    </w:t>
      </w:r>
      <w:r>
        <w:rPr>
          <w:rFonts w:eastAsia="Calibri"/>
          <w:b/>
          <w:lang w:val="ro-RO"/>
        </w:rPr>
        <w:t xml:space="preserve"> </w:t>
      </w:r>
      <w:r>
        <w:rPr>
          <w:rFonts w:eastAsia="Calibri"/>
          <w:b/>
          <w:lang w:val="it-IT"/>
        </w:rPr>
        <w:t xml:space="preserve"> Angela MIHALIUC</w:t>
      </w:r>
    </w:p>
    <w:p w:rsidR="00B8540C" w:rsidRDefault="00B8540C" w:rsidP="00B8540C">
      <w:pPr>
        <w:tabs>
          <w:tab w:val="left" w:pos="1860"/>
        </w:tabs>
        <w:jc w:val="both"/>
        <w:rPr>
          <w:b/>
          <w:lang w:val="en-US"/>
        </w:rPr>
      </w:pPr>
    </w:p>
    <w:p w:rsidR="00B8540C" w:rsidRPr="00B8540C" w:rsidRDefault="00B8540C" w:rsidP="00B8540C">
      <w:pPr>
        <w:tabs>
          <w:tab w:val="left" w:pos="1860"/>
        </w:tabs>
        <w:jc w:val="both"/>
        <w:rPr>
          <w:b/>
          <w:lang w:val="en-US"/>
        </w:rPr>
      </w:pPr>
      <w:r w:rsidRPr="00B8540C">
        <w:rPr>
          <w:b/>
          <w:lang w:val="en-US"/>
        </w:rPr>
        <w:t xml:space="preserve">Conform originalului </w:t>
      </w:r>
    </w:p>
    <w:p w:rsidR="00B8540C" w:rsidRPr="00B8540C" w:rsidRDefault="00B8540C" w:rsidP="00B8540C">
      <w:pPr>
        <w:tabs>
          <w:tab w:val="left" w:pos="1860"/>
        </w:tabs>
        <w:jc w:val="both"/>
        <w:rPr>
          <w:b/>
          <w:lang w:val="en-US"/>
        </w:rPr>
      </w:pPr>
      <w:r w:rsidRPr="00B8540C">
        <w:rPr>
          <w:b/>
          <w:lang w:val="en-US"/>
        </w:rPr>
        <w:t>Secretară interimară a Consiliului raional</w:t>
      </w:r>
      <w:r w:rsidRPr="00B8540C">
        <w:rPr>
          <w:b/>
          <w:lang w:val="en-US"/>
        </w:rPr>
        <w:tab/>
        <w:t xml:space="preserve">                                     </w:t>
      </w:r>
      <w:r>
        <w:rPr>
          <w:b/>
          <w:lang w:val="en-US"/>
        </w:rPr>
        <w:t xml:space="preserve">     </w:t>
      </w:r>
      <w:bookmarkStart w:id="0" w:name="_GoBack"/>
      <w:bookmarkEnd w:id="0"/>
      <w:r w:rsidRPr="00B8540C">
        <w:rPr>
          <w:b/>
          <w:lang w:val="en-US"/>
        </w:rPr>
        <w:t xml:space="preserve"> Angela MIHALIUC</w:t>
      </w:r>
    </w:p>
    <w:p w:rsidR="00B8540C" w:rsidRPr="00B8540C" w:rsidRDefault="00B8540C" w:rsidP="00B8540C">
      <w:pPr>
        <w:tabs>
          <w:tab w:val="left" w:pos="1860"/>
        </w:tabs>
        <w:jc w:val="both"/>
        <w:rPr>
          <w:b/>
          <w:lang w:val="en-US"/>
        </w:rPr>
      </w:pPr>
    </w:p>
    <w:p w:rsidR="00B8540C" w:rsidRDefault="00B8540C" w:rsidP="003867D0">
      <w:pPr>
        <w:tabs>
          <w:tab w:val="left" w:pos="1860"/>
        </w:tabs>
        <w:jc w:val="both"/>
        <w:rPr>
          <w:b/>
          <w:lang w:val="en-US"/>
        </w:rPr>
      </w:pPr>
    </w:p>
    <w:sectPr w:rsidR="00B8540C" w:rsidSect="00B8540C">
      <w:pgSz w:w="11906" w:h="16838"/>
      <w:pgMar w:top="510" w:right="851" w:bottom="510" w:left="1418" w:header="709" w:footer="709" w:gutter="0"/>
      <w:cols w:space="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A53A96" w:rsidRDefault="00A53A96">
      <w:r>
        <w:separator/>
      </w:r>
    </w:p>
  </w:endnote>
  <w:endnote w:type="continuationSeparator" w:id="0">
    <w:p w:rsidR="00A53A96" w:rsidRDefault="00A53A96">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mbria">
    <w:panose1 w:val="02040503050406030204"/>
    <w:charset w:val="CC"/>
    <w:family w:val="roman"/>
    <w:pitch w:val="variable"/>
    <w:sig w:usb0="E00006FF" w:usb1="420024FF" w:usb2="02000000" w:usb3="00000000" w:csb0="0000019F" w:csb1="00000000"/>
  </w:font>
  <w:font w:name="SimSun">
    <w:altName w:val="宋体"/>
    <w:panose1 w:val="02010600030101010101"/>
    <w:charset w:val="86"/>
    <w:family w:val="auto"/>
    <w:pitch w:val="variable"/>
    <w:sig w:usb0="00000203" w:usb1="288F0000" w:usb2="00000016" w:usb3="00000000" w:csb0="00040001" w:csb1="00000000"/>
  </w:font>
  <w:font w:name="Tahoma">
    <w:panose1 w:val="020B0604030504040204"/>
    <w:charset w:val="CC"/>
    <w:family w:val="swiss"/>
    <w:pitch w:val="variable"/>
    <w:sig w:usb0="E1002EFF" w:usb1="C000605B" w:usb2="00000029" w:usb3="00000000" w:csb0="000101FF" w:csb1="00000000"/>
  </w:font>
  <w:font w:name="DengXian">
    <w:altName w:val="SimSun"/>
    <w:panose1 w:val="00000000000000000000"/>
    <w:charset w:val="86"/>
    <w:family w:val="roman"/>
    <w:notTrueType/>
    <w:pitch w:val="default"/>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A53A96" w:rsidRDefault="00A53A96">
      <w:r>
        <w:separator/>
      </w:r>
    </w:p>
  </w:footnote>
  <w:footnote w:type="continuationSeparator" w:id="0">
    <w:p w:rsidR="00A53A96" w:rsidRDefault="00A53A96">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4DE6C53"/>
    <w:multiLevelType w:val="multilevel"/>
    <w:tmpl w:val="04DE6C53"/>
    <w:lvl w:ilvl="0">
      <w:start w:val="1"/>
      <w:numFmt w:val="decimal"/>
      <w:lvlText w:val="%1."/>
      <w:lvlJc w:val="left"/>
      <w:pPr>
        <w:ind w:left="720" w:hanging="360"/>
      </w:pPr>
      <w:rPr>
        <w:lang w:val="it-I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 w15:restartNumberingAfterBreak="0">
    <w:nsid w:val="0B9A5620"/>
    <w:multiLevelType w:val="multilevel"/>
    <w:tmpl w:val="0B9A5620"/>
    <w:lvl w:ilvl="0">
      <w:start w:val="3"/>
      <w:numFmt w:val="bullet"/>
      <w:lvlText w:val="-"/>
      <w:lvlJc w:val="left"/>
      <w:pPr>
        <w:ind w:left="720" w:hanging="360"/>
      </w:pPr>
      <w:rPr>
        <w:rFonts w:ascii="Times New Roman" w:eastAsia="Calibri" w:hAnsi="Times New Roman" w:cs="Times New Roman" w:hint="default"/>
        <w:i/>
        <w:color w:val="auto"/>
      </w:rPr>
    </w:lvl>
    <w:lvl w:ilvl="1">
      <w:start w:val="1"/>
      <w:numFmt w:val="bullet"/>
      <w:lvlText w:val="o"/>
      <w:lvlJc w:val="left"/>
      <w:pPr>
        <w:ind w:left="1440" w:hanging="360"/>
      </w:pPr>
      <w:rPr>
        <w:rFonts w:ascii="Courier New" w:hAnsi="Courier New" w:cs="Courier New" w:hint="default"/>
      </w:rPr>
    </w:lvl>
    <w:lvl w:ilvl="2">
      <w:start w:val="1"/>
      <w:numFmt w:val="bullet"/>
      <w:lvlText w:val=""/>
      <w:lvlJc w:val="left"/>
      <w:pPr>
        <w:ind w:left="2160" w:hanging="360"/>
      </w:pPr>
      <w:rPr>
        <w:rFonts w:ascii="Wingdings" w:hAnsi="Wingdings" w:hint="default"/>
      </w:rPr>
    </w:lvl>
    <w:lvl w:ilvl="3">
      <w:start w:val="1"/>
      <w:numFmt w:val="bullet"/>
      <w:lvlText w:val=""/>
      <w:lvlJc w:val="left"/>
      <w:pPr>
        <w:ind w:left="2880" w:hanging="360"/>
      </w:pPr>
      <w:rPr>
        <w:rFonts w:ascii="Symbol" w:hAnsi="Symbol" w:hint="default"/>
      </w:rPr>
    </w:lvl>
    <w:lvl w:ilvl="4">
      <w:start w:val="1"/>
      <w:numFmt w:val="bullet"/>
      <w:lvlText w:val="o"/>
      <w:lvlJc w:val="left"/>
      <w:pPr>
        <w:ind w:left="3600" w:hanging="360"/>
      </w:pPr>
      <w:rPr>
        <w:rFonts w:ascii="Courier New" w:hAnsi="Courier New" w:cs="Courier New" w:hint="default"/>
      </w:rPr>
    </w:lvl>
    <w:lvl w:ilvl="5">
      <w:start w:val="1"/>
      <w:numFmt w:val="bullet"/>
      <w:lvlText w:val=""/>
      <w:lvlJc w:val="left"/>
      <w:pPr>
        <w:ind w:left="4320" w:hanging="360"/>
      </w:pPr>
      <w:rPr>
        <w:rFonts w:ascii="Wingdings" w:hAnsi="Wingdings" w:hint="default"/>
      </w:rPr>
    </w:lvl>
    <w:lvl w:ilvl="6">
      <w:start w:val="1"/>
      <w:numFmt w:val="bullet"/>
      <w:lvlText w:val=""/>
      <w:lvlJc w:val="left"/>
      <w:pPr>
        <w:ind w:left="5040" w:hanging="360"/>
      </w:pPr>
      <w:rPr>
        <w:rFonts w:ascii="Symbol" w:hAnsi="Symbol" w:hint="default"/>
      </w:rPr>
    </w:lvl>
    <w:lvl w:ilvl="7">
      <w:start w:val="1"/>
      <w:numFmt w:val="bullet"/>
      <w:lvlText w:val="o"/>
      <w:lvlJc w:val="left"/>
      <w:pPr>
        <w:ind w:left="5760" w:hanging="360"/>
      </w:pPr>
      <w:rPr>
        <w:rFonts w:ascii="Courier New" w:hAnsi="Courier New" w:cs="Courier New" w:hint="default"/>
      </w:rPr>
    </w:lvl>
    <w:lvl w:ilvl="8">
      <w:start w:val="1"/>
      <w:numFmt w:val="bullet"/>
      <w:lvlText w:val=""/>
      <w:lvlJc w:val="left"/>
      <w:pPr>
        <w:ind w:left="6480" w:hanging="360"/>
      </w:pPr>
      <w:rPr>
        <w:rFonts w:ascii="Wingdings" w:hAnsi="Wingdings" w:hint="default"/>
      </w:rPr>
    </w:lvl>
  </w:abstractNum>
  <w:abstractNum w:abstractNumId="2" w15:restartNumberingAfterBreak="0">
    <w:nsid w:val="13640519"/>
    <w:multiLevelType w:val="multilevel"/>
    <w:tmpl w:val="13640519"/>
    <w:lvl w:ilvl="0">
      <w:start w:val="1"/>
      <w:numFmt w:val="decimal"/>
      <w:lvlText w:val="%1."/>
      <w:lvlJc w:val="left"/>
      <w:pPr>
        <w:ind w:left="1911" w:hanging="360"/>
      </w:pPr>
      <w:rPr>
        <w:rFonts w:hint="default"/>
      </w:r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3" w15:restartNumberingAfterBreak="0">
    <w:nsid w:val="22F95B8F"/>
    <w:multiLevelType w:val="multilevel"/>
    <w:tmpl w:val="22F95B8F"/>
    <w:lvl w:ilvl="0">
      <w:start w:val="5"/>
      <w:numFmt w:val="decimal"/>
      <w:lvlText w:val="%1."/>
      <w:lvlJc w:val="left"/>
      <w:pPr>
        <w:ind w:left="1422" w:hanging="855"/>
      </w:pPr>
      <w:rPr>
        <w:rFonts w:hint="default"/>
        <w:b/>
      </w:rPr>
    </w:lvl>
    <w:lvl w:ilvl="1">
      <w:start w:val="1"/>
      <w:numFmt w:val="decimal"/>
      <w:isLgl/>
      <w:lvlText w:val="%1.%2."/>
      <w:lvlJc w:val="left"/>
      <w:pPr>
        <w:ind w:left="927" w:hanging="360"/>
      </w:pPr>
      <w:rPr>
        <w:rFonts w:hint="default"/>
      </w:rPr>
    </w:lvl>
    <w:lvl w:ilvl="2">
      <w:start w:val="1"/>
      <w:numFmt w:val="decimal"/>
      <w:isLgl/>
      <w:lvlText w:val="%1.%2.%3."/>
      <w:lvlJc w:val="left"/>
      <w:pPr>
        <w:ind w:left="1287" w:hanging="720"/>
      </w:pPr>
      <w:rPr>
        <w:rFonts w:hint="default"/>
      </w:rPr>
    </w:lvl>
    <w:lvl w:ilvl="3">
      <w:start w:val="1"/>
      <w:numFmt w:val="decimal"/>
      <w:isLgl/>
      <w:lvlText w:val="%1.%2.%3.%4."/>
      <w:lvlJc w:val="left"/>
      <w:pPr>
        <w:ind w:left="1287" w:hanging="720"/>
      </w:pPr>
      <w:rPr>
        <w:rFonts w:hint="default"/>
      </w:rPr>
    </w:lvl>
    <w:lvl w:ilvl="4">
      <w:start w:val="1"/>
      <w:numFmt w:val="decimal"/>
      <w:isLgl/>
      <w:lvlText w:val="%1.%2.%3.%4.%5."/>
      <w:lvlJc w:val="left"/>
      <w:pPr>
        <w:ind w:left="1647" w:hanging="1080"/>
      </w:pPr>
      <w:rPr>
        <w:rFonts w:hint="default"/>
      </w:rPr>
    </w:lvl>
    <w:lvl w:ilvl="5">
      <w:start w:val="1"/>
      <w:numFmt w:val="decimal"/>
      <w:isLgl/>
      <w:lvlText w:val="%1.%2.%3.%4.%5.%6."/>
      <w:lvlJc w:val="left"/>
      <w:pPr>
        <w:ind w:left="1647" w:hanging="1080"/>
      </w:pPr>
      <w:rPr>
        <w:rFonts w:hint="default"/>
      </w:rPr>
    </w:lvl>
    <w:lvl w:ilvl="6">
      <w:start w:val="1"/>
      <w:numFmt w:val="decimal"/>
      <w:isLgl/>
      <w:lvlText w:val="%1.%2.%3.%4.%5.%6.%7."/>
      <w:lvlJc w:val="left"/>
      <w:pPr>
        <w:ind w:left="2007" w:hanging="1440"/>
      </w:pPr>
      <w:rPr>
        <w:rFonts w:hint="default"/>
      </w:rPr>
    </w:lvl>
    <w:lvl w:ilvl="7">
      <w:start w:val="1"/>
      <w:numFmt w:val="decimal"/>
      <w:isLgl/>
      <w:lvlText w:val="%1.%2.%3.%4.%5.%6.%7.%8."/>
      <w:lvlJc w:val="left"/>
      <w:pPr>
        <w:ind w:left="2007" w:hanging="1440"/>
      </w:pPr>
      <w:rPr>
        <w:rFonts w:hint="default"/>
      </w:rPr>
    </w:lvl>
    <w:lvl w:ilvl="8">
      <w:start w:val="1"/>
      <w:numFmt w:val="decimal"/>
      <w:isLgl/>
      <w:lvlText w:val="%1.%2.%3.%4.%5.%6.%7.%8.%9."/>
      <w:lvlJc w:val="left"/>
      <w:pPr>
        <w:ind w:left="2367" w:hanging="1800"/>
      </w:pPr>
      <w:rPr>
        <w:rFonts w:hint="default"/>
      </w:rPr>
    </w:lvl>
  </w:abstractNum>
  <w:abstractNum w:abstractNumId="4" w15:restartNumberingAfterBreak="0">
    <w:nsid w:val="4BEE3B3F"/>
    <w:multiLevelType w:val="multilevel"/>
    <w:tmpl w:val="4BEE3B3F"/>
    <w:lvl w:ilvl="0">
      <w:start w:val="1"/>
      <w:numFmt w:val="decimal"/>
      <w:lvlText w:val="%1."/>
      <w:lvlJc w:val="left"/>
      <w:pPr>
        <w:ind w:left="1020" w:hanging="360"/>
      </w:pPr>
    </w:lvl>
    <w:lvl w:ilvl="1">
      <w:start w:val="1"/>
      <w:numFmt w:val="lowerLetter"/>
      <w:lvlText w:val="%2."/>
      <w:lvlJc w:val="left"/>
      <w:pPr>
        <w:ind w:left="1740" w:hanging="360"/>
      </w:pPr>
    </w:lvl>
    <w:lvl w:ilvl="2">
      <w:start w:val="1"/>
      <w:numFmt w:val="lowerRoman"/>
      <w:lvlText w:val="%3."/>
      <w:lvlJc w:val="right"/>
      <w:pPr>
        <w:ind w:left="2460" w:hanging="180"/>
      </w:pPr>
    </w:lvl>
    <w:lvl w:ilvl="3">
      <w:start w:val="1"/>
      <w:numFmt w:val="decimal"/>
      <w:lvlText w:val="%4."/>
      <w:lvlJc w:val="left"/>
      <w:pPr>
        <w:ind w:left="3180" w:hanging="360"/>
      </w:pPr>
    </w:lvl>
    <w:lvl w:ilvl="4">
      <w:start w:val="1"/>
      <w:numFmt w:val="lowerLetter"/>
      <w:lvlText w:val="%5."/>
      <w:lvlJc w:val="left"/>
      <w:pPr>
        <w:ind w:left="3900" w:hanging="360"/>
      </w:pPr>
    </w:lvl>
    <w:lvl w:ilvl="5">
      <w:start w:val="1"/>
      <w:numFmt w:val="lowerRoman"/>
      <w:lvlText w:val="%6."/>
      <w:lvlJc w:val="right"/>
      <w:pPr>
        <w:ind w:left="4620" w:hanging="180"/>
      </w:pPr>
    </w:lvl>
    <w:lvl w:ilvl="6">
      <w:start w:val="1"/>
      <w:numFmt w:val="decimal"/>
      <w:lvlText w:val="%7."/>
      <w:lvlJc w:val="left"/>
      <w:pPr>
        <w:ind w:left="5340" w:hanging="360"/>
      </w:pPr>
    </w:lvl>
    <w:lvl w:ilvl="7">
      <w:start w:val="1"/>
      <w:numFmt w:val="lowerLetter"/>
      <w:lvlText w:val="%8."/>
      <w:lvlJc w:val="left"/>
      <w:pPr>
        <w:ind w:left="6060" w:hanging="360"/>
      </w:pPr>
    </w:lvl>
    <w:lvl w:ilvl="8">
      <w:start w:val="1"/>
      <w:numFmt w:val="lowerRoman"/>
      <w:lvlText w:val="%9."/>
      <w:lvlJc w:val="right"/>
      <w:pPr>
        <w:ind w:left="6780" w:hanging="180"/>
      </w:pPr>
    </w:lvl>
  </w:abstractNum>
  <w:abstractNum w:abstractNumId="5" w15:restartNumberingAfterBreak="0">
    <w:nsid w:val="5FAD3256"/>
    <w:multiLevelType w:val="multilevel"/>
    <w:tmpl w:val="5FAD3256"/>
    <w:lvl w:ilvl="0">
      <w:start w:val="1"/>
      <w:numFmt w:val="decimal"/>
      <w:lvlText w:val="%1."/>
      <w:lvlJc w:val="left"/>
      <w:pPr>
        <w:ind w:left="2065" w:hanging="360"/>
        <w:jc w:val="right"/>
      </w:pPr>
      <w:rPr>
        <w:rFonts w:ascii="Times New Roman" w:eastAsia="Times New Roman" w:hAnsi="Times New Roman" w:cs="Times New Roman" w:hint="default"/>
        <w:w w:val="100"/>
        <w:sz w:val="24"/>
        <w:szCs w:val="24"/>
        <w:lang w:val="ro-RO" w:eastAsia="en-US" w:bidi="ar-SA"/>
      </w:rPr>
    </w:lvl>
    <w:lvl w:ilvl="1">
      <w:numFmt w:val="bullet"/>
      <w:lvlText w:val="•"/>
      <w:lvlJc w:val="left"/>
      <w:pPr>
        <w:ind w:left="2816" w:hanging="360"/>
      </w:pPr>
      <w:rPr>
        <w:rFonts w:hint="default"/>
        <w:lang w:val="ro-RO" w:eastAsia="en-US" w:bidi="ar-SA"/>
      </w:rPr>
    </w:lvl>
    <w:lvl w:ilvl="2">
      <w:numFmt w:val="bullet"/>
      <w:lvlText w:val="•"/>
      <w:lvlJc w:val="left"/>
      <w:pPr>
        <w:ind w:left="3572" w:hanging="360"/>
      </w:pPr>
      <w:rPr>
        <w:rFonts w:hint="default"/>
        <w:lang w:val="ro-RO" w:eastAsia="en-US" w:bidi="ar-SA"/>
      </w:rPr>
    </w:lvl>
    <w:lvl w:ilvl="3">
      <w:numFmt w:val="bullet"/>
      <w:lvlText w:val="•"/>
      <w:lvlJc w:val="left"/>
      <w:pPr>
        <w:ind w:left="4328" w:hanging="360"/>
      </w:pPr>
      <w:rPr>
        <w:rFonts w:hint="default"/>
        <w:lang w:val="ro-RO" w:eastAsia="en-US" w:bidi="ar-SA"/>
      </w:rPr>
    </w:lvl>
    <w:lvl w:ilvl="4">
      <w:numFmt w:val="bullet"/>
      <w:lvlText w:val="•"/>
      <w:lvlJc w:val="left"/>
      <w:pPr>
        <w:ind w:left="5084" w:hanging="360"/>
      </w:pPr>
      <w:rPr>
        <w:rFonts w:hint="default"/>
        <w:lang w:val="ro-RO" w:eastAsia="en-US" w:bidi="ar-SA"/>
      </w:rPr>
    </w:lvl>
    <w:lvl w:ilvl="5">
      <w:numFmt w:val="bullet"/>
      <w:lvlText w:val="•"/>
      <w:lvlJc w:val="left"/>
      <w:pPr>
        <w:ind w:left="5840" w:hanging="360"/>
      </w:pPr>
      <w:rPr>
        <w:rFonts w:hint="default"/>
        <w:lang w:val="ro-RO" w:eastAsia="en-US" w:bidi="ar-SA"/>
      </w:rPr>
    </w:lvl>
    <w:lvl w:ilvl="6">
      <w:numFmt w:val="bullet"/>
      <w:lvlText w:val="•"/>
      <w:lvlJc w:val="left"/>
      <w:pPr>
        <w:ind w:left="6596" w:hanging="360"/>
      </w:pPr>
      <w:rPr>
        <w:rFonts w:hint="default"/>
        <w:lang w:val="ro-RO" w:eastAsia="en-US" w:bidi="ar-SA"/>
      </w:rPr>
    </w:lvl>
    <w:lvl w:ilvl="7">
      <w:numFmt w:val="bullet"/>
      <w:lvlText w:val="•"/>
      <w:lvlJc w:val="left"/>
      <w:pPr>
        <w:ind w:left="7352" w:hanging="360"/>
      </w:pPr>
      <w:rPr>
        <w:rFonts w:hint="default"/>
        <w:lang w:val="ro-RO" w:eastAsia="en-US" w:bidi="ar-SA"/>
      </w:rPr>
    </w:lvl>
    <w:lvl w:ilvl="8">
      <w:numFmt w:val="bullet"/>
      <w:lvlText w:val="•"/>
      <w:lvlJc w:val="left"/>
      <w:pPr>
        <w:ind w:left="8108" w:hanging="360"/>
      </w:pPr>
      <w:rPr>
        <w:rFonts w:hint="default"/>
        <w:lang w:val="ro-RO" w:eastAsia="en-US" w:bidi="ar-SA"/>
      </w:rPr>
    </w:lvl>
  </w:abstractNum>
  <w:abstractNum w:abstractNumId="6" w15:restartNumberingAfterBreak="0">
    <w:nsid w:val="683B5ACF"/>
    <w:multiLevelType w:val="multilevel"/>
    <w:tmpl w:val="683B5ACF"/>
    <w:lvl w:ilvl="0">
      <w:start w:val="1"/>
      <w:numFmt w:val="decimal"/>
      <w:lvlText w:val="(%1)"/>
      <w:lvlJc w:val="left"/>
      <w:pPr>
        <w:tabs>
          <w:tab w:val="left" w:pos="780"/>
        </w:tabs>
        <w:ind w:left="780" w:hanging="420"/>
      </w:pPr>
      <w:rPr>
        <w:rFonts w:cs="Times New Roman"/>
      </w:rPr>
    </w:lvl>
    <w:lvl w:ilvl="1">
      <w:start w:val="1"/>
      <w:numFmt w:val="lowerLetter"/>
      <w:lvlText w:val="%2."/>
      <w:lvlJc w:val="left"/>
      <w:pPr>
        <w:tabs>
          <w:tab w:val="left" w:pos="1440"/>
        </w:tabs>
        <w:ind w:left="1440" w:hanging="360"/>
      </w:pPr>
      <w:rPr>
        <w:rFonts w:cs="Times New Roman"/>
      </w:rPr>
    </w:lvl>
    <w:lvl w:ilvl="2">
      <w:start w:val="1"/>
      <w:numFmt w:val="lowerRoman"/>
      <w:lvlText w:val="%3."/>
      <w:lvlJc w:val="right"/>
      <w:pPr>
        <w:tabs>
          <w:tab w:val="left" w:pos="2160"/>
        </w:tabs>
        <w:ind w:left="2160" w:hanging="180"/>
      </w:pPr>
      <w:rPr>
        <w:rFonts w:cs="Times New Roman"/>
      </w:rPr>
    </w:lvl>
    <w:lvl w:ilvl="3">
      <w:start w:val="1"/>
      <w:numFmt w:val="decimal"/>
      <w:lvlText w:val="%4."/>
      <w:lvlJc w:val="left"/>
      <w:pPr>
        <w:tabs>
          <w:tab w:val="left" w:pos="360"/>
        </w:tabs>
        <w:ind w:left="360" w:hanging="360"/>
      </w:pPr>
      <w:rPr>
        <w:rFonts w:cs="Times New Roman"/>
      </w:rPr>
    </w:lvl>
    <w:lvl w:ilvl="4">
      <w:start w:val="1"/>
      <w:numFmt w:val="lowerLetter"/>
      <w:lvlText w:val="%5."/>
      <w:lvlJc w:val="left"/>
      <w:pPr>
        <w:tabs>
          <w:tab w:val="left" w:pos="3600"/>
        </w:tabs>
        <w:ind w:left="3600" w:hanging="360"/>
      </w:pPr>
      <w:rPr>
        <w:rFonts w:cs="Times New Roman"/>
      </w:rPr>
    </w:lvl>
    <w:lvl w:ilvl="5">
      <w:start w:val="1"/>
      <w:numFmt w:val="lowerRoman"/>
      <w:lvlText w:val="%6."/>
      <w:lvlJc w:val="right"/>
      <w:pPr>
        <w:tabs>
          <w:tab w:val="left" w:pos="4320"/>
        </w:tabs>
        <w:ind w:left="4320" w:hanging="180"/>
      </w:pPr>
      <w:rPr>
        <w:rFonts w:cs="Times New Roman"/>
      </w:rPr>
    </w:lvl>
    <w:lvl w:ilvl="6">
      <w:start w:val="1"/>
      <w:numFmt w:val="decimal"/>
      <w:lvlText w:val="%7."/>
      <w:lvlJc w:val="left"/>
      <w:pPr>
        <w:tabs>
          <w:tab w:val="left" w:pos="5040"/>
        </w:tabs>
        <w:ind w:left="5040" w:hanging="360"/>
      </w:pPr>
      <w:rPr>
        <w:rFonts w:cs="Times New Roman"/>
      </w:rPr>
    </w:lvl>
    <w:lvl w:ilvl="7">
      <w:start w:val="1"/>
      <w:numFmt w:val="lowerLetter"/>
      <w:lvlText w:val="%8."/>
      <w:lvlJc w:val="left"/>
      <w:pPr>
        <w:tabs>
          <w:tab w:val="left" w:pos="5760"/>
        </w:tabs>
        <w:ind w:left="5760" w:hanging="360"/>
      </w:pPr>
      <w:rPr>
        <w:rFonts w:cs="Times New Roman"/>
      </w:rPr>
    </w:lvl>
    <w:lvl w:ilvl="8">
      <w:start w:val="1"/>
      <w:numFmt w:val="lowerRoman"/>
      <w:lvlText w:val="%9."/>
      <w:lvlJc w:val="right"/>
      <w:pPr>
        <w:tabs>
          <w:tab w:val="left" w:pos="6480"/>
        </w:tabs>
        <w:ind w:left="6480" w:hanging="180"/>
      </w:pPr>
      <w:rPr>
        <w:rFonts w:cs="Times New Roman"/>
      </w:rPr>
    </w:lvl>
  </w:abstractNum>
  <w:abstractNum w:abstractNumId="7" w15:restartNumberingAfterBreak="0">
    <w:nsid w:val="6E946335"/>
    <w:multiLevelType w:val="multilevel"/>
    <w:tmpl w:val="6E946335"/>
    <w:lvl w:ilvl="0">
      <w:start w:val="1"/>
      <w:numFmt w:val="decimal"/>
      <w:lvlText w:val="%1."/>
      <w:lvlJc w:val="left"/>
      <w:pPr>
        <w:ind w:left="1911" w:hanging="360"/>
      </w:pPr>
    </w:lvl>
    <w:lvl w:ilvl="1">
      <w:start w:val="1"/>
      <w:numFmt w:val="lowerLetter"/>
      <w:lvlText w:val="%2."/>
      <w:lvlJc w:val="left"/>
      <w:pPr>
        <w:ind w:left="2631" w:hanging="360"/>
      </w:pPr>
    </w:lvl>
    <w:lvl w:ilvl="2">
      <w:start w:val="1"/>
      <w:numFmt w:val="lowerRoman"/>
      <w:lvlText w:val="%3."/>
      <w:lvlJc w:val="right"/>
      <w:pPr>
        <w:ind w:left="3351" w:hanging="180"/>
      </w:pPr>
    </w:lvl>
    <w:lvl w:ilvl="3">
      <w:start w:val="1"/>
      <w:numFmt w:val="decimal"/>
      <w:lvlText w:val="%4."/>
      <w:lvlJc w:val="left"/>
      <w:pPr>
        <w:ind w:left="4071" w:hanging="360"/>
      </w:pPr>
    </w:lvl>
    <w:lvl w:ilvl="4">
      <w:start w:val="1"/>
      <w:numFmt w:val="lowerLetter"/>
      <w:lvlText w:val="%5."/>
      <w:lvlJc w:val="left"/>
      <w:pPr>
        <w:ind w:left="4791" w:hanging="360"/>
      </w:pPr>
    </w:lvl>
    <w:lvl w:ilvl="5">
      <w:start w:val="1"/>
      <w:numFmt w:val="lowerRoman"/>
      <w:lvlText w:val="%6."/>
      <w:lvlJc w:val="right"/>
      <w:pPr>
        <w:ind w:left="5511" w:hanging="180"/>
      </w:pPr>
    </w:lvl>
    <w:lvl w:ilvl="6">
      <w:start w:val="1"/>
      <w:numFmt w:val="decimal"/>
      <w:lvlText w:val="%7."/>
      <w:lvlJc w:val="left"/>
      <w:pPr>
        <w:ind w:left="6231" w:hanging="360"/>
      </w:pPr>
    </w:lvl>
    <w:lvl w:ilvl="7">
      <w:start w:val="1"/>
      <w:numFmt w:val="lowerLetter"/>
      <w:lvlText w:val="%8."/>
      <w:lvlJc w:val="left"/>
      <w:pPr>
        <w:ind w:left="6951" w:hanging="360"/>
      </w:pPr>
    </w:lvl>
    <w:lvl w:ilvl="8">
      <w:start w:val="1"/>
      <w:numFmt w:val="lowerRoman"/>
      <w:lvlText w:val="%9."/>
      <w:lvlJc w:val="right"/>
      <w:pPr>
        <w:ind w:left="7671" w:hanging="180"/>
      </w:pPr>
    </w:lvl>
  </w:abstractNum>
  <w:num w:numId="1">
    <w:abstractNumId w:val="1"/>
  </w:num>
  <w:num w:numId="2">
    <w:abstractNumId w:val="3"/>
  </w:num>
  <w:num w:numId="3">
    <w:abstractNumId w:val="5"/>
  </w:num>
  <w:num w:numId="4">
    <w:abstractNumId w:val="7"/>
  </w:num>
  <w:num w:numId="5">
    <w:abstractNumId w:val="2"/>
  </w:num>
  <w:num w:numId="6">
    <w:abstractNumId w:val="4"/>
  </w:num>
  <w:num w:numId="7">
    <w:abstractNumId w:val="0"/>
  </w:num>
  <w:num w:numId="8">
    <w:abstractNumId w:val="6"/>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644A9B"/>
    <w:rsid w:val="000037C3"/>
    <w:rsid w:val="00005D2A"/>
    <w:rsid w:val="000249B9"/>
    <w:rsid w:val="00032888"/>
    <w:rsid w:val="00041E89"/>
    <w:rsid w:val="00044264"/>
    <w:rsid w:val="00046014"/>
    <w:rsid w:val="00047E4A"/>
    <w:rsid w:val="00050B3C"/>
    <w:rsid w:val="00052BDE"/>
    <w:rsid w:val="000544F6"/>
    <w:rsid w:val="00064C3B"/>
    <w:rsid w:val="00064F9B"/>
    <w:rsid w:val="00093E94"/>
    <w:rsid w:val="000B02EC"/>
    <w:rsid w:val="000B0F02"/>
    <w:rsid w:val="000B5154"/>
    <w:rsid w:val="000D086F"/>
    <w:rsid w:val="000D71A3"/>
    <w:rsid w:val="000F4706"/>
    <w:rsid w:val="0010067B"/>
    <w:rsid w:val="0013153B"/>
    <w:rsid w:val="001321E7"/>
    <w:rsid w:val="00140A4E"/>
    <w:rsid w:val="001710F3"/>
    <w:rsid w:val="00175830"/>
    <w:rsid w:val="00176819"/>
    <w:rsid w:val="00176BBC"/>
    <w:rsid w:val="001858A5"/>
    <w:rsid w:val="001A3E17"/>
    <w:rsid w:val="001A45BA"/>
    <w:rsid w:val="001A582F"/>
    <w:rsid w:val="001D46BE"/>
    <w:rsid w:val="001D676A"/>
    <w:rsid w:val="001F1579"/>
    <w:rsid w:val="001F4496"/>
    <w:rsid w:val="001F7396"/>
    <w:rsid w:val="002049FE"/>
    <w:rsid w:val="0020679D"/>
    <w:rsid w:val="00214261"/>
    <w:rsid w:val="00215682"/>
    <w:rsid w:val="0022226E"/>
    <w:rsid w:val="00275E86"/>
    <w:rsid w:val="00281856"/>
    <w:rsid w:val="00282376"/>
    <w:rsid w:val="00282AF6"/>
    <w:rsid w:val="00290D4F"/>
    <w:rsid w:val="00292A8B"/>
    <w:rsid w:val="00292ADB"/>
    <w:rsid w:val="002954DC"/>
    <w:rsid w:val="002B4581"/>
    <w:rsid w:val="002C05D4"/>
    <w:rsid w:val="002F0937"/>
    <w:rsid w:val="002F4DC0"/>
    <w:rsid w:val="003017A6"/>
    <w:rsid w:val="003070BF"/>
    <w:rsid w:val="00311ACA"/>
    <w:rsid w:val="003145FF"/>
    <w:rsid w:val="00316577"/>
    <w:rsid w:val="0032516B"/>
    <w:rsid w:val="00325356"/>
    <w:rsid w:val="0034542B"/>
    <w:rsid w:val="00346C65"/>
    <w:rsid w:val="00352FAC"/>
    <w:rsid w:val="00363D4F"/>
    <w:rsid w:val="00363F3E"/>
    <w:rsid w:val="00367B22"/>
    <w:rsid w:val="00367E67"/>
    <w:rsid w:val="00373E0D"/>
    <w:rsid w:val="0037543C"/>
    <w:rsid w:val="003867D0"/>
    <w:rsid w:val="003A2855"/>
    <w:rsid w:val="003E31E8"/>
    <w:rsid w:val="003E4529"/>
    <w:rsid w:val="003E7392"/>
    <w:rsid w:val="003F7623"/>
    <w:rsid w:val="00402609"/>
    <w:rsid w:val="00420407"/>
    <w:rsid w:val="004403FA"/>
    <w:rsid w:val="004425F0"/>
    <w:rsid w:val="00450EF9"/>
    <w:rsid w:val="0046729C"/>
    <w:rsid w:val="004765F1"/>
    <w:rsid w:val="004866C1"/>
    <w:rsid w:val="004C2F3A"/>
    <w:rsid w:val="004C7FF8"/>
    <w:rsid w:val="004D1394"/>
    <w:rsid w:val="004D3BAD"/>
    <w:rsid w:val="004D7F64"/>
    <w:rsid w:val="004E0E5C"/>
    <w:rsid w:val="004E1332"/>
    <w:rsid w:val="004E3927"/>
    <w:rsid w:val="00506721"/>
    <w:rsid w:val="00515B73"/>
    <w:rsid w:val="00535ED0"/>
    <w:rsid w:val="00537C97"/>
    <w:rsid w:val="005418A1"/>
    <w:rsid w:val="005454D2"/>
    <w:rsid w:val="005506C1"/>
    <w:rsid w:val="00563CC4"/>
    <w:rsid w:val="0056655F"/>
    <w:rsid w:val="005735BA"/>
    <w:rsid w:val="005863D7"/>
    <w:rsid w:val="005C1708"/>
    <w:rsid w:val="005C3BE7"/>
    <w:rsid w:val="005C50D4"/>
    <w:rsid w:val="005E0AF7"/>
    <w:rsid w:val="005F48C8"/>
    <w:rsid w:val="005F5923"/>
    <w:rsid w:val="00604745"/>
    <w:rsid w:val="00611BB7"/>
    <w:rsid w:val="00614C26"/>
    <w:rsid w:val="00620063"/>
    <w:rsid w:val="00630A9F"/>
    <w:rsid w:val="00635492"/>
    <w:rsid w:val="006430EC"/>
    <w:rsid w:val="00644A9B"/>
    <w:rsid w:val="0065272B"/>
    <w:rsid w:val="0066312D"/>
    <w:rsid w:val="00681ED5"/>
    <w:rsid w:val="006919BC"/>
    <w:rsid w:val="00693AF4"/>
    <w:rsid w:val="006966F2"/>
    <w:rsid w:val="006A244C"/>
    <w:rsid w:val="006A46A0"/>
    <w:rsid w:val="006A547C"/>
    <w:rsid w:val="006C0734"/>
    <w:rsid w:val="006C3AA9"/>
    <w:rsid w:val="006D1AA0"/>
    <w:rsid w:val="006D2D76"/>
    <w:rsid w:val="006E213C"/>
    <w:rsid w:val="007213BE"/>
    <w:rsid w:val="007229D2"/>
    <w:rsid w:val="00725214"/>
    <w:rsid w:val="00733BB0"/>
    <w:rsid w:val="00734264"/>
    <w:rsid w:val="00740BC1"/>
    <w:rsid w:val="0076069B"/>
    <w:rsid w:val="00760DDC"/>
    <w:rsid w:val="00761808"/>
    <w:rsid w:val="007646CD"/>
    <w:rsid w:val="0078012B"/>
    <w:rsid w:val="007971CD"/>
    <w:rsid w:val="007A0593"/>
    <w:rsid w:val="007B463C"/>
    <w:rsid w:val="007C3807"/>
    <w:rsid w:val="007D0F7D"/>
    <w:rsid w:val="007D7B4B"/>
    <w:rsid w:val="007E7ED6"/>
    <w:rsid w:val="00801E5B"/>
    <w:rsid w:val="00805973"/>
    <w:rsid w:val="00811FBF"/>
    <w:rsid w:val="00816261"/>
    <w:rsid w:val="00825574"/>
    <w:rsid w:val="0083256D"/>
    <w:rsid w:val="00833043"/>
    <w:rsid w:val="00845372"/>
    <w:rsid w:val="0085543D"/>
    <w:rsid w:val="00861204"/>
    <w:rsid w:val="0086590A"/>
    <w:rsid w:val="008727D1"/>
    <w:rsid w:val="00876FE5"/>
    <w:rsid w:val="00880672"/>
    <w:rsid w:val="00881079"/>
    <w:rsid w:val="008A1104"/>
    <w:rsid w:val="008B0C82"/>
    <w:rsid w:val="008C38E8"/>
    <w:rsid w:val="008C5948"/>
    <w:rsid w:val="008E3B59"/>
    <w:rsid w:val="008E7E38"/>
    <w:rsid w:val="008F7F7A"/>
    <w:rsid w:val="009156E5"/>
    <w:rsid w:val="009203CD"/>
    <w:rsid w:val="00921CE1"/>
    <w:rsid w:val="00925BC4"/>
    <w:rsid w:val="009266B5"/>
    <w:rsid w:val="00971DEB"/>
    <w:rsid w:val="0097306A"/>
    <w:rsid w:val="00976CAD"/>
    <w:rsid w:val="009801B4"/>
    <w:rsid w:val="00981661"/>
    <w:rsid w:val="009A14D2"/>
    <w:rsid w:val="009A6D32"/>
    <w:rsid w:val="009C3EA5"/>
    <w:rsid w:val="009D7896"/>
    <w:rsid w:val="009E6546"/>
    <w:rsid w:val="009F42C0"/>
    <w:rsid w:val="009F7F6F"/>
    <w:rsid w:val="00A129AE"/>
    <w:rsid w:val="00A156FE"/>
    <w:rsid w:val="00A23E99"/>
    <w:rsid w:val="00A24E09"/>
    <w:rsid w:val="00A33247"/>
    <w:rsid w:val="00A462BD"/>
    <w:rsid w:val="00A52887"/>
    <w:rsid w:val="00A53A96"/>
    <w:rsid w:val="00A54638"/>
    <w:rsid w:val="00A55B11"/>
    <w:rsid w:val="00A8542C"/>
    <w:rsid w:val="00A94642"/>
    <w:rsid w:val="00AA01E3"/>
    <w:rsid w:val="00AA6C91"/>
    <w:rsid w:val="00AC3C92"/>
    <w:rsid w:val="00AD52A7"/>
    <w:rsid w:val="00AE7852"/>
    <w:rsid w:val="00AF0CAC"/>
    <w:rsid w:val="00AF228F"/>
    <w:rsid w:val="00AF2FA0"/>
    <w:rsid w:val="00B30254"/>
    <w:rsid w:val="00B431B3"/>
    <w:rsid w:val="00B46D3A"/>
    <w:rsid w:val="00B55B40"/>
    <w:rsid w:val="00B65A02"/>
    <w:rsid w:val="00B677C9"/>
    <w:rsid w:val="00B67FA6"/>
    <w:rsid w:val="00B76CC9"/>
    <w:rsid w:val="00B8540C"/>
    <w:rsid w:val="00B87A73"/>
    <w:rsid w:val="00B976DC"/>
    <w:rsid w:val="00BA3868"/>
    <w:rsid w:val="00BB1874"/>
    <w:rsid w:val="00BB6F8E"/>
    <w:rsid w:val="00BE1B2B"/>
    <w:rsid w:val="00BE58C7"/>
    <w:rsid w:val="00BF2FBA"/>
    <w:rsid w:val="00C00D1F"/>
    <w:rsid w:val="00C05F7B"/>
    <w:rsid w:val="00C13F95"/>
    <w:rsid w:val="00C37DE6"/>
    <w:rsid w:val="00C42970"/>
    <w:rsid w:val="00C42D02"/>
    <w:rsid w:val="00C43D5E"/>
    <w:rsid w:val="00C45A98"/>
    <w:rsid w:val="00C478CB"/>
    <w:rsid w:val="00C64243"/>
    <w:rsid w:val="00C67C31"/>
    <w:rsid w:val="00C7471D"/>
    <w:rsid w:val="00C84227"/>
    <w:rsid w:val="00C87B88"/>
    <w:rsid w:val="00C902E5"/>
    <w:rsid w:val="00C956E1"/>
    <w:rsid w:val="00CC1847"/>
    <w:rsid w:val="00CC2747"/>
    <w:rsid w:val="00CC69DD"/>
    <w:rsid w:val="00CC7B6E"/>
    <w:rsid w:val="00CD702F"/>
    <w:rsid w:val="00CE1234"/>
    <w:rsid w:val="00CE4E3A"/>
    <w:rsid w:val="00CF6243"/>
    <w:rsid w:val="00D01F0B"/>
    <w:rsid w:val="00D044CA"/>
    <w:rsid w:val="00D2247B"/>
    <w:rsid w:val="00D237FE"/>
    <w:rsid w:val="00D24F75"/>
    <w:rsid w:val="00D52B8D"/>
    <w:rsid w:val="00D5543B"/>
    <w:rsid w:val="00D62A08"/>
    <w:rsid w:val="00D7080E"/>
    <w:rsid w:val="00D73922"/>
    <w:rsid w:val="00D772A8"/>
    <w:rsid w:val="00D8228A"/>
    <w:rsid w:val="00D90827"/>
    <w:rsid w:val="00D95BF3"/>
    <w:rsid w:val="00DB2959"/>
    <w:rsid w:val="00DB5FA1"/>
    <w:rsid w:val="00DC5657"/>
    <w:rsid w:val="00DC594D"/>
    <w:rsid w:val="00DD7301"/>
    <w:rsid w:val="00DE573C"/>
    <w:rsid w:val="00DF2369"/>
    <w:rsid w:val="00E02178"/>
    <w:rsid w:val="00E0559F"/>
    <w:rsid w:val="00E118B9"/>
    <w:rsid w:val="00E20AF1"/>
    <w:rsid w:val="00E2153D"/>
    <w:rsid w:val="00E22DC9"/>
    <w:rsid w:val="00E23F78"/>
    <w:rsid w:val="00E330DA"/>
    <w:rsid w:val="00E431AB"/>
    <w:rsid w:val="00E4622F"/>
    <w:rsid w:val="00E548A7"/>
    <w:rsid w:val="00E671BE"/>
    <w:rsid w:val="00E75AA2"/>
    <w:rsid w:val="00E85679"/>
    <w:rsid w:val="00E868E4"/>
    <w:rsid w:val="00E90A42"/>
    <w:rsid w:val="00E9545E"/>
    <w:rsid w:val="00E97549"/>
    <w:rsid w:val="00EB1DD4"/>
    <w:rsid w:val="00EB314F"/>
    <w:rsid w:val="00EB4589"/>
    <w:rsid w:val="00EC356C"/>
    <w:rsid w:val="00ED3DC1"/>
    <w:rsid w:val="00F04FBC"/>
    <w:rsid w:val="00F07718"/>
    <w:rsid w:val="00F13F1D"/>
    <w:rsid w:val="00F1480F"/>
    <w:rsid w:val="00F20681"/>
    <w:rsid w:val="00F376E3"/>
    <w:rsid w:val="00F42AC8"/>
    <w:rsid w:val="00F51195"/>
    <w:rsid w:val="00F60A5E"/>
    <w:rsid w:val="00F85CF4"/>
    <w:rsid w:val="00F9066C"/>
    <w:rsid w:val="00F92C2D"/>
    <w:rsid w:val="00FA2020"/>
    <w:rsid w:val="00FA4EB0"/>
    <w:rsid w:val="00FB6000"/>
    <w:rsid w:val="00FC3FCD"/>
    <w:rsid w:val="00FC53DC"/>
    <w:rsid w:val="00FD745D"/>
    <w:rsid w:val="00FE0878"/>
    <w:rsid w:val="00FE1673"/>
    <w:rsid w:val="00FE2AAA"/>
    <w:rsid w:val="00FF0BA4"/>
    <w:rsid w:val="00FF233D"/>
    <w:rsid w:val="00FF6E1B"/>
    <w:rsid w:val="29092693"/>
    <w:rsid w:val="2FF70329"/>
    <w:rsid w:val="50355F45"/>
  </w:rsids>
  <m:mathPr>
    <m:mathFont m:val="Cambria Math"/>
    <m:brkBin m:val="before"/>
    <m:brkBinSub m:val="--"/>
    <m:smallFrac m:val="0"/>
    <m:dispDef/>
    <m:lMargin m:val="0"/>
    <m:rMargin m:val="0"/>
    <m:defJc m:val="centerGroup"/>
    <m:wrapIndent m:val="1440"/>
    <m:intLim m:val="subSup"/>
    <m:naryLim m:val="undOvr"/>
  </m:mathPr>
  <w:themeFontLang w:val="ru-RU"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5:docId w15:val="{003292EA-B85D-4773-8505-3E8B2EA57A4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lang w:val="ru-RU" w:eastAsia="ru-RU" w:bidi="ar-SA"/>
      </w:rPr>
    </w:rPrDefault>
    <w:pPrDefault/>
  </w:docDefaults>
  <w:latentStyles w:defLockedState="0" w:defUIPriority="99" w:defSemiHidden="0" w:defUnhideWhenUsed="0" w:defQFormat="0" w:count="371">
    <w:lsdException w:name="Normal" w:uiPriority="0" w:qFormat="1"/>
    <w:lsdException w:name="heading 1" w:uiPriority="0" w:qFormat="1"/>
    <w:lsdException w:name="heading 2" w:uiPriority="9" w:unhideWhenUsed="1" w:qFormat="1"/>
    <w:lsdException w:name="heading 3" w:semiHidden="1" w:uiPriority="9" w:unhideWhenUsed="1" w:qFormat="1"/>
    <w:lsdException w:name="heading 4"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qFormat="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qFormat="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qFormat="1"/>
    <w:lsdException w:name="Body Text" w:semiHidden="1" w:unhideWhenUsed="1" w:qFormat="1"/>
    <w:lsdException w:name="Body Text Indent" w:semiHidden="1" w:unhideWhenUsed="1" w:qFormat="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uiPriority="0" w:unhideWhenUsed="1" w:qFormat="1"/>
    <w:lsdException w:name="Body Text Indent 2" w:semiHidden="1" w:unhideWhenUsed="1"/>
    <w:lsdException w:name="Body Text Indent 3" w:semiHidden="1" w:unhideWhenUsed="1"/>
    <w:lsdException w:name="Block Text" w:semiHidden="1" w:unhideWhenUsed="1"/>
    <w:lsdException w:name="Hyperlink" w:uiPriority="0" w:qFormat="1"/>
    <w:lsdException w:name="FollowedHyperlink" w:semiHidden="1" w:unhideWhenUsed="1"/>
    <w:lsdException w:name="Strong" w:uiPriority="22" w:qFormat="1"/>
    <w:lsdException w:name="Emphasis" w:uiPriority="0" w:qFormat="1"/>
    <w:lsdException w:name="Document Map" w:semiHidden="1" w:unhideWhenUsed="1"/>
    <w:lsdException w:name="Plain Text" w:uiPriority="0" w:qFormat="1"/>
    <w:lsdException w:name="E-mail Signature" w:semiHidden="1" w:unhideWhenUsed="1"/>
    <w:lsdException w:name="HTML Top of Form" w:semiHidden="1" w:unhideWhenUsed="1"/>
    <w:lsdException w:name="HTML Bottom of Form" w:semiHidden="1" w:unhideWhenUsed="1"/>
    <w:lsdException w:name="Normal (Web)" w:uiPriority="0" w:unhideWhenUsed="1" w:qFormat="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qFormat="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qFormat="1"/>
    <w:lsdException w:name="Table Grid" w:uiPriority="59" w:qFormat="1"/>
    <w:lsdException w:name="Table Theme" w:semiHidden="1" w:unhideWhenUsed="1"/>
    <w:lsdException w:name="Placeholder Text" w:semiHidden="1" w:unhideWhenUsed="1"/>
    <w:lsdException w:name="No Spacing" w:uiPriority="1" w:qFormat="1"/>
    <w:lsdException w:name="Light Shading"/>
    <w:lsdException w:name="Light List"/>
    <w:lsdException w:name="Light Grid"/>
    <w:lsdException w:name="Medium Shading 1"/>
    <w:lsdException w:name="Medium Shading 2"/>
    <w:lsdException w:name="Medium List 1"/>
    <w:lsdException w:name="Medium List 2"/>
    <w:lsdException w:name="Medium Grid 1"/>
    <w:lsdException w:name="Medium Grid 2"/>
    <w:lsdException w:name="Medium Grid 3"/>
    <w:lsdException w:name="Dark List"/>
    <w:lsdException w:name="Colorful Shading"/>
    <w:lsdException w:name="Colorful List"/>
    <w:lsdException w:name="Colorful Grid"/>
    <w:lsdException w:name="Light Shading Accent 1"/>
    <w:lsdException w:name="Light List Accent 1"/>
    <w:lsdException w:name="Light Grid Accent 1"/>
    <w:lsdException w:name="Medium Shading 1 Accent 1"/>
    <w:lsdException w:name="Medium Shading 2 Accent 1"/>
    <w:lsdException w:name="Medium List 1 Accent 1"/>
    <w:lsdException w:name="Revision" w:semiHidden="1"/>
    <w:lsdException w:name="List Paragraph" w:uiPriority="1" w:qFormat="1"/>
    <w:lsdException w:name="Medium List 2 Accent 1"/>
    <w:lsdException w:name="Medium Grid 1 Accent 1"/>
    <w:lsdException w:name="Medium Grid 2 Accent 1"/>
    <w:lsdException w:name="Medium Grid 3 Accent 1"/>
    <w:lsdException w:name="Dark List Accent 1"/>
    <w:lsdException w:name="Colorful Shading Accent 1"/>
    <w:lsdException w:name="Colorful List Accent 1"/>
    <w:lsdException w:name="Colorful Grid Accent 1"/>
    <w:lsdException w:name="Light Shading Accent 2"/>
    <w:lsdException w:name="Light List Accent 2"/>
    <w:lsdException w:name="Light Grid Accent 2"/>
    <w:lsdException w:name="Medium Shading 1 Accent 2"/>
    <w:lsdException w:name="Medium Shading 2 Accent 2"/>
    <w:lsdException w:name="Medium List 1 Accent 2"/>
    <w:lsdException w:name="Medium List 2 Accent 2"/>
    <w:lsdException w:name="Medium Grid 1 Accent 2"/>
    <w:lsdException w:name="Medium Grid 2 Accent 2"/>
    <w:lsdException w:name="Medium Grid 3 Accent 2"/>
    <w:lsdException w:name="Dark List Accent 2"/>
    <w:lsdException w:name="Colorful Shading Accent 2"/>
    <w:lsdException w:name="Colorful List Accent 2"/>
    <w:lsdException w:name="Colorful Grid Accent 2"/>
    <w:lsdException w:name="Light Shading Accent 3"/>
    <w:lsdException w:name="Light List Accent 3"/>
    <w:lsdException w:name="Light Grid Accent 3"/>
    <w:lsdException w:name="Medium Shading 1 Accent 3"/>
    <w:lsdException w:name="Medium Shading 2 Accent 3"/>
    <w:lsdException w:name="Medium List 1 Accent 3"/>
    <w:lsdException w:name="Medium List 2 Accent 3"/>
    <w:lsdException w:name="Medium Grid 1 Accent 3"/>
    <w:lsdException w:name="Medium Grid 2 Accent 3"/>
    <w:lsdException w:name="Medium Grid 3 Accent 3"/>
    <w:lsdException w:name="Dark List Accent 3"/>
    <w:lsdException w:name="Colorful Shading Accent 3"/>
    <w:lsdException w:name="Colorful List Accent 3"/>
    <w:lsdException w:name="Colorful Grid Accent 3"/>
    <w:lsdException w:name="Light Shading Accent 4"/>
    <w:lsdException w:name="Light List Accent 4"/>
    <w:lsdException w:name="Light Grid Accent 4"/>
    <w:lsdException w:name="Medium Shading 1 Accent 4"/>
    <w:lsdException w:name="Medium Shading 2 Accent 4"/>
    <w:lsdException w:name="Medium List 1 Accent 4"/>
    <w:lsdException w:name="Medium List 2 Accent 4"/>
    <w:lsdException w:name="Medium Grid 1 Accent 4"/>
    <w:lsdException w:name="Medium Grid 2 Accent 4"/>
    <w:lsdException w:name="Medium Grid 3 Accent 4"/>
    <w:lsdException w:name="Dark List Accent 4"/>
    <w:lsdException w:name="Colorful Shading Accent 4"/>
    <w:lsdException w:name="Colorful List Accent 4"/>
    <w:lsdException w:name="Colorful Grid Accent 4"/>
    <w:lsdException w:name="Light Shading Accent 5"/>
    <w:lsdException w:name="Light List Accent 5"/>
    <w:lsdException w:name="Light Grid Accent 5"/>
    <w:lsdException w:name="Medium Shading 1 Accent 5"/>
    <w:lsdException w:name="Medium Shading 2 Accent 5"/>
    <w:lsdException w:name="Medium List 1 Accent 5"/>
    <w:lsdException w:name="Medium List 2 Accent 5"/>
    <w:lsdException w:name="Medium Grid 1 Accent 5"/>
    <w:lsdException w:name="Medium Grid 2 Accent 5"/>
    <w:lsdException w:name="Medium Grid 3 Accent 5"/>
    <w:lsdException w:name="Dark List Accent 5"/>
    <w:lsdException w:name="Colorful Shading Accent 5"/>
    <w:lsdException w:name="Colorful List Accent 5"/>
    <w:lsdException w:name="Colorful Grid Accent 5"/>
    <w:lsdException w:name="Light Shading Accent 6"/>
    <w:lsdException w:name="Light List Accent 6"/>
    <w:lsdException w:name="Light Grid Accent 6"/>
    <w:lsdException w:name="Medium Shading 1 Accent 6"/>
    <w:lsdException w:name="Medium Shading 2 Accent 6"/>
    <w:lsdException w:name="Medium List 1 Accent 6"/>
    <w:lsdException w:name="Medium List 2 Accent 6"/>
    <w:lsdException w:name="Medium Grid 1 Accent 6"/>
    <w:lsdException w:name="Medium Grid 2 Accent 6"/>
    <w:lsdException w:name="Medium Grid 3 Accent 6"/>
    <w:lsdException w:name="Dark List Accent 6"/>
    <w:lsdException w:name="Colorful Shading Accent 6"/>
    <w:lsdException w:name="Colorful List Accent 6"/>
    <w:lsdException w:name="Colorful Grid Accent 6"/>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Pr>
      <w:rFonts w:ascii="Times New Roman" w:eastAsia="Times New Roman" w:hAnsi="Times New Roman" w:cs="Times New Roman"/>
      <w:sz w:val="24"/>
      <w:szCs w:val="24"/>
    </w:rPr>
  </w:style>
  <w:style w:type="paragraph" w:styleId="1">
    <w:name w:val="heading 1"/>
    <w:basedOn w:val="a"/>
    <w:next w:val="a"/>
    <w:link w:val="10"/>
    <w:qFormat/>
    <w:pPr>
      <w:keepNext/>
      <w:outlineLvl w:val="0"/>
    </w:pPr>
    <w:rPr>
      <w:b/>
      <w:sz w:val="28"/>
      <w:szCs w:val="20"/>
      <w:lang w:val="en-US"/>
    </w:rPr>
  </w:style>
  <w:style w:type="paragraph" w:styleId="2">
    <w:name w:val="heading 2"/>
    <w:basedOn w:val="a"/>
    <w:next w:val="a"/>
    <w:link w:val="20"/>
    <w:uiPriority w:val="9"/>
    <w:unhideWhenUsed/>
    <w:qFormat/>
    <w:pPr>
      <w:keepNext/>
      <w:keepLines/>
      <w:spacing w:before="200" w:line="276" w:lineRule="auto"/>
      <w:outlineLvl w:val="1"/>
    </w:pPr>
    <w:rPr>
      <w:rFonts w:asciiTheme="majorHAnsi" w:eastAsiaTheme="majorEastAsia" w:hAnsiTheme="majorHAnsi" w:cstheme="majorBidi"/>
      <w:b/>
      <w:bCs/>
      <w:color w:val="4F81BD" w:themeColor="accent1"/>
      <w:sz w:val="26"/>
      <w:szCs w:val="26"/>
      <w:lang w:val="en-US" w:eastAsia="en-US"/>
    </w:rPr>
  </w:style>
  <w:style w:type="paragraph" w:styleId="4">
    <w:name w:val="heading 4"/>
    <w:basedOn w:val="a"/>
    <w:next w:val="a"/>
    <w:link w:val="40"/>
    <w:uiPriority w:val="9"/>
    <w:unhideWhenUsed/>
    <w:qFormat/>
    <w:pPr>
      <w:keepNext/>
      <w:keepLines/>
      <w:spacing w:before="200"/>
      <w:outlineLvl w:val="3"/>
    </w:pPr>
    <w:rPr>
      <w:rFonts w:asciiTheme="majorHAnsi" w:eastAsiaTheme="majorEastAsia" w:hAnsiTheme="majorHAnsi" w:cstheme="majorBidi"/>
      <w:b/>
      <w:bCs/>
      <w:i/>
      <w:iCs/>
      <w:color w:val="4F81BD" w:themeColor="accent1"/>
    </w:rPr>
  </w:style>
  <w:style w:type="paragraph" w:styleId="8">
    <w:name w:val="heading 8"/>
    <w:basedOn w:val="a"/>
    <w:next w:val="a"/>
    <w:link w:val="80"/>
    <w:uiPriority w:val="9"/>
    <w:unhideWhenUsed/>
    <w:qFormat/>
    <w:pPr>
      <w:keepNext/>
      <w:keepLines/>
      <w:spacing w:before="200"/>
      <w:outlineLvl w:val="7"/>
    </w:pPr>
    <w:rPr>
      <w:rFonts w:asciiTheme="majorHAnsi" w:eastAsiaTheme="majorEastAsia" w:hAnsiTheme="majorHAnsi" w:cstheme="majorBidi"/>
      <w:color w:val="404040" w:themeColor="text1" w:themeTint="BF"/>
      <w:sz w:val="20"/>
      <w:szCs w:val="20"/>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annotation reference"/>
    <w:basedOn w:val="a0"/>
    <w:uiPriority w:val="99"/>
    <w:semiHidden/>
    <w:unhideWhenUsed/>
    <w:qFormat/>
    <w:rPr>
      <w:sz w:val="16"/>
      <w:szCs w:val="16"/>
    </w:rPr>
  </w:style>
  <w:style w:type="character" w:styleId="a4">
    <w:name w:val="Emphasis"/>
    <w:qFormat/>
    <w:rPr>
      <w:i/>
      <w:iCs/>
    </w:rPr>
  </w:style>
  <w:style w:type="character" w:styleId="a5">
    <w:name w:val="Hyperlink"/>
    <w:basedOn w:val="a0"/>
    <w:qFormat/>
    <w:rPr>
      <w:rFonts w:cs="Times New Roman"/>
      <w:color w:val="0000FF"/>
      <w:u w:val="single"/>
    </w:rPr>
  </w:style>
  <w:style w:type="character" w:styleId="a6">
    <w:name w:val="Strong"/>
    <w:basedOn w:val="a0"/>
    <w:uiPriority w:val="22"/>
    <w:qFormat/>
    <w:rPr>
      <w:b/>
      <w:bCs/>
    </w:rPr>
  </w:style>
  <w:style w:type="paragraph" w:styleId="a7">
    <w:name w:val="Balloon Text"/>
    <w:basedOn w:val="a"/>
    <w:link w:val="a8"/>
    <w:uiPriority w:val="99"/>
    <w:semiHidden/>
    <w:unhideWhenUsed/>
    <w:qFormat/>
    <w:rPr>
      <w:rFonts w:ascii="Tahoma" w:hAnsi="Tahoma" w:cs="Tahoma"/>
      <w:sz w:val="16"/>
      <w:szCs w:val="16"/>
    </w:rPr>
  </w:style>
  <w:style w:type="paragraph" w:styleId="a9">
    <w:name w:val="Plain Text"/>
    <w:basedOn w:val="a"/>
    <w:link w:val="aa"/>
    <w:qFormat/>
    <w:rPr>
      <w:rFonts w:ascii="Courier New" w:hAnsi="Courier New"/>
      <w:sz w:val="20"/>
      <w:szCs w:val="20"/>
    </w:rPr>
  </w:style>
  <w:style w:type="paragraph" w:styleId="ab">
    <w:name w:val="annotation text"/>
    <w:basedOn w:val="a"/>
    <w:link w:val="ac"/>
    <w:uiPriority w:val="99"/>
    <w:semiHidden/>
    <w:unhideWhenUsed/>
    <w:qFormat/>
    <w:rPr>
      <w:sz w:val="20"/>
      <w:szCs w:val="20"/>
    </w:rPr>
  </w:style>
  <w:style w:type="paragraph" w:styleId="ad">
    <w:name w:val="Body Text"/>
    <w:basedOn w:val="a"/>
    <w:link w:val="ae"/>
    <w:uiPriority w:val="99"/>
    <w:semiHidden/>
    <w:unhideWhenUsed/>
    <w:qFormat/>
    <w:pPr>
      <w:spacing w:after="120"/>
    </w:pPr>
  </w:style>
  <w:style w:type="paragraph" w:styleId="af">
    <w:name w:val="Body Text Indent"/>
    <w:basedOn w:val="a"/>
    <w:link w:val="af0"/>
    <w:uiPriority w:val="99"/>
    <w:semiHidden/>
    <w:unhideWhenUsed/>
    <w:qFormat/>
    <w:pPr>
      <w:spacing w:after="120"/>
      <w:ind w:left="283"/>
    </w:pPr>
  </w:style>
  <w:style w:type="paragraph" w:styleId="af1">
    <w:name w:val="Title"/>
    <w:basedOn w:val="a"/>
    <w:link w:val="af2"/>
    <w:qFormat/>
    <w:pPr>
      <w:jc w:val="center"/>
    </w:pPr>
    <w:rPr>
      <w:b/>
      <w:szCs w:val="20"/>
      <w:lang w:val="ro-RO"/>
    </w:rPr>
  </w:style>
  <w:style w:type="paragraph" w:styleId="af3">
    <w:name w:val="Normal (Web)"/>
    <w:basedOn w:val="a"/>
    <w:unhideWhenUsed/>
    <w:qFormat/>
    <w:pPr>
      <w:spacing w:before="100" w:beforeAutospacing="1" w:after="100" w:afterAutospacing="1"/>
    </w:pPr>
    <w:rPr>
      <w:lang w:val="ro-RO" w:eastAsia="ro-RO"/>
    </w:rPr>
  </w:style>
  <w:style w:type="paragraph" w:styleId="3">
    <w:name w:val="Body Text 3"/>
    <w:basedOn w:val="a"/>
    <w:link w:val="30"/>
    <w:unhideWhenUsed/>
    <w:qFormat/>
    <w:rPr>
      <w:b/>
      <w:szCs w:val="20"/>
      <w:lang w:val="ro-RO"/>
    </w:rPr>
  </w:style>
  <w:style w:type="table" w:styleId="af4">
    <w:name w:val="Table Grid"/>
    <w:basedOn w:val="a1"/>
    <w:uiPriority w:val="59"/>
    <w:qFormat/>
    <w:tblPr>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insideV w:val="single" w:sz="4" w:space="0" w:color="000000" w:themeColor="text1"/>
      </w:tblBorders>
    </w:tblPr>
  </w:style>
  <w:style w:type="character" w:customStyle="1" w:styleId="10">
    <w:name w:val="Заголовок 1 Знак"/>
    <w:basedOn w:val="a0"/>
    <w:link w:val="1"/>
    <w:qFormat/>
    <w:rPr>
      <w:rFonts w:ascii="Times New Roman" w:eastAsia="Times New Roman" w:hAnsi="Times New Roman" w:cs="Times New Roman"/>
      <w:b/>
      <w:sz w:val="28"/>
      <w:szCs w:val="20"/>
      <w:lang w:val="en-US" w:eastAsia="ru-RU"/>
    </w:rPr>
  </w:style>
  <w:style w:type="paragraph" w:styleId="af5">
    <w:name w:val="List Paragraph"/>
    <w:basedOn w:val="a"/>
    <w:link w:val="af6"/>
    <w:uiPriority w:val="1"/>
    <w:qFormat/>
    <w:pPr>
      <w:ind w:left="708"/>
    </w:pPr>
  </w:style>
  <w:style w:type="paragraph" w:styleId="af7">
    <w:name w:val="No Spacing"/>
    <w:uiPriority w:val="1"/>
    <w:qFormat/>
    <w:rPr>
      <w:rFonts w:eastAsiaTheme="minorEastAsia"/>
      <w:sz w:val="22"/>
      <w:szCs w:val="22"/>
      <w:lang w:val="en-US" w:eastAsia="en-US"/>
    </w:rPr>
  </w:style>
  <w:style w:type="character" w:customStyle="1" w:styleId="a8">
    <w:name w:val="Текст выноски Знак"/>
    <w:basedOn w:val="a0"/>
    <w:link w:val="a7"/>
    <w:uiPriority w:val="99"/>
    <w:semiHidden/>
    <w:rPr>
      <w:rFonts w:ascii="Tahoma" w:eastAsia="Times New Roman" w:hAnsi="Tahoma" w:cs="Tahoma"/>
      <w:sz w:val="16"/>
      <w:szCs w:val="16"/>
      <w:lang w:eastAsia="ru-RU"/>
    </w:rPr>
  </w:style>
  <w:style w:type="paragraph" w:customStyle="1" w:styleId="11">
    <w:name w:val="Без интервала1"/>
    <w:qFormat/>
    <w:rPr>
      <w:rFonts w:ascii="Calibri" w:eastAsia="Calibri" w:hAnsi="Calibri" w:cs="Times New Roman"/>
      <w:sz w:val="22"/>
      <w:szCs w:val="22"/>
      <w:lang w:val="en-US" w:eastAsia="en-US"/>
    </w:rPr>
  </w:style>
  <w:style w:type="character" w:customStyle="1" w:styleId="docheader">
    <w:name w:val="doc_header"/>
    <w:basedOn w:val="a0"/>
  </w:style>
  <w:style w:type="character" w:customStyle="1" w:styleId="40">
    <w:name w:val="Заголовок 4 Знак"/>
    <w:basedOn w:val="a0"/>
    <w:link w:val="4"/>
    <w:uiPriority w:val="9"/>
    <w:qFormat/>
    <w:rPr>
      <w:rFonts w:asciiTheme="majorHAnsi" w:eastAsiaTheme="majorEastAsia" w:hAnsiTheme="majorHAnsi" w:cstheme="majorBidi"/>
      <w:b/>
      <w:bCs/>
      <w:i/>
      <w:iCs/>
      <w:color w:val="4F81BD" w:themeColor="accent1"/>
      <w:sz w:val="24"/>
      <w:szCs w:val="24"/>
      <w:lang w:eastAsia="ru-RU"/>
    </w:rPr>
  </w:style>
  <w:style w:type="character" w:customStyle="1" w:styleId="FontStyle26">
    <w:name w:val="Font Style26"/>
    <w:basedOn w:val="a0"/>
    <w:rPr>
      <w:rFonts w:ascii="Times New Roman" w:hAnsi="Times New Roman" w:cs="Times New Roman"/>
      <w:sz w:val="26"/>
      <w:szCs w:val="26"/>
    </w:rPr>
  </w:style>
  <w:style w:type="character" w:customStyle="1" w:styleId="30">
    <w:name w:val="Основной текст 3 Знак"/>
    <w:basedOn w:val="a0"/>
    <w:link w:val="3"/>
    <w:qFormat/>
    <w:rPr>
      <w:rFonts w:ascii="Times New Roman" w:eastAsia="Times New Roman" w:hAnsi="Times New Roman" w:cs="Times New Roman"/>
      <w:b/>
      <w:sz w:val="24"/>
      <w:szCs w:val="20"/>
      <w:lang w:val="ro-RO" w:eastAsia="ru-RU"/>
    </w:rPr>
  </w:style>
  <w:style w:type="character" w:customStyle="1" w:styleId="apple-converted-space">
    <w:name w:val="apple-converted-space"/>
    <w:basedOn w:val="a0"/>
    <w:qFormat/>
  </w:style>
  <w:style w:type="character" w:customStyle="1" w:styleId="af6">
    <w:name w:val="Абзац списка Знак"/>
    <w:basedOn w:val="a0"/>
    <w:link w:val="af5"/>
    <w:uiPriority w:val="1"/>
    <w:qFormat/>
    <w:locked/>
    <w:rPr>
      <w:rFonts w:ascii="Times New Roman" w:eastAsia="Times New Roman" w:hAnsi="Times New Roman" w:cs="Times New Roman"/>
      <w:sz w:val="24"/>
      <w:szCs w:val="24"/>
      <w:lang w:eastAsia="ru-RU"/>
    </w:rPr>
  </w:style>
  <w:style w:type="paragraph" w:customStyle="1" w:styleId="21">
    <w:name w:val="Без интервала2"/>
    <w:qFormat/>
    <w:rPr>
      <w:rFonts w:ascii="Calibri" w:eastAsia="Calibri" w:hAnsi="Calibri" w:cs="Times New Roman"/>
      <w:sz w:val="22"/>
      <w:szCs w:val="22"/>
      <w:lang w:val="en-US" w:eastAsia="en-US"/>
    </w:rPr>
  </w:style>
  <w:style w:type="character" w:customStyle="1" w:styleId="ac">
    <w:name w:val="Текст примечания Знак"/>
    <w:basedOn w:val="a0"/>
    <w:link w:val="ab"/>
    <w:uiPriority w:val="99"/>
    <w:semiHidden/>
    <w:qFormat/>
    <w:rPr>
      <w:rFonts w:ascii="Times New Roman" w:eastAsia="Times New Roman" w:hAnsi="Times New Roman" w:cs="Times New Roman"/>
      <w:sz w:val="20"/>
      <w:szCs w:val="20"/>
      <w:lang w:eastAsia="ru-RU"/>
    </w:rPr>
  </w:style>
  <w:style w:type="character" w:customStyle="1" w:styleId="markedcontent">
    <w:name w:val="markedcontent"/>
    <w:basedOn w:val="a0"/>
  </w:style>
  <w:style w:type="character" w:customStyle="1" w:styleId="af0">
    <w:name w:val="Основной текст с отступом Знак"/>
    <w:basedOn w:val="a0"/>
    <w:link w:val="af"/>
    <w:uiPriority w:val="99"/>
    <w:semiHidden/>
    <w:qFormat/>
    <w:rPr>
      <w:rFonts w:ascii="Times New Roman" w:eastAsia="Times New Roman" w:hAnsi="Times New Roman" w:cs="Times New Roman"/>
      <w:sz w:val="24"/>
      <w:szCs w:val="24"/>
      <w:lang w:eastAsia="ru-RU"/>
    </w:rPr>
  </w:style>
  <w:style w:type="character" w:customStyle="1" w:styleId="20">
    <w:name w:val="Заголовок 2 Знак"/>
    <w:basedOn w:val="a0"/>
    <w:link w:val="2"/>
    <w:uiPriority w:val="9"/>
    <w:qFormat/>
    <w:rPr>
      <w:rFonts w:asciiTheme="majorHAnsi" w:eastAsiaTheme="majorEastAsia" w:hAnsiTheme="majorHAnsi" w:cstheme="majorBidi"/>
      <w:b/>
      <w:bCs/>
      <w:color w:val="4F81BD" w:themeColor="accent1"/>
      <w:sz w:val="26"/>
      <w:szCs w:val="26"/>
      <w:lang w:val="en-US"/>
    </w:rPr>
  </w:style>
  <w:style w:type="character" w:customStyle="1" w:styleId="af2">
    <w:name w:val="Название Знак"/>
    <w:basedOn w:val="a0"/>
    <w:link w:val="af1"/>
    <w:qFormat/>
    <w:rPr>
      <w:rFonts w:ascii="Times New Roman" w:eastAsia="Times New Roman" w:hAnsi="Times New Roman" w:cs="Times New Roman"/>
      <w:b/>
      <w:sz w:val="24"/>
      <w:szCs w:val="20"/>
      <w:lang w:val="ro-RO" w:eastAsia="ru-RU"/>
    </w:rPr>
  </w:style>
  <w:style w:type="paragraph" w:customStyle="1" w:styleId="31">
    <w:name w:val="Без интервала3"/>
    <w:qFormat/>
    <w:rPr>
      <w:rFonts w:ascii="Calibri" w:eastAsia="Calibri" w:hAnsi="Calibri" w:cs="Times New Roman"/>
      <w:sz w:val="22"/>
      <w:szCs w:val="22"/>
      <w:lang w:val="en-US" w:eastAsia="en-US"/>
    </w:rPr>
  </w:style>
  <w:style w:type="paragraph" w:customStyle="1" w:styleId="Default">
    <w:name w:val="Default"/>
    <w:qFormat/>
    <w:pPr>
      <w:autoSpaceDE w:val="0"/>
      <w:autoSpaceDN w:val="0"/>
      <w:adjustRightInd w:val="0"/>
    </w:pPr>
    <w:rPr>
      <w:rFonts w:ascii="Times New Roman" w:hAnsi="Times New Roman" w:cs="Times New Roman"/>
      <w:color w:val="000000"/>
      <w:sz w:val="24"/>
      <w:szCs w:val="24"/>
      <w:lang w:eastAsia="en-US"/>
    </w:rPr>
  </w:style>
  <w:style w:type="character" w:customStyle="1" w:styleId="ae">
    <w:name w:val="Основной текст Знак"/>
    <w:basedOn w:val="a0"/>
    <w:link w:val="ad"/>
    <w:uiPriority w:val="99"/>
    <w:semiHidden/>
    <w:qFormat/>
    <w:rPr>
      <w:rFonts w:ascii="Times New Roman" w:eastAsia="Times New Roman" w:hAnsi="Times New Roman" w:cs="Times New Roman"/>
      <w:sz w:val="24"/>
      <w:szCs w:val="24"/>
      <w:lang w:eastAsia="ru-RU"/>
    </w:rPr>
  </w:style>
  <w:style w:type="table" w:customStyle="1" w:styleId="12">
    <w:name w:val="Сетка таблицы1"/>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22">
    <w:name w:val="Сетка таблицы2"/>
    <w:basedOn w:val="a1"/>
    <w:uiPriority w:val="59"/>
    <w:qFormat/>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TableNormal">
    <w:name w:val="Table Normal"/>
    <w:uiPriority w:val="2"/>
    <w:semiHidden/>
    <w:unhideWhenUsed/>
    <w:qFormat/>
    <w:pPr>
      <w:widowControl w:val="0"/>
      <w:autoSpaceDE w:val="0"/>
      <w:autoSpaceDN w:val="0"/>
    </w:pPr>
    <w:rPr>
      <w:lang w:val="en-US"/>
    </w:rPr>
    <w:tblPr>
      <w:tblCellMar>
        <w:top w:w="0" w:type="dxa"/>
        <w:left w:w="0" w:type="dxa"/>
        <w:bottom w:w="0" w:type="dxa"/>
        <w:right w:w="0" w:type="dxa"/>
      </w:tblCellMar>
    </w:tblPr>
  </w:style>
  <w:style w:type="paragraph" w:customStyle="1" w:styleId="TableParagraph">
    <w:name w:val="Table Paragraph"/>
    <w:basedOn w:val="a"/>
    <w:uiPriority w:val="1"/>
    <w:qFormat/>
    <w:pPr>
      <w:widowControl w:val="0"/>
      <w:autoSpaceDE w:val="0"/>
      <w:autoSpaceDN w:val="0"/>
      <w:spacing w:line="254" w:lineRule="exact"/>
      <w:ind w:left="110"/>
    </w:pPr>
    <w:rPr>
      <w:sz w:val="22"/>
      <w:szCs w:val="22"/>
      <w:lang w:val="ro-RO" w:eastAsia="en-US"/>
    </w:rPr>
  </w:style>
  <w:style w:type="character" w:customStyle="1" w:styleId="aa">
    <w:name w:val="Текст Знак"/>
    <w:basedOn w:val="a0"/>
    <w:link w:val="a9"/>
    <w:qFormat/>
    <w:rPr>
      <w:rFonts w:ascii="Courier New" w:eastAsia="Times New Roman" w:hAnsi="Courier New" w:cs="Times New Roman"/>
      <w:sz w:val="20"/>
      <w:szCs w:val="20"/>
      <w:lang w:eastAsia="ru-RU"/>
    </w:rPr>
  </w:style>
  <w:style w:type="character" w:customStyle="1" w:styleId="80">
    <w:name w:val="Заголовок 8 Знак"/>
    <w:basedOn w:val="a0"/>
    <w:link w:val="8"/>
    <w:uiPriority w:val="9"/>
    <w:qFormat/>
    <w:rPr>
      <w:rFonts w:asciiTheme="majorHAnsi" w:eastAsiaTheme="majorEastAsia" w:hAnsiTheme="majorHAnsi" w:cstheme="majorBidi"/>
      <w:color w:val="404040" w:themeColor="text1" w:themeTint="BF"/>
      <w:sz w:val="20"/>
      <w:szCs w:val="20"/>
      <w:lang w:eastAsia="ru-RU"/>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xml version="1.0" encoding="UTF-8" standalone="yes"?>
<Relationships xmlns="http://schemas.openxmlformats.org/package/2006/relationships"><Relationship Id="rId8" Type="http://schemas.openxmlformats.org/officeDocument/2006/relationships/image" Target="media/image1.png"/><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Стандартная">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Стандартная">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4510B5E2-DA21-496D-AA6A-C67FF1F2BD9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0</TotalTime>
  <Pages>1</Pages>
  <Words>444</Words>
  <Characters>2537</Characters>
  <Application>Microsoft Office Word</Application>
  <DocSecurity>0</DocSecurity>
  <Lines>21</Lines>
  <Paragraphs>5</Paragraphs>
  <ScaleCrop>false</ScaleCrop>
  <HeadingPairs>
    <vt:vector size="2" baseType="variant">
      <vt:variant>
        <vt:lpstr>Название</vt:lpstr>
      </vt:variant>
      <vt:variant>
        <vt:i4>1</vt:i4>
      </vt:variant>
    </vt:vector>
  </HeadingPairs>
  <TitlesOfParts>
    <vt:vector size="1" baseType="lpstr">
      <vt:lpstr/>
    </vt:vector>
  </TitlesOfParts>
  <Company>Reanimator Extreme Edition</Company>
  <LinksUpToDate>false</LinksUpToDate>
  <CharactersWithSpaces>2976</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user</dc:creator>
  <cp:lastModifiedBy>Mihai Fecăuțeanu</cp:lastModifiedBy>
  <cp:revision>2</cp:revision>
  <cp:lastPrinted>2025-11-03T06:27:00Z</cp:lastPrinted>
  <dcterms:created xsi:type="dcterms:W3CDTF">2026-10-05T08:34:00Z</dcterms:created>
  <dcterms:modified xsi:type="dcterms:W3CDTF">2026-10-05T08:34:00Z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1049-12.2.0.23196</vt:lpwstr>
  </property>
  <property fmtid="{D5CDD505-2E9C-101B-9397-08002B2CF9AE}" pid="3" name="ICV">
    <vt:lpwstr>33AEFBB8B51742FD93B80C5F0C092633_13</vt:lpwstr>
  </property>
</Properties>
</file>