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6660"/>
        <w:gridCol w:w="1620"/>
      </w:tblGrid>
      <w:tr w:rsidR="001C394F">
        <w:trPr>
          <w:trHeight w:val="1414"/>
        </w:trPr>
        <w:tc>
          <w:tcPr>
            <w:tcW w:w="1368" w:type="dxa"/>
            <w:tcBorders>
              <w:top w:val="nil"/>
              <w:left w:val="nil"/>
              <w:bottom w:val="single" w:sz="4" w:space="0" w:color="auto"/>
              <w:right w:val="nil"/>
            </w:tcBorders>
          </w:tcPr>
          <w:p w:rsidR="001C394F" w:rsidRDefault="001C394F">
            <w:pPr>
              <w:rPr>
                <w:b/>
                <w:sz w:val="28"/>
                <w:lang w:val="en-US"/>
              </w:rPr>
            </w:pPr>
          </w:p>
          <w:p w:rsidR="001C394F" w:rsidRDefault="00E208CC">
            <w:pPr>
              <w:rPr>
                <w:lang w:val="en-US"/>
              </w:rPr>
            </w:pPr>
            <w:r>
              <w:rPr>
                <w:noProof/>
                <w:lang w:val="ro-RO" w:eastAsia="ro-RO"/>
              </w:rPr>
              <w:drawing>
                <wp:anchor distT="0" distB="0" distL="114300" distR="114300" simplePos="0" relativeHeight="251660288" behindDoc="0" locked="0" layoutInCell="1" allowOverlap="0">
                  <wp:simplePos x="0" y="0"/>
                  <wp:positionH relativeFrom="margin">
                    <wp:posOffset>120015</wp:posOffset>
                  </wp:positionH>
                  <wp:positionV relativeFrom="margin">
                    <wp:posOffset>219075</wp:posOffset>
                  </wp:positionV>
                  <wp:extent cx="569595" cy="685800"/>
                  <wp:effectExtent l="1905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9" cstate="print"/>
                          <a:srcRect/>
                          <a:stretch>
                            <a:fillRect/>
                          </a:stretch>
                        </pic:blipFill>
                        <pic:spPr>
                          <a:xfrm>
                            <a:off x="0" y="0"/>
                            <a:ext cx="569595" cy="685800"/>
                          </a:xfrm>
                          <a:prstGeom prst="rect">
                            <a:avLst/>
                          </a:prstGeom>
                          <a:noFill/>
                          <a:ln w="9525">
                            <a:noFill/>
                            <a:miter lim="800000"/>
                            <a:headEnd/>
                            <a:tailEnd/>
                          </a:ln>
                        </pic:spPr>
                      </pic:pic>
                    </a:graphicData>
                  </a:graphic>
                </wp:anchor>
              </w:drawing>
            </w:r>
          </w:p>
        </w:tc>
        <w:tc>
          <w:tcPr>
            <w:tcW w:w="6660" w:type="dxa"/>
            <w:tcBorders>
              <w:top w:val="nil"/>
              <w:left w:val="nil"/>
              <w:bottom w:val="single" w:sz="4" w:space="0" w:color="auto"/>
              <w:right w:val="nil"/>
            </w:tcBorders>
          </w:tcPr>
          <w:p w:rsidR="001C394F" w:rsidRDefault="001C394F">
            <w:pPr>
              <w:pStyle w:val="1"/>
              <w:rPr>
                <w:sz w:val="24"/>
                <w:szCs w:val="24"/>
              </w:rPr>
            </w:pPr>
          </w:p>
          <w:p w:rsidR="001C394F" w:rsidRDefault="00E208CC">
            <w:pPr>
              <w:pStyle w:val="1"/>
              <w:jc w:val="center"/>
              <w:rPr>
                <w:sz w:val="24"/>
                <w:szCs w:val="24"/>
              </w:rPr>
            </w:pPr>
            <w:r>
              <w:rPr>
                <w:sz w:val="24"/>
                <w:szCs w:val="24"/>
              </w:rPr>
              <w:t>REPUBLICA  MOLDOVA</w:t>
            </w:r>
          </w:p>
          <w:p w:rsidR="001C394F" w:rsidRDefault="00E208CC">
            <w:pPr>
              <w:pStyle w:val="1"/>
              <w:jc w:val="center"/>
              <w:rPr>
                <w:sz w:val="24"/>
                <w:szCs w:val="24"/>
              </w:rPr>
            </w:pPr>
            <w:r>
              <w:rPr>
                <w:sz w:val="24"/>
                <w:szCs w:val="24"/>
              </w:rPr>
              <w:t>CONSILIUL  RAIONAL</w:t>
            </w:r>
          </w:p>
          <w:p w:rsidR="001C394F" w:rsidRDefault="00E208CC">
            <w:pPr>
              <w:jc w:val="center"/>
              <w:rPr>
                <w:b/>
                <w:lang w:val="ro-RO"/>
              </w:rPr>
            </w:pPr>
            <w:r>
              <w:rPr>
                <w:b/>
                <w:lang w:val="en-US"/>
              </w:rPr>
              <w:t>S</w:t>
            </w:r>
            <w:r>
              <w:rPr>
                <w:b/>
                <w:lang w:val="ro-RO"/>
              </w:rPr>
              <w:t>ÎNGEREI</w:t>
            </w:r>
          </w:p>
          <w:p w:rsidR="001C394F" w:rsidRDefault="00E208CC">
            <w:pPr>
              <w:jc w:val="center"/>
              <w:rPr>
                <w:lang w:val="en-US"/>
              </w:rPr>
            </w:pPr>
            <w:r>
              <w:rPr>
                <w:b/>
                <w:lang w:val="ro-RO"/>
              </w:rPr>
              <w:t xml:space="preserve">PREŞEDINTELE RAIONULUI </w:t>
            </w:r>
          </w:p>
        </w:tc>
        <w:tc>
          <w:tcPr>
            <w:tcW w:w="1620" w:type="dxa"/>
            <w:tcBorders>
              <w:top w:val="nil"/>
              <w:left w:val="nil"/>
              <w:bottom w:val="single" w:sz="4" w:space="0" w:color="auto"/>
              <w:right w:val="nil"/>
            </w:tcBorders>
          </w:tcPr>
          <w:p w:rsidR="001C394F" w:rsidRDefault="00E208CC">
            <w:pPr>
              <w:jc w:val="center"/>
              <w:rPr>
                <w:lang w:val="en-US"/>
              </w:rPr>
            </w:pPr>
            <w:r>
              <w:rPr>
                <w:noProof/>
                <w:lang w:val="ro-RO" w:eastAsia="ro-RO"/>
              </w:rP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0" cstate="print"/>
                          <a:srcRect/>
                          <a:stretch>
                            <a:fillRect/>
                          </a:stretch>
                        </pic:blipFill>
                        <pic:spPr>
                          <a:xfrm>
                            <a:off x="0" y="0"/>
                            <a:ext cx="687070" cy="866140"/>
                          </a:xfrm>
                          <a:prstGeom prst="rect">
                            <a:avLst/>
                          </a:prstGeom>
                          <a:noFill/>
                          <a:ln w="9525">
                            <a:noFill/>
                            <a:miter lim="800000"/>
                            <a:headEnd/>
                            <a:tailEnd/>
                          </a:ln>
                        </pic:spPr>
                      </pic:pic>
                    </a:graphicData>
                  </a:graphic>
                </wp:anchor>
              </w:drawing>
            </w:r>
          </w:p>
          <w:p w:rsidR="001C394F" w:rsidRDefault="00E208CC">
            <w:pPr>
              <w:jc w:val="center"/>
              <w:rPr>
                <w:b/>
                <w:sz w:val="18"/>
                <w:szCs w:val="18"/>
                <w:lang w:val="en-US"/>
              </w:rPr>
            </w:pPr>
            <w:r>
              <w:rPr>
                <w:b/>
                <w:noProof/>
                <w:sz w:val="20"/>
                <w:szCs w:val="20"/>
                <w:lang w:val="ro-RO" w:eastAsia="ro-RO"/>
              </w:rPr>
              <w:drawing>
                <wp:inline distT="0" distB="0" distL="0" distR="0">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1" cstate="print"/>
                          <a:srcRect/>
                          <a:stretch>
                            <a:fillRect/>
                          </a:stretch>
                        </pic:blipFill>
                        <pic:spPr>
                          <a:xfrm>
                            <a:off x="0" y="0"/>
                            <a:ext cx="496570" cy="626110"/>
                          </a:xfrm>
                          <a:prstGeom prst="rect">
                            <a:avLst/>
                          </a:prstGeom>
                          <a:noFill/>
                          <a:ln w="9525">
                            <a:noFill/>
                            <a:miter lim="800000"/>
                            <a:headEnd/>
                            <a:tailEnd/>
                          </a:ln>
                        </pic:spPr>
                      </pic:pic>
                    </a:graphicData>
                  </a:graphic>
                </wp:inline>
              </w:drawing>
            </w:r>
          </w:p>
          <w:p w:rsidR="001C394F" w:rsidRDefault="001C394F">
            <w:pPr>
              <w:jc w:val="right"/>
              <w:rPr>
                <w:sz w:val="18"/>
                <w:szCs w:val="18"/>
                <w:lang w:val="en-US"/>
              </w:rPr>
            </w:pPr>
          </w:p>
        </w:tc>
      </w:tr>
      <w:tr w:rsidR="001C394F" w:rsidRPr="00CE08EA">
        <w:trPr>
          <w:trHeight w:val="165"/>
        </w:trPr>
        <w:tc>
          <w:tcPr>
            <w:tcW w:w="9648" w:type="dxa"/>
            <w:gridSpan w:val="3"/>
            <w:tcBorders>
              <w:top w:val="single" w:sz="4" w:space="0" w:color="auto"/>
              <w:left w:val="nil"/>
              <w:bottom w:val="thinThickSmallGap" w:sz="24" w:space="0" w:color="auto"/>
              <w:right w:val="nil"/>
            </w:tcBorders>
          </w:tcPr>
          <w:p w:rsidR="001C394F" w:rsidRDefault="00E208CC">
            <w:pPr>
              <w:rPr>
                <w:b/>
                <w:lang w:val="ro-RO"/>
              </w:rPr>
            </w:pPr>
            <w:r>
              <w:rPr>
                <w:b/>
                <w:lang w:val="ro-RO"/>
              </w:rPr>
              <w:t>Secția Juridică și Resurse Umane</w:t>
            </w:r>
          </w:p>
        </w:tc>
      </w:tr>
    </w:tbl>
    <w:p w:rsidR="001C394F" w:rsidRDefault="00E208CC">
      <w:pPr>
        <w:spacing w:line="276" w:lineRule="auto"/>
        <w:rPr>
          <w:b/>
          <w:sz w:val="22"/>
          <w:szCs w:val="22"/>
          <w:lang w:val="en-US"/>
        </w:rPr>
      </w:pPr>
      <w:r>
        <w:rPr>
          <w:b/>
          <w:sz w:val="22"/>
          <w:szCs w:val="22"/>
          <w:lang w:val="en-US"/>
        </w:rPr>
        <w:t>Nr. ________________</w:t>
      </w:r>
    </w:p>
    <w:p w:rsidR="001C394F" w:rsidRDefault="00E208CC">
      <w:pPr>
        <w:spacing w:line="276" w:lineRule="auto"/>
        <w:rPr>
          <w:sz w:val="22"/>
          <w:szCs w:val="22"/>
          <w:lang w:val="ro-RO"/>
        </w:rPr>
      </w:pPr>
      <w:r>
        <w:rPr>
          <w:b/>
          <w:sz w:val="22"/>
          <w:szCs w:val="22"/>
          <w:lang w:val="en-US"/>
        </w:rPr>
        <w:t>din ________________2026</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rsidR="001C394F" w:rsidRDefault="00B50E64">
      <w:pPr>
        <w:rPr>
          <w:sz w:val="22"/>
          <w:szCs w:val="22"/>
          <w:lang w:val="ro-RO"/>
        </w:rPr>
      </w:pPr>
      <w:r>
        <w:rPr>
          <w:sz w:val="22"/>
          <w:szCs w:val="22"/>
          <w:lang w:val="ro-RO"/>
        </w:rPr>
        <w:t xml:space="preserve">SECRETARĂ  a                      </w:t>
      </w:r>
      <w:r w:rsidR="00E208CC">
        <w:rPr>
          <w:sz w:val="22"/>
          <w:szCs w:val="22"/>
          <w:lang w:val="ro-RO"/>
        </w:rPr>
        <w:t xml:space="preserve">                                                                               De acord şi dispun elaborarea  a Consiliului raional                                                                                                                   proiectului de decizie </w:t>
      </w:r>
    </w:p>
    <w:p w:rsidR="001C394F" w:rsidRDefault="00B50E64">
      <w:pPr>
        <w:jc w:val="both"/>
        <w:rPr>
          <w:sz w:val="22"/>
          <w:szCs w:val="22"/>
          <w:lang w:val="ro-RO"/>
        </w:rPr>
      </w:pPr>
      <w:r>
        <w:rPr>
          <w:b/>
          <w:sz w:val="22"/>
          <w:szCs w:val="22"/>
          <w:lang w:val="ro-RO"/>
        </w:rPr>
        <w:t>Mihaela LUCA</w:t>
      </w:r>
      <w:r w:rsidR="00E208CC">
        <w:rPr>
          <w:b/>
          <w:sz w:val="22"/>
          <w:szCs w:val="22"/>
          <w:lang w:val="ro-RO"/>
        </w:rPr>
        <w:t xml:space="preserve">                                                                                                                       PREŞEDINTE,</w:t>
      </w:r>
    </w:p>
    <w:p w:rsidR="001C394F" w:rsidRDefault="00B50E64" w:rsidP="00B50E64">
      <w:pPr>
        <w:tabs>
          <w:tab w:val="left" w:pos="7088"/>
          <w:tab w:val="left" w:pos="7230"/>
        </w:tabs>
        <w:jc w:val="both"/>
        <w:rPr>
          <w:b/>
          <w:sz w:val="22"/>
          <w:szCs w:val="22"/>
          <w:lang w:val="ro-RO"/>
        </w:rPr>
      </w:pPr>
      <w:r>
        <w:rPr>
          <w:sz w:val="22"/>
          <w:szCs w:val="22"/>
          <w:lang w:val="ro-RO"/>
        </w:rPr>
        <w:t>_____________</w:t>
      </w:r>
      <w:r w:rsidR="00E208CC">
        <w:rPr>
          <w:sz w:val="22"/>
          <w:szCs w:val="22"/>
          <w:lang w:val="ro-RO"/>
        </w:rPr>
        <w:t xml:space="preserve">                                                                                                                    </w:t>
      </w:r>
      <w:r w:rsidR="00E208CC">
        <w:rPr>
          <w:b/>
          <w:sz w:val="22"/>
          <w:szCs w:val="22"/>
          <w:lang w:val="ro-RO"/>
        </w:rPr>
        <w:t>Cristian CAINARIAN</w:t>
      </w:r>
    </w:p>
    <w:p w:rsidR="001C394F" w:rsidRDefault="00E208CC">
      <w:pPr>
        <w:tabs>
          <w:tab w:val="left" w:pos="7088"/>
          <w:tab w:val="left" w:pos="7230"/>
        </w:tabs>
        <w:jc w:val="right"/>
        <w:rPr>
          <w:sz w:val="22"/>
          <w:szCs w:val="22"/>
          <w:lang w:val="ro-RO"/>
        </w:rPr>
      </w:pPr>
      <w:r>
        <w:rPr>
          <w:sz w:val="22"/>
          <w:szCs w:val="22"/>
          <w:lang w:val="ro-RO"/>
        </w:rPr>
        <w:tab/>
      </w:r>
      <w:r w:rsidR="00B50E64">
        <w:rPr>
          <w:sz w:val="22"/>
          <w:szCs w:val="22"/>
          <w:lang w:val="ro-RO"/>
        </w:rPr>
        <w:t>_______________</w:t>
      </w:r>
      <w:r>
        <w:rPr>
          <w:sz w:val="22"/>
          <w:szCs w:val="22"/>
          <w:lang w:val="ro-RO"/>
        </w:rPr>
        <w:t xml:space="preserve">                </w:t>
      </w:r>
      <w:r>
        <w:rPr>
          <w:b/>
          <w:sz w:val="22"/>
          <w:szCs w:val="22"/>
          <w:lang w:val="ro-RO"/>
        </w:rPr>
        <w:t xml:space="preserve">        </w:t>
      </w:r>
    </w:p>
    <w:p w:rsidR="00B50E64" w:rsidRDefault="00B50E64">
      <w:pPr>
        <w:contextualSpacing/>
        <w:jc w:val="center"/>
        <w:rPr>
          <w:b/>
          <w:sz w:val="22"/>
          <w:szCs w:val="22"/>
          <w:lang w:val="ro-RO"/>
        </w:rPr>
      </w:pPr>
    </w:p>
    <w:p w:rsidR="001C394F" w:rsidRDefault="00E208CC">
      <w:pPr>
        <w:contextualSpacing/>
        <w:jc w:val="center"/>
        <w:rPr>
          <w:b/>
          <w:sz w:val="22"/>
          <w:szCs w:val="22"/>
          <w:lang w:val="ro-RO"/>
        </w:rPr>
      </w:pPr>
      <w:r>
        <w:rPr>
          <w:b/>
          <w:sz w:val="22"/>
          <w:szCs w:val="22"/>
          <w:lang w:val="ro-RO"/>
        </w:rPr>
        <w:t>NOTĂ DE FUNDAMENTARE</w:t>
      </w:r>
    </w:p>
    <w:p w:rsidR="001C394F" w:rsidRDefault="00B50E64">
      <w:pPr>
        <w:spacing w:after="200" w:line="276" w:lineRule="auto"/>
        <w:ind w:left="720"/>
        <w:contextualSpacing/>
        <w:jc w:val="center"/>
        <w:rPr>
          <w:b/>
          <w:lang w:val="en-US"/>
        </w:rPr>
      </w:pPr>
      <w:r w:rsidRPr="00B50E64">
        <w:rPr>
          <w:b/>
          <w:lang w:val="en-US"/>
        </w:rPr>
        <w:t>Cu privire la demisia din funcția publică de conducere</w:t>
      </w:r>
    </w:p>
    <w:tbl>
      <w:tblPr>
        <w:tblW w:w="525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0"/>
      </w:tblGrid>
      <w:tr w:rsidR="001C394F" w:rsidRPr="00CE08EA">
        <w:tc>
          <w:tcPr>
            <w:tcW w:w="5000" w:type="pct"/>
          </w:tcPr>
          <w:p w:rsidR="001C394F" w:rsidRDefault="00E208CC">
            <w:pPr>
              <w:numPr>
                <w:ilvl w:val="3"/>
                <w:numId w:val="1"/>
              </w:numPr>
              <w:tabs>
                <w:tab w:val="clear" w:pos="2880"/>
                <w:tab w:val="left" w:pos="284"/>
                <w:tab w:val="left" w:pos="1196"/>
              </w:tabs>
              <w:ind w:left="0" w:firstLine="0"/>
              <w:jc w:val="both"/>
              <w:rPr>
                <w:b/>
                <w:lang w:val="en-US"/>
              </w:rPr>
            </w:pPr>
            <w:r>
              <w:rPr>
                <w:b/>
                <w:lang w:val="en-US"/>
              </w:rPr>
              <w:t>Denumirea autorului şi, după caz, a participanţilor la elaborarea proiectului</w:t>
            </w:r>
          </w:p>
        </w:tc>
      </w:tr>
      <w:tr w:rsidR="001C394F" w:rsidRPr="00CE08EA">
        <w:tc>
          <w:tcPr>
            <w:tcW w:w="5000" w:type="pct"/>
          </w:tcPr>
          <w:p w:rsidR="001C394F" w:rsidRDefault="00E208CC" w:rsidP="004C16F3">
            <w:pPr>
              <w:spacing w:line="276" w:lineRule="auto"/>
              <w:ind w:left="33"/>
              <w:jc w:val="both"/>
              <w:rPr>
                <w:rFonts w:eastAsiaTheme="minorHAnsi"/>
                <w:lang w:val="en-US" w:eastAsia="en-US"/>
              </w:rPr>
            </w:pPr>
            <w:r>
              <w:rPr>
                <w:lang w:val="en-US"/>
              </w:rPr>
              <w:t>Proiectul de decizie „</w:t>
            </w:r>
            <w:r w:rsidR="00CE08EA" w:rsidRPr="00CE08EA">
              <w:rPr>
                <w:rFonts w:eastAsiaTheme="minorHAnsi"/>
                <w:lang w:val="en-US" w:eastAsia="en-US"/>
              </w:rPr>
              <w:t>Cu privire la demisia din funcția publică de conducere</w:t>
            </w:r>
            <w:r>
              <w:rPr>
                <w:rFonts w:eastAsiaTheme="minorHAnsi"/>
                <w:lang w:val="en-US" w:eastAsia="en-US"/>
              </w:rPr>
              <w:t>”</w:t>
            </w:r>
            <w:r>
              <w:rPr>
                <w:lang w:val="en-US"/>
              </w:rPr>
              <w:t>,</w:t>
            </w:r>
            <w:r>
              <w:rPr>
                <w:bCs/>
                <w:iCs/>
                <w:color w:val="C00000"/>
                <w:lang w:val="ro-RO"/>
              </w:rPr>
              <w:t xml:space="preserve"> </w:t>
            </w:r>
            <w:r>
              <w:rPr>
                <w:lang w:val="en-US"/>
              </w:rPr>
              <w:t>este elaborat de către Secția Juridică și Resurse Umane din cadrul Aparatului Președintelui raionului Sîngerei, avînd ca baz</w:t>
            </w:r>
            <w:r w:rsidR="004C16F3">
              <w:rPr>
                <w:lang w:val="en-US"/>
              </w:rPr>
              <w:t>ă</w:t>
            </w:r>
            <w:r>
              <w:rPr>
                <w:lang w:val="en-US"/>
              </w:rPr>
              <w:t xml:space="preserve"> cererea</w:t>
            </w:r>
            <w:r w:rsidR="004C16F3">
              <w:rPr>
                <w:lang w:val="en-US"/>
              </w:rPr>
              <w:t xml:space="preserve"> </w:t>
            </w:r>
            <w:r>
              <w:rPr>
                <w:lang w:val="en-US"/>
              </w:rPr>
              <w:t xml:space="preserve"> </w:t>
            </w:r>
            <w:r w:rsidR="004C16F3">
              <w:rPr>
                <w:lang w:val="en-US"/>
              </w:rPr>
              <w:t>dlui Nicolae MELINTE - Șef Direcție Educație</w:t>
            </w:r>
            <w:r w:rsidR="004C16F3">
              <w:rPr>
                <w:lang w:val="en-US"/>
              </w:rPr>
              <w:t>.</w:t>
            </w:r>
          </w:p>
        </w:tc>
      </w:tr>
      <w:tr w:rsidR="001C394F" w:rsidRPr="00CE08EA">
        <w:tc>
          <w:tcPr>
            <w:tcW w:w="5000" w:type="pct"/>
          </w:tcPr>
          <w:p w:rsidR="001C394F" w:rsidRDefault="00E208CC">
            <w:pPr>
              <w:tabs>
                <w:tab w:val="left" w:pos="884"/>
                <w:tab w:val="left" w:pos="1196"/>
              </w:tabs>
              <w:jc w:val="both"/>
              <w:rPr>
                <w:b/>
                <w:lang w:val="en-US"/>
              </w:rPr>
            </w:pPr>
            <w:r>
              <w:rPr>
                <w:b/>
                <w:lang w:val="en-US"/>
              </w:rPr>
              <w:t>2. Condiţiile ce au impus elaborarea proiectului de act normativ şi finalităţile urmărite</w:t>
            </w:r>
          </w:p>
        </w:tc>
      </w:tr>
      <w:tr w:rsidR="001C394F" w:rsidRPr="00CE08EA">
        <w:trPr>
          <w:trHeight w:val="255"/>
        </w:trPr>
        <w:tc>
          <w:tcPr>
            <w:tcW w:w="5000" w:type="pct"/>
            <w:tcBorders>
              <w:bottom w:val="single" w:sz="4" w:space="0" w:color="auto"/>
            </w:tcBorders>
          </w:tcPr>
          <w:p w:rsidR="00B50E64" w:rsidRPr="00B50E64" w:rsidRDefault="004C16F3" w:rsidP="00B50E64">
            <w:pPr>
              <w:tabs>
                <w:tab w:val="left" w:pos="318"/>
                <w:tab w:val="left" w:pos="449"/>
              </w:tabs>
              <w:jc w:val="both"/>
              <w:rPr>
                <w:lang w:val="ro-RO"/>
              </w:rPr>
            </w:pPr>
            <w:r>
              <w:rPr>
                <w:lang w:val="ro-RO"/>
              </w:rPr>
              <w:t xml:space="preserve">  </w:t>
            </w:r>
            <w:r w:rsidR="00B50E64" w:rsidRPr="00B50E64">
              <w:rPr>
                <w:lang w:val="ro-RO"/>
              </w:rPr>
              <w:t>Elaborarea proiectului de decizie este determinată de cererea de demisie depusă de dl Nicolae MELINTE, șef al Direcției Educație, la data de 26.10.2026, în contextul implementării reformei „Restart în educație”, inițiată prin Legea nr. 200/2026 pentru modificarea unor acte normative, precum și al măsurilor preconizate privind reorganizarea structurilor administrative din domeniul educației, potrivit Circularei Ministerului Educației și Cercetării nr. 13/955/26 din 16.10.2026.</w:t>
            </w:r>
          </w:p>
          <w:p w:rsidR="004C16F3" w:rsidRDefault="00B50E64" w:rsidP="00B50E64">
            <w:pPr>
              <w:tabs>
                <w:tab w:val="left" w:pos="318"/>
                <w:tab w:val="left" w:pos="449"/>
              </w:tabs>
              <w:jc w:val="both"/>
              <w:rPr>
                <w:lang w:val="ro-RO"/>
              </w:rPr>
            </w:pPr>
            <w:r>
              <w:rPr>
                <w:lang w:val="ro-RO"/>
              </w:rPr>
              <w:t xml:space="preserve">  </w:t>
            </w:r>
            <w:r w:rsidRPr="00B50E64">
              <w:rPr>
                <w:lang w:val="ro-RO"/>
              </w:rPr>
              <w:t>În acest context, având în vedere schimbările instituționale preconizate și perspectiva exercitării unei funcții de conducere în cadrul noii structuri administrative din domeniul educației, dl Nicolae MELINTE a depus cererea de demisie din funcția publică de conducere de șef al Direcției Educație.</w:t>
            </w:r>
          </w:p>
          <w:p w:rsidR="001C394F" w:rsidRDefault="00B50E64">
            <w:pPr>
              <w:tabs>
                <w:tab w:val="left" w:pos="318"/>
                <w:tab w:val="left" w:pos="449"/>
              </w:tabs>
              <w:jc w:val="both"/>
              <w:rPr>
                <w:lang w:val="en-US"/>
              </w:rPr>
            </w:pPr>
            <w:r>
              <w:rPr>
                <w:lang w:val="ro-RO"/>
              </w:rPr>
              <w:t xml:space="preserve">  </w:t>
            </w:r>
            <w:r w:rsidR="00E208CC">
              <w:rPr>
                <w:lang w:val="ro-RO"/>
              </w:rPr>
              <w:t xml:space="preserve">Proiectul de decizie este întemeiat în baza </w:t>
            </w:r>
            <w:r w:rsidR="004C16F3" w:rsidRPr="004C16F3">
              <w:rPr>
                <w:lang w:val="ro-RO"/>
              </w:rPr>
              <w:t>art. 43 alin. (2) al Legii nr. 436/2006 privind administraţia publică locală; art. 43 alin. (3), art. 61 lit. d) și art. 65 alin. (3) al Legii nr. 158/2008 cu privire la funcţia publică şi statutul funcţionarului public, art. 211 al Legii nr. 270/2018 privind sistemul unitar de salarizare în sectorul bugetar, pct. 19 din Regulamentul privind modul de calculare şi plată a premiului anual personalului din unitățile bugetare aprobat prin Hotărârea Guvernului nr. 1231/2018 pentru punerea în aplicare a prevederilor Legii nr. 270/2018 privind sistemul unitar de salarizare în sectorul bugetar, art. 6 alin. (3) din Legea nr. 133/2016 privind declararea averii şi a intereselor personale, Contractul Colectiv de Muncă, Legii nr. 200/2026 pentru modificarea unor acte normative (reforma „Restart în educație”); Circularei MEC nr. 13/955/26 din 16.10.2026, precum şi în baza ce</w:t>
            </w:r>
            <w:r w:rsidR="004C16F3">
              <w:rPr>
                <w:lang w:val="ro-RO"/>
              </w:rPr>
              <w:t>rerii de demisie din 26.10.2026.</w:t>
            </w:r>
          </w:p>
        </w:tc>
      </w:tr>
      <w:tr w:rsidR="001C394F" w:rsidRPr="00CE08EA">
        <w:tc>
          <w:tcPr>
            <w:tcW w:w="5000" w:type="pct"/>
          </w:tcPr>
          <w:p w:rsidR="001C394F" w:rsidRDefault="00E208CC">
            <w:pPr>
              <w:tabs>
                <w:tab w:val="left" w:pos="884"/>
                <w:tab w:val="left" w:pos="1196"/>
              </w:tabs>
              <w:jc w:val="both"/>
              <w:rPr>
                <w:b/>
                <w:lang w:val="en-US"/>
              </w:rPr>
            </w:pPr>
            <w:r>
              <w:rPr>
                <w:b/>
                <w:lang w:val="en-US"/>
              </w:rPr>
              <w:t>3. Obiectivele urmărite și soluțiile propuse</w:t>
            </w:r>
          </w:p>
        </w:tc>
      </w:tr>
      <w:tr w:rsidR="001C394F" w:rsidRPr="00CE08EA">
        <w:tc>
          <w:tcPr>
            <w:tcW w:w="5000" w:type="pct"/>
          </w:tcPr>
          <w:p w:rsidR="001C394F" w:rsidRDefault="00D34B18" w:rsidP="00D34B18">
            <w:pPr>
              <w:jc w:val="both"/>
              <w:rPr>
                <w:lang w:val="en-US"/>
              </w:rPr>
            </w:pPr>
            <w:r>
              <w:rPr>
                <w:rFonts w:eastAsiaTheme="majorEastAsia"/>
                <w:bCs/>
                <w:iCs/>
                <w:color w:val="000000" w:themeColor="text1"/>
                <w:lang w:val="en-US"/>
              </w:rPr>
              <w:t>Obiectivul proiectului de decizie</w:t>
            </w:r>
            <w:r w:rsidR="004C16F3" w:rsidRPr="004C16F3">
              <w:rPr>
                <w:rFonts w:eastAsiaTheme="majorEastAsia"/>
                <w:bCs/>
                <w:iCs/>
                <w:color w:val="000000" w:themeColor="text1"/>
                <w:lang w:val="en-US"/>
              </w:rPr>
              <w:t xml:space="preserve"> constă în încetarea raporturilor de serviciu ale dlui Nicolae MELINTE, începând cu data de 02.11.2026, achitarea drepturilor </w:t>
            </w:r>
            <w:r>
              <w:rPr>
                <w:rFonts w:eastAsiaTheme="majorEastAsia"/>
                <w:bCs/>
                <w:iCs/>
                <w:color w:val="000000" w:themeColor="text1"/>
                <w:lang w:val="en-US"/>
              </w:rPr>
              <w:t>financiare</w:t>
            </w:r>
            <w:r w:rsidR="004C16F3" w:rsidRPr="004C16F3">
              <w:rPr>
                <w:rFonts w:eastAsiaTheme="majorEastAsia"/>
                <w:bCs/>
                <w:iCs/>
                <w:color w:val="000000" w:themeColor="text1"/>
                <w:lang w:val="en-US"/>
              </w:rPr>
              <w:t xml:space="preserve"> cuvenite, asigurarea predării bunurilor și documentelor aferente exercitării atribuțiilor de serviciu și declararea vacanței funcției publice de conducere de șef al Direcției Educație, </w:t>
            </w:r>
            <w:r w:rsidR="00B50E64">
              <w:rPr>
                <w:rFonts w:eastAsiaTheme="majorEastAsia"/>
                <w:bCs/>
                <w:iCs/>
                <w:color w:val="000000" w:themeColor="text1"/>
                <w:lang w:val="en-US"/>
              </w:rPr>
              <w:t>începând cu data de 03.11.2026.</w:t>
            </w:r>
          </w:p>
        </w:tc>
      </w:tr>
      <w:tr w:rsidR="001C394F">
        <w:tc>
          <w:tcPr>
            <w:tcW w:w="5000" w:type="pct"/>
          </w:tcPr>
          <w:p w:rsidR="001C394F" w:rsidRDefault="00E208CC">
            <w:pPr>
              <w:tabs>
                <w:tab w:val="left" w:pos="884"/>
                <w:tab w:val="left" w:pos="1196"/>
              </w:tabs>
              <w:jc w:val="both"/>
              <w:rPr>
                <w:b/>
                <w:lang w:val="en-US"/>
              </w:rPr>
            </w:pPr>
            <w:r>
              <w:rPr>
                <w:b/>
                <w:bCs/>
                <w:lang w:val="ro-RO"/>
              </w:rPr>
              <w:t>4. Analiza impactului de reglementare</w:t>
            </w:r>
          </w:p>
        </w:tc>
      </w:tr>
      <w:tr w:rsidR="001C394F" w:rsidRPr="00CE08EA">
        <w:tc>
          <w:tcPr>
            <w:tcW w:w="5000" w:type="pct"/>
          </w:tcPr>
          <w:p w:rsidR="001C394F" w:rsidRDefault="00E208CC">
            <w:pPr>
              <w:tabs>
                <w:tab w:val="left" w:pos="851"/>
              </w:tabs>
              <w:contextualSpacing/>
              <w:jc w:val="both"/>
              <w:rPr>
                <w:lang w:val="en-US"/>
              </w:rPr>
            </w:pPr>
            <w:r>
              <w:rPr>
                <w:lang w:val="en-US"/>
              </w:rPr>
              <w:t>Proiectul de decizie nu necesită alocarea mijloacelor financiare suplimentare din bugetul raional.</w:t>
            </w:r>
          </w:p>
        </w:tc>
      </w:tr>
      <w:tr w:rsidR="001C394F" w:rsidRPr="00CE08EA">
        <w:tc>
          <w:tcPr>
            <w:tcW w:w="5000" w:type="pct"/>
          </w:tcPr>
          <w:p w:rsidR="001C394F" w:rsidRDefault="00E208CC">
            <w:pPr>
              <w:tabs>
                <w:tab w:val="left" w:pos="884"/>
                <w:tab w:val="left" w:pos="1196"/>
              </w:tabs>
              <w:jc w:val="both"/>
              <w:rPr>
                <w:b/>
                <w:lang w:val="en-US"/>
              </w:rPr>
            </w:pPr>
            <w:r>
              <w:rPr>
                <w:b/>
                <w:bCs/>
                <w:lang w:val="ro-RO"/>
              </w:rPr>
              <w:t>5. Compatibilitatea proiectului actului normativ cu legislația UE</w:t>
            </w:r>
            <w:r>
              <w:rPr>
                <w:b/>
                <w:lang w:val="en-US"/>
              </w:rPr>
              <w:t xml:space="preserve">- </w:t>
            </w:r>
            <w:r>
              <w:rPr>
                <w:lang w:val="ro-RO"/>
              </w:rPr>
              <w:t>„Nu este aplicabil”.</w:t>
            </w:r>
          </w:p>
        </w:tc>
      </w:tr>
      <w:tr w:rsidR="001C394F" w:rsidRPr="00CE08EA">
        <w:trPr>
          <w:trHeight w:val="223"/>
        </w:trPr>
        <w:tc>
          <w:tcPr>
            <w:tcW w:w="5000" w:type="pct"/>
          </w:tcPr>
          <w:p w:rsidR="001C394F" w:rsidRDefault="00E208CC">
            <w:pPr>
              <w:tabs>
                <w:tab w:val="left" w:pos="884"/>
                <w:tab w:val="left" w:pos="1196"/>
              </w:tabs>
              <w:jc w:val="both"/>
              <w:rPr>
                <w:lang w:val="en-US"/>
              </w:rPr>
            </w:pPr>
            <w:r>
              <w:rPr>
                <w:b/>
                <w:bCs/>
                <w:lang w:val="ro-RO" w:eastAsia="en-US"/>
              </w:rPr>
              <w:t>6. Avizarea și consultarea publică a proiectului actului normativ</w:t>
            </w:r>
            <w:r>
              <w:rPr>
                <w:b/>
                <w:color w:val="000000"/>
                <w:lang w:val="en-US"/>
              </w:rPr>
              <w:t xml:space="preserve">- </w:t>
            </w:r>
            <w:r>
              <w:rPr>
                <w:color w:val="000000"/>
                <w:lang w:val="ro-RO"/>
              </w:rPr>
              <w:t>„Nu este aplicabil”.</w:t>
            </w:r>
          </w:p>
        </w:tc>
      </w:tr>
      <w:tr w:rsidR="001C394F" w:rsidRPr="00CE08EA">
        <w:trPr>
          <w:trHeight w:val="223"/>
        </w:trPr>
        <w:tc>
          <w:tcPr>
            <w:tcW w:w="5000" w:type="pct"/>
          </w:tcPr>
          <w:p w:rsidR="001C394F" w:rsidRDefault="00E208CC">
            <w:pPr>
              <w:tabs>
                <w:tab w:val="left" w:pos="884"/>
                <w:tab w:val="left" w:pos="1196"/>
              </w:tabs>
              <w:jc w:val="both"/>
              <w:rPr>
                <w:lang w:val="en-US"/>
              </w:rPr>
            </w:pPr>
            <w:r>
              <w:rPr>
                <w:b/>
                <w:bCs/>
                <w:lang w:val="ro-RO" w:eastAsia="en-US"/>
              </w:rPr>
              <w:t xml:space="preserve">7. Concluziile expertizelor </w:t>
            </w:r>
            <w:r>
              <w:rPr>
                <w:b/>
                <w:color w:val="000000"/>
                <w:lang w:val="en-US"/>
              </w:rPr>
              <w:t xml:space="preserve">- </w:t>
            </w:r>
            <w:r>
              <w:rPr>
                <w:color w:val="000000"/>
                <w:lang w:val="ro-RO"/>
              </w:rPr>
              <w:t>„Nu este aplicabil”.</w:t>
            </w:r>
          </w:p>
        </w:tc>
      </w:tr>
      <w:tr w:rsidR="001C394F" w:rsidRPr="00CE08EA">
        <w:trPr>
          <w:trHeight w:val="223"/>
        </w:trPr>
        <w:tc>
          <w:tcPr>
            <w:tcW w:w="5000" w:type="pct"/>
          </w:tcPr>
          <w:p w:rsidR="001C394F" w:rsidRDefault="00E208CC">
            <w:pPr>
              <w:tabs>
                <w:tab w:val="left" w:pos="884"/>
                <w:tab w:val="left" w:pos="1196"/>
              </w:tabs>
              <w:jc w:val="both"/>
              <w:rPr>
                <w:b/>
                <w:bCs/>
                <w:lang w:val="ro-RO" w:eastAsia="en-US"/>
              </w:rPr>
            </w:pPr>
            <w:r>
              <w:rPr>
                <w:b/>
                <w:bCs/>
                <w:lang w:val="ro-RO" w:eastAsia="en-US"/>
              </w:rPr>
              <w:t>8. Modul de încorporare a actului în cadrul normativ existent</w:t>
            </w:r>
          </w:p>
        </w:tc>
      </w:tr>
      <w:tr w:rsidR="001C394F" w:rsidRPr="00CE08EA">
        <w:trPr>
          <w:trHeight w:val="223"/>
        </w:trPr>
        <w:tc>
          <w:tcPr>
            <w:tcW w:w="5000" w:type="pct"/>
          </w:tcPr>
          <w:p w:rsidR="001C394F" w:rsidRDefault="00E208CC">
            <w:pPr>
              <w:jc w:val="both"/>
              <w:rPr>
                <w:lang w:val="en-US"/>
              </w:rPr>
            </w:pPr>
            <w:r>
              <w:rPr>
                <w:lang w:val="en-US"/>
              </w:rPr>
              <w:t>Prezentul proiect nu necesită modificarea sau elaborarea unor acte normative noi.</w:t>
            </w:r>
          </w:p>
        </w:tc>
      </w:tr>
      <w:tr w:rsidR="001C394F" w:rsidRPr="00CE08EA">
        <w:trPr>
          <w:trHeight w:val="223"/>
        </w:trPr>
        <w:tc>
          <w:tcPr>
            <w:tcW w:w="5000" w:type="pct"/>
          </w:tcPr>
          <w:p w:rsidR="001C394F" w:rsidRDefault="00E208CC">
            <w:pPr>
              <w:tabs>
                <w:tab w:val="left" w:pos="884"/>
                <w:tab w:val="left" w:pos="1196"/>
              </w:tabs>
              <w:jc w:val="both"/>
              <w:rPr>
                <w:b/>
                <w:bCs/>
                <w:lang w:val="ro-RO" w:eastAsia="en-US"/>
              </w:rPr>
            </w:pPr>
            <w:r>
              <w:rPr>
                <w:b/>
                <w:bCs/>
                <w:lang w:val="ro-RO" w:eastAsia="en-US"/>
              </w:rPr>
              <w:t>9. Măsurile necesare pentru implementarea prevederilor proiectului actului normativ</w:t>
            </w:r>
            <w:r>
              <w:rPr>
                <w:b/>
                <w:color w:val="000000"/>
                <w:lang w:val="en-US"/>
              </w:rPr>
              <w:t xml:space="preserve">- </w:t>
            </w:r>
            <w:r>
              <w:rPr>
                <w:color w:val="000000"/>
                <w:lang w:val="ro-RO"/>
              </w:rPr>
              <w:t>„Nu este aplicabil”.</w:t>
            </w:r>
          </w:p>
        </w:tc>
      </w:tr>
    </w:tbl>
    <w:p w:rsidR="001C394F" w:rsidRDefault="00E208CC">
      <w:pPr>
        <w:contextualSpacing/>
        <w:jc w:val="right"/>
        <w:rPr>
          <w:lang w:val="it-IT"/>
        </w:rPr>
      </w:pPr>
      <w:r>
        <w:rPr>
          <w:lang w:val="en-US"/>
        </w:rPr>
        <w:t>Întocmit</w:t>
      </w:r>
    </w:p>
    <w:p w:rsidR="001C394F" w:rsidRDefault="00E208CC">
      <w:pPr>
        <w:contextualSpacing/>
        <w:jc w:val="right"/>
        <w:rPr>
          <w:b/>
          <w:lang w:val="it-IT"/>
        </w:rPr>
      </w:pPr>
      <w:r>
        <w:rPr>
          <w:b/>
          <w:lang w:val="en-US"/>
        </w:rPr>
        <w:t>Secția Juridică și Resurse Umane</w:t>
      </w:r>
    </w:p>
    <w:p w:rsidR="001C394F" w:rsidRPr="00B50E64" w:rsidRDefault="00D34B18">
      <w:pPr>
        <w:contextualSpacing/>
        <w:jc w:val="right"/>
        <w:rPr>
          <w:i/>
          <w:lang w:val="it-IT"/>
        </w:rPr>
      </w:pPr>
      <w:r>
        <w:rPr>
          <w:lang w:val="it-IT"/>
        </w:rPr>
        <w:t>Angela MIHALIUC</w:t>
      </w:r>
      <w:r w:rsidR="00B50E64">
        <w:rPr>
          <w:lang w:val="it-IT"/>
        </w:rPr>
        <w:t>_________</w:t>
      </w:r>
    </w:p>
    <w:p w:rsidR="001C394F" w:rsidRDefault="00E208CC">
      <w:pPr>
        <w:jc w:val="right"/>
        <w:rPr>
          <w:sz w:val="22"/>
          <w:szCs w:val="22"/>
          <w:lang w:val="en-US"/>
        </w:rPr>
      </w:pPr>
      <w:r>
        <w:rPr>
          <w:sz w:val="22"/>
          <w:szCs w:val="22"/>
          <w:lang w:val="it-IT"/>
        </w:rPr>
        <w:lastRenderedPageBreak/>
        <w:t xml:space="preserve">              _____________________________</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521"/>
        <w:gridCol w:w="1701"/>
      </w:tblGrid>
      <w:tr w:rsidR="001C394F" w:rsidTr="004C16F3">
        <w:trPr>
          <w:trHeight w:val="1710"/>
        </w:trPr>
        <w:tc>
          <w:tcPr>
            <w:tcW w:w="1701" w:type="dxa"/>
            <w:tcBorders>
              <w:top w:val="nil"/>
              <w:left w:val="nil"/>
              <w:bottom w:val="single" w:sz="4" w:space="0" w:color="auto"/>
              <w:right w:val="nil"/>
            </w:tcBorders>
          </w:tcPr>
          <w:p w:rsidR="001C394F" w:rsidRDefault="00E208CC">
            <w:pPr>
              <w:tabs>
                <w:tab w:val="left" w:pos="597"/>
                <w:tab w:val="left" w:pos="822"/>
              </w:tabs>
              <w:contextualSpacing/>
              <w:jc w:val="center"/>
              <w:rPr>
                <w:b/>
                <w:sz w:val="28"/>
              </w:rPr>
            </w:pPr>
            <w:r>
              <w:rPr>
                <w:noProof/>
                <w:lang w:val="ro-RO" w:eastAsia="ro-RO"/>
              </w:rPr>
              <w:drawing>
                <wp:anchor distT="0" distB="0" distL="114300" distR="114300" simplePos="0" relativeHeight="251661312" behindDoc="0" locked="0" layoutInCell="1" allowOverlap="0" wp14:anchorId="1C852B88" wp14:editId="3BE3B53B">
                  <wp:simplePos x="0" y="0"/>
                  <wp:positionH relativeFrom="margin">
                    <wp:posOffset>75565</wp:posOffset>
                  </wp:positionH>
                  <wp:positionV relativeFrom="margin">
                    <wp:posOffset>172085</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9" cstate="print"/>
                          <a:srcRect/>
                          <a:stretch>
                            <a:fillRect/>
                          </a:stretch>
                        </pic:blipFill>
                        <pic:spPr>
                          <a:xfrm>
                            <a:off x="0" y="0"/>
                            <a:ext cx="676275" cy="819150"/>
                          </a:xfrm>
                          <a:prstGeom prst="rect">
                            <a:avLst/>
                          </a:prstGeom>
                          <a:noFill/>
                        </pic:spPr>
                      </pic:pic>
                    </a:graphicData>
                  </a:graphic>
                </wp:anchor>
              </w:drawing>
            </w:r>
            <w:r>
              <w:br w:type="page"/>
            </w:r>
          </w:p>
          <w:p w:rsidR="001C394F" w:rsidRDefault="001C394F">
            <w:pPr>
              <w:contextualSpacing/>
            </w:pPr>
          </w:p>
        </w:tc>
        <w:tc>
          <w:tcPr>
            <w:tcW w:w="6521" w:type="dxa"/>
            <w:tcBorders>
              <w:top w:val="nil"/>
              <w:left w:val="nil"/>
              <w:bottom w:val="single" w:sz="4" w:space="0" w:color="auto"/>
              <w:right w:val="nil"/>
            </w:tcBorders>
          </w:tcPr>
          <w:p w:rsidR="001C394F" w:rsidRDefault="001C394F">
            <w:pPr>
              <w:contextualSpacing/>
              <w:rPr>
                <w:lang w:val="ro-RO"/>
              </w:rPr>
            </w:pPr>
          </w:p>
          <w:p w:rsidR="001C394F" w:rsidRDefault="00E208CC">
            <w:pPr>
              <w:pStyle w:val="1"/>
              <w:contextualSpacing/>
              <w:jc w:val="center"/>
              <w:rPr>
                <w:rFonts w:eastAsiaTheme="minorEastAsia"/>
                <w:sz w:val="24"/>
                <w:szCs w:val="24"/>
                <w:lang w:val="it-IT"/>
              </w:rPr>
            </w:pPr>
            <w:r>
              <w:rPr>
                <w:rFonts w:eastAsiaTheme="minorEastAsia"/>
                <w:sz w:val="24"/>
                <w:szCs w:val="24"/>
                <w:lang w:val="it-IT"/>
              </w:rPr>
              <w:t>REPUBLICA  MOLDOVA</w:t>
            </w:r>
          </w:p>
          <w:p w:rsidR="001C394F" w:rsidRDefault="001C394F">
            <w:pPr>
              <w:pStyle w:val="1"/>
              <w:contextualSpacing/>
              <w:jc w:val="center"/>
              <w:rPr>
                <w:rFonts w:eastAsiaTheme="minorEastAsia"/>
                <w:sz w:val="24"/>
                <w:szCs w:val="24"/>
                <w:lang w:val="it-IT"/>
              </w:rPr>
            </w:pPr>
          </w:p>
          <w:p w:rsidR="001C394F" w:rsidRDefault="00E208CC">
            <w:pPr>
              <w:pStyle w:val="1"/>
              <w:contextualSpacing/>
              <w:jc w:val="center"/>
              <w:rPr>
                <w:rFonts w:eastAsiaTheme="minorEastAsia"/>
                <w:sz w:val="24"/>
                <w:szCs w:val="24"/>
                <w:lang w:val="it-IT"/>
              </w:rPr>
            </w:pPr>
            <w:r>
              <w:rPr>
                <w:rFonts w:eastAsiaTheme="minorEastAsia"/>
                <w:sz w:val="24"/>
                <w:szCs w:val="24"/>
                <w:lang w:val="it-IT"/>
              </w:rPr>
              <w:t>CONSILIUL  RAIONAL</w:t>
            </w:r>
          </w:p>
          <w:p w:rsidR="001C394F" w:rsidRDefault="00E208CC">
            <w:pPr>
              <w:pStyle w:val="1"/>
              <w:contextualSpacing/>
              <w:jc w:val="center"/>
              <w:rPr>
                <w:rFonts w:eastAsiaTheme="minorEastAsia"/>
                <w:sz w:val="24"/>
                <w:szCs w:val="24"/>
                <w:lang w:val="it-IT"/>
              </w:rPr>
            </w:pPr>
            <w:r>
              <w:rPr>
                <w:sz w:val="24"/>
                <w:szCs w:val="24"/>
                <w:lang w:val="it-IT"/>
              </w:rPr>
              <w:t>S</w:t>
            </w:r>
            <w:r>
              <w:rPr>
                <w:sz w:val="24"/>
                <w:szCs w:val="24"/>
                <w:lang w:val="ro-RO"/>
              </w:rPr>
              <w:t>ÎNGEREI</w:t>
            </w:r>
          </w:p>
        </w:tc>
        <w:tc>
          <w:tcPr>
            <w:tcW w:w="1701" w:type="dxa"/>
            <w:tcBorders>
              <w:top w:val="nil"/>
              <w:left w:val="nil"/>
              <w:bottom w:val="single" w:sz="4" w:space="0" w:color="auto"/>
              <w:right w:val="nil"/>
            </w:tcBorders>
          </w:tcPr>
          <w:p w:rsidR="001C394F" w:rsidRDefault="00E208CC">
            <w:pPr>
              <w:contextualSpacing/>
              <w:jc w:val="center"/>
              <w:rPr>
                <w:lang w:val="it-IT"/>
              </w:rPr>
            </w:pPr>
            <w:r>
              <w:rPr>
                <w:noProof/>
                <w:lang w:val="ro-RO" w:eastAsia="ro-RO"/>
              </w:rPr>
              <w:drawing>
                <wp:anchor distT="0" distB="0" distL="114300" distR="114300" simplePos="0" relativeHeight="251662336" behindDoc="1" locked="0" layoutInCell="1" allowOverlap="1" wp14:anchorId="29AC7472" wp14:editId="57FC155A">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noChangeArrowheads="1"/>
                          </pic:cNvPicPr>
                        </pic:nvPicPr>
                        <pic:blipFill>
                          <a:blip r:embed="rId10" cstate="print"/>
                          <a:srcRect/>
                          <a:stretch>
                            <a:fillRect/>
                          </a:stretch>
                        </pic:blipFill>
                        <pic:spPr>
                          <a:xfrm>
                            <a:off x="0" y="0"/>
                            <a:ext cx="687070" cy="866140"/>
                          </a:xfrm>
                          <a:prstGeom prst="rect">
                            <a:avLst/>
                          </a:prstGeom>
                          <a:noFill/>
                        </pic:spPr>
                      </pic:pic>
                    </a:graphicData>
                  </a:graphic>
                </wp:anchor>
              </w:drawing>
            </w:r>
          </w:p>
          <w:p w:rsidR="001C394F" w:rsidRDefault="00E208CC">
            <w:pPr>
              <w:contextualSpacing/>
              <w:jc w:val="center"/>
              <w:rPr>
                <w:b/>
                <w:sz w:val="18"/>
                <w:szCs w:val="18"/>
                <w:lang w:val="ro-RO"/>
              </w:rPr>
            </w:pPr>
            <w:r>
              <w:rPr>
                <w:b/>
                <w:noProof/>
                <w:sz w:val="20"/>
                <w:szCs w:val="20"/>
                <w:lang w:val="ro-RO" w:eastAsia="ro-RO"/>
              </w:rPr>
              <w:drawing>
                <wp:inline distT="0" distB="0" distL="0" distR="0" wp14:anchorId="7CCBF2A9" wp14:editId="37293CD9">
                  <wp:extent cx="670560" cy="85852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12" cstate="print"/>
                          <a:srcRect/>
                          <a:stretch>
                            <a:fillRect/>
                          </a:stretch>
                        </pic:blipFill>
                        <pic:spPr>
                          <a:xfrm>
                            <a:off x="0" y="0"/>
                            <a:ext cx="700988" cy="897705"/>
                          </a:xfrm>
                          <a:prstGeom prst="rect">
                            <a:avLst/>
                          </a:prstGeom>
                          <a:noFill/>
                          <a:ln w="9525">
                            <a:noFill/>
                            <a:miter lim="800000"/>
                            <a:headEnd/>
                            <a:tailEnd/>
                          </a:ln>
                        </pic:spPr>
                      </pic:pic>
                    </a:graphicData>
                  </a:graphic>
                </wp:inline>
              </w:drawing>
            </w:r>
          </w:p>
          <w:p w:rsidR="001C394F" w:rsidRDefault="001C394F">
            <w:pPr>
              <w:contextualSpacing/>
              <w:jc w:val="right"/>
              <w:rPr>
                <w:sz w:val="18"/>
                <w:szCs w:val="18"/>
              </w:rPr>
            </w:pPr>
          </w:p>
        </w:tc>
      </w:tr>
      <w:tr w:rsidR="001C394F" w:rsidRPr="00CE08EA" w:rsidTr="004C16F3">
        <w:trPr>
          <w:trHeight w:val="83"/>
        </w:trPr>
        <w:tc>
          <w:tcPr>
            <w:tcW w:w="9923" w:type="dxa"/>
            <w:gridSpan w:val="3"/>
            <w:tcBorders>
              <w:top w:val="single" w:sz="4" w:space="0" w:color="auto"/>
              <w:left w:val="nil"/>
              <w:bottom w:val="thinThickSmallGap" w:sz="24" w:space="0" w:color="auto"/>
              <w:right w:val="nil"/>
            </w:tcBorders>
          </w:tcPr>
          <w:p w:rsidR="001C394F" w:rsidRDefault="00E208CC">
            <w:pPr>
              <w:contextualSpacing/>
              <w:rPr>
                <w:b/>
                <w:lang w:val="ro-RO"/>
              </w:rPr>
            </w:pPr>
            <w:r>
              <w:rPr>
                <w:b/>
                <w:lang w:val="ro-RO"/>
              </w:rPr>
              <w:t>Secția Juridică și Resurse Umane</w:t>
            </w:r>
          </w:p>
        </w:tc>
      </w:tr>
    </w:tbl>
    <w:p w:rsidR="004C16F3" w:rsidRDefault="004C16F3">
      <w:pPr>
        <w:pStyle w:val="1"/>
        <w:jc w:val="center"/>
        <w:rPr>
          <w:bCs/>
          <w:sz w:val="22"/>
          <w:szCs w:val="22"/>
          <w:lang w:val="fr-FR"/>
        </w:rPr>
      </w:pPr>
    </w:p>
    <w:p w:rsidR="001C394F" w:rsidRPr="004C16F3" w:rsidRDefault="00E208CC">
      <w:pPr>
        <w:pStyle w:val="1"/>
        <w:jc w:val="center"/>
        <w:rPr>
          <w:bCs/>
          <w:sz w:val="24"/>
          <w:szCs w:val="22"/>
          <w:lang w:val="fr-FR"/>
        </w:rPr>
      </w:pPr>
      <w:r w:rsidRPr="004C16F3">
        <w:rPr>
          <w:bCs/>
          <w:sz w:val="24"/>
          <w:szCs w:val="22"/>
          <w:lang w:val="fr-FR"/>
        </w:rPr>
        <w:t>PROIECT DE DECIZIE Nr. _____</w:t>
      </w:r>
    </w:p>
    <w:p w:rsidR="001C394F" w:rsidRPr="004C16F3" w:rsidRDefault="00E208CC">
      <w:pPr>
        <w:jc w:val="center"/>
        <w:rPr>
          <w:b/>
          <w:bCs/>
          <w:szCs w:val="22"/>
          <w:lang w:val="ro-RO"/>
        </w:rPr>
      </w:pPr>
      <w:r w:rsidRPr="004C16F3">
        <w:rPr>
          <w:b/>
          <w:bCs/>
          <w:szCs w:val="22"/>
          <w:lang w:val="ro-RO"/>
        </w:rPr>
        <w:t>din “______”____________ 2026</w:t>
      </w:r>
    </w:p>
    <w:p w:rsidR="001C394F" w:rsidRPr="004C16F3" w:rsidRDefault="00E208CC">
      <w:pPr>
        <w:spacing w:line="360" w:lineRule="auto"/>
        <w:jc w:val="center"/>
        <w:rPr>
          <w:b/>
          <w:bCs/>
          <w:szCs w:val="22"/>
          <w:lang w:val="ro-RO"/>
        </w:rPr>
      </w:pPr>
      <w:r w:rsidRPr="004C16F3">
        <w:rPr>
          <w:b/>
          <w:bCs/>
          <w:szCs w:val="22"/>
          <w:lang w:val="ro-RO"/>
        </w:rPr>
        <w:t>or. Sîngerei</w:t>
      </w:r>
    </w:p>
    <w:p w:rsidR="004C16F3" w:rsidRDefault="004C16F3" w:rsidP="004C16F3">
      <w:pPr>
        <w:ind w:left="720" w:hanging="720"/>
        <w:contextualSpacing/>
        <w:rPr>
          <w:b/>
          <w:lang w:val="en-US"/>
        </w:rPr>
      </w:pPr>
    </w:p>
    <w:p w:rsidR="001C394F" w:rsidRDefault="00DF4E0A" w:rsidP="004C16F3">
      <w:pPr>
        <w:ind w:left="720" w:hanging="720"/>
        <w:contextualSpacing/>
        <w:rPr>
          <w:b/>
          <w:lang w:val="en-US"/>
        </w:rPr>
      </w:pPr>
      <w:r>
        <w:rPr>
          <w:b/>
          <w:lang w:val="en-US"/>
        </w:rPr>
        <w:t>Cu privire la demisia din</w:t>
      </w:r>
      <w:r w:rsidR="00E208CC">
        <w:rPr>
          <w:b/>
          <w:lang w:val="en-US"/>
        </w:rPr>
        <w:t xml:space="preserve"> funcția publică de conducere</w:t>
      </w:r>
    </w:p>
    <w:p w:rsidR="001C394F" w:rsidRDefault="001C394F" w:rsidP="004C16F3">
      <w:pPr>
        <w:rPr>
          <w:b/>
          <w:lang w:val="en-US"/>
        </w:rPr>
      </w:pPr>
    </w:p>
    <w:p w:rsidR="001C394F" w:rsidRDefault="00E208CC" w:rsidP="00B50E64">
      <w:pPr>
        <w:spacing w:line="276" w:lineRule="auto"/>
        <w:ind w:firstLine="567"/>
        <w:jc w:val="both"/>
        <w:rPr>
          <w:rFonts w:eastAsiaTheme="minorHAnsi"/>
          <w:lang w:val="en-US" w:eastAsia="en-US"/>
        </w:rPr>
      </w:pPr>
      <w:r>
        <w:rPr>
          <w:lang w:val="en-US"/>
        </w:rPr>
        <w:t>Având în vedere: Nota de fundamentare „</w:t>
      </w:r>
      <w:r>
        <w:rPr>
          <w:rFonts w:eastAsiaTheme="minorHAnsi"/>
          <w:lang w:val="en-US" w:eastAsia="en-US"/>
        </w:rPr>
        <w:t xml:space="preserve">Cu privire </w:t>
      </w:r>
      <w:r w:rsidR="00DF4E0A" w:rsidRPr="00DF4E0A">
        <w:rPr>
          <w:rFonts w:eastAsiaTheme="minorHAnsi"/>
          <w:lang w:val="en-US" w:eastAsia="en-US"/>
        </w:rPr>
        <w:t>la demisia din funcția publică de conducere</w:t>
      </w:r>
      <w:r>
        <w:rPr>
          <w:rFonts w:eastAsiaTheme="minorHAnsi"/>
          <w:lang w:val="en-US" w:eastAsia="en-US"/>
        </w:rPr>
        <w:t>”</w:t>
      </w:r>
      <w:r w:rsidR="00DF4E0A">
        <w:rPr>
          <w:bCs/>
          <w:lang w:val="en-US"/>
        </w:rPr>
        <w:t>;</w:t>
      </w:r>
    </w:p>
    <w:p w:rsidR="00D6219E" w:rsidRPr="00D6219E" w:rsidRDefault="00E208CC" w:rsidP="00B50E64">
      <w:pPr>
        <w:pStyle w:val="af0"/>
        <w:spacing w:line="276" w:lineRule="auto"/>
        <w:ind w:firstLine="567"/>
        <w:jc w:val="both"/>
        <w:rPr>
          <w:rFonts w:ascii="Times New Roman" w:hAnsi="Times New Roman" w:cs="Times New Roman"/>
          <w:sz w:val="24"/>
          <w:szCs w:val="24"/>
        </w:rPr>
      </w:pPr>
      <w:r w:rsidRPr="00D6219E">
        <w:rPr>
          <w:rStyle w:val="80"/>
          <w:rFonts w:ascii="Times New Roman" w:hAnsi="Times New Roman" w:cs="Times New Roman"/>
          <w:color w:val="auto"/>
          <w:sz w:val="24"/>
          <w:szCs w:val="24"/>
        </w:rPr>
        <w:t xml:space="preserve">În temeiul </w:t>
      </w:r>
      <w:r w:rsidRPr="00D6219E">
        <w:rPr>
          <w:rFonts w:ascii="Times New Roman" w:hAnsi="Times New Roman" w:cs="Times New Roman"/>
          <w:sz w:val="24"/>
          <w:szCs w:val="24"/>
          <w:lang w:val="ro-RO"/>
        </w:rPr>
        <w:t>art. 43 alin. (2) al Legii nr. 436/2006 privind administraţia publică locală;</w:t>
      </w:r>
      <w:r w:rsidR="00992DE1" w:rsidRPr="00992DE1">
        <w:t xml:space="preserve"> </w:t>
      </w:r>
      <w:r w:rsidR="004C16F3">
        <w:rPr>
          <w:rFonts w:ascii="Times New Roman" w:hAnsi="Times New Roman" w:cs="Times New Roman"/>
          <w:sz w:val="24"/>
          <w:szCs w:val="24"/>
        </w:rPr>
        <w:t>art. 43 alin. (3)</w:t>
      </w:r>
      <w:r w:rsidR="00D6219E" w:rsidRPr="00D6219E">
        <w:rPr>
          <w:rFonts w:ascii="Times New Roman" w:hAnsi="Times New Roman" w:cs="Times New Roman"/>
          <w:sz w:val="24"/>
          <w:szCs w:val="24"/>
        </w:rPr>
        <w:t xml:space="preserve">, art. 61 lit. d) și </w:t>
      </w:r>
      <w:r w:rsidRPr="00D6219E">
        <w:rPr>
          <w:rFonts w:ascii="Times New Roman" w:hAnsi="Times New Roman" w:cs="Times New Roman"/>
          <w:sz w:val="24"/>
          <w:szCs w:val="24"/>
        </w:rPr>
        <w:t xml:space="preserve">art. </w:t>
      </w:r>
      <w:r w:rsidR="00B82888" w:rsidRPr="00D6219E">
        <w:rPr>
          <w:rFonts w:ascii="Times New Roman" w:hAnsi="Times New Roman" w:cs="Times New Roman"/>
          <w:sz w:val="24"/>
          <w:szCs w:val="24"/>
        </w:rPr>
        <w:t>65 alin. (3)</w:t>
      </w:r>
      <w:r w:rsidRPr="00D6219E">
        <w:rPr>
          <w:rFonts w:ascii="Times New Roman" w:hAnsi="Times New Roman" w:cs="Times New Roman"/>
          <w:sz w:val="24"/>
          <w:szCs w:val="24"/>
        </w:rPr>
        <w:t xml:space="preserve"> al Legii nr. 158/2008 cu privire la funcţia publică şi statutul funcţionarului public, </w:t>
      </w:r>
      <w:r w:rsidR="00D6219E" w:rsidRPr="00D6219E">
        <w:rPr>
          <w:rFonts w:ascii="Times New Roman" w:hAnsi="Times New Roman" w:cs="Times New Roman"/>
          <w:sz w:val="24"/>
          <w:szCs w:val="24"/>
        </w:rPr>
        <w:t>art. 21</w:t>
      </w:r>
      <w:r w:rsidR="00D6219E" w:rsidRPr="00D6219E">
        <w:rPr>
          <w:rFonts w:ascii="Times New Roman" w:hAnsi="Times New Roman" w:cs="Times New Roman"/>
          <w:sz w:val="24"/>
          <w:szCs w:val="24"/>
          <w:vertAlign w:val="superscript"/>
        </w:rPr>
        <w:t>1</w:t>
      </w:r>
      <w:r w:rsidR="00D6219E" w:rsidRPr="00D6219E">
        <w:rPr>
          <w:rFonts w:ascii="Times New Roman" w:hAnsi="Times New Roman" w:cs="Times New Roman"/>
          <w:sz w:val="24"/>
          <w:szCs w:val="24"/>
        </w:rPr>
        <w:t xml:space="preserve"> al Legii nr. 270/2018 privind sistemul unitar de salarizare în sectorul bugetar, pct. 19 din Regulamentul privind modul de calculare şi plată a premiului anual personalului din unitățile bugetare aprobat prin Hotărârea Guvernului nr. 1231/2018 pentru punerea în aplicare a prevederilor Legii nr. 270/2018 privind sistemul unitar de salarizare în sectorul bugetar,</w:t>
      </w:r>
      <w:r w:rsidR="00D6219E" w:rsidRPr="00D6219E">
        <w:t xml:space="preserve"> </w:t>
      </w:r>
      <w:r w:rsidR="00D6219E">
        <w:rPr>
          <w:rFonts w:ascii="Times New Roman" w:hAnsi="Times New Roman" w:cs="Times New Roman"/>
          <w:sz w:val="24"/>
          <w:szCs w:val="24"/>
        </w:rPr>
        <w:t>art. 6 alin. (3</w:t>
      </w:r>
      <w:r w:rsidR="00D6219E" w:rsidRPr="00D6219E">
        <w:rPr>
          <w:rFonts w:ascii="Times New Roman" w:hAnsi="Times New Roman" w:cs="Times New Roman"/>
          <w:sz w:val="24"/>
          <w:szCs w:val="24"/>
        </w:rPr>
        <w:t>) din Legea nr. 133/2016 privind declararea averii şi a</w:t>
      </w:r>
      <w:r w:rsidR="00D6219E">
        <w:rPr>
          <w:rFonts w:ascii="Times New Roman" w:hAnsi="Times New Roman" w:cs="Times New Roman"/>
          <w:sz w:val="24"/>
          <w:szCs w:val="24"/>
        </w:rPr>
        <w:t xml:space="preserve"> </w:t>
      </w:r>
      <w:r w:rsidR="00D6219E" w:rsidRPr="00D6219E">
        <w:rPr>
          <w:rFonts w:ascii="Times New Roman" w:hAnsi="Times New Roman" w:cs="Times New Roman"/>
          <w:sz w:val="24"/>
          <w:szCs w:val="24"/>
        </w:rPr>
        <w:t xml:space="preserve">intereselor personale, </w:t>
      </w:r>
      <w:r w:rsidR="00D6219E" w:rsidRPr="004C16F3">
        <w:rPr>
          <w:rFonts w:ascii="Times New Roman" w:hAnsi="Times New Roman" w:cs="Times New Roman"/>
          <w:sz w:val="24"/>
          <w:szCs w:val="24"/>
        </w:rPr>
        <w:t>Contractul Colectiv de Muncă</w:t>
      </w:r>
      <w:r w:rsidR="00D34B18">
        <w:rPr>
          <w:rFonts w:ascii="Times New Roman" w:hAnsi="Times New Roman" w:cs="Times New Roman"/>
          <w:sz w:val="24"/>
          <w:szCs w:val="24"/>
        </w:rPr>
        <w:t xml:space="preserve"> al Direcției Educație</w:t>
      </w:r>
      <w:r w:rsidR="00D6219E" w:rsidRPr="00D6219E">
        <w:rPr>
          <w:rFonts w:ascii="Times New Roman" w:hAnsi="Times New Roman" w:cs="Times New Roman"/>
          <w:sz w:val="24"/>
          <w:szCs w:val="24"/>
        </w:rPr>
        <w:t>,</w:t>
      </w:r>
      <w:r w:rsidR="00992DE1" w:rsidRPr="00992DE1">
        <w:rPr>
          <w:rFonts w:ascii="Times New Roman" w:hAnsi="Times New Roman" w:cs="Times New Roman"/>
          <w:sz w:val="24"/>
          <w:szCs w:val="24"/>
          <w:lang w:val="ro-RO"/>
        </w:rPr>
        <w:t xml:space="preserve"> </w:t>
      </w:r>
      <w:r w:rsidR="00992DE1">
        <w:rPr>
          <w:rFonts w:ascii="Times New Roman" w:hAnsi="Times New Roman" w:cs="Times New Roman"/>
          <w:sz w:val="24"/>
          <w:szCs w:val="24"/>
          <w:lang w:val="ro-RO"/>
        </w:rPr>
        <w:t>Legii</w:t>
      </w:r>
      <w:r w:rsidR="00992DE1" w:rsidRPr="00992DE1">
        <w:rPr>
          <w:rFonts w:ascii="Times New Roman" w:hAnsi="Times New Roman" w:cs="Times New Roman"/>
          <w:sz w:val="24"/>
          <w:szCs w:val="24"/>
          <w:lang w:val="ro-RO"/>
        </w:rPr>
        <w:t xml:space="preserve"> nr. 200/2026 pentru modificarea unor acte normative (reforma „Restart în educație”); </w:t>
      </w:r>
      <w:r w:rsidR="00992DE1">
        <w:rPr>
          <w:rFonts w:ascii="Times New Roman" w:hAnsi="Times New Roman" w:cs="Times New Roman"/>
          <w:sz w:val="24"/>
          <w:szCs w:val="24"/>
          <w:lang w:val="ro-RO"/>
        </w:rPr>
        <w:t>Circularei MEC nr. 13/955/26 din 16.10.2026</w:t>
      </w:r>
      <w:r w:rsidR="00D81180">
        <w:rPr>
          <w:rFonts w:ascii="Times New Roman" w:hAnsi="Times New Roman" w:cs="Times New Roman"/>
          <w:sz w:val="24"/>
          <w:szCs w:val="24"/>
          <w:lang w:val="ro-RO"/>
        </w:rPr>
        <w:t>,</w:t>
      </w:r>
      <w:r w:rsidR="00D6219E" w:rsidRPr="00D6219E">
        <w:rPr>
          <w:rFonts w:ascii="Times New Roman" w:hAnsi="Times New Roman" w:cs="Times New Roman"/>
          <w:sz w:val="24"/>
          <w:szCs w:val="24"/>
        </w:rPr>
        <w:t xml:space="preserve"> precum şi în baza cererii de demisie din</w:t>
      </w:r>
      <w:r w:rsidR="00D81180">
        <w:rPr>
          <w:rFonts w:ascii="Times New Roman" w:hAnsi="Times New Roman" w:cs="Times New Roman"/>
          <w:sz w:val="24"/>
          <w:szCs w:val="24"/>
        </w:rPr>
        <w:t xml:space="preserve"> 26.10.2026,</w:t>
      </w:r>
    </w:p>
    <w:p w:rsidR="001C394F" w:rsidRPr="00232269" w:rsidRDefault="00E208CC" w:rsidP="00B50E64">
      <w:pPr>
        <w:pStyle w:val="af0"/>
        <w:spacing w:line="276" w:lineRule="auto"/>
        <w:ind w:firstLine="567"/>
        <w:jc w:val="both"/>
        <w:rPr>
          <w:rFonts w:ascii="Times New Roman" w:hAnsi="Times New Roman" w:cs="Times New Roman"/>
          <w:b/>
          <w:sz w:val="24"/>
          <w:szCs w:val="24"/>
          <w:lang w:val="ro-RO"/>
        </w:rPr>
      </w:pPr>
      <w:r w:rsidRPr="00232269">
        <w:rPr>
          <w:rFonts w:ascii="Times New Roman" w:hAnsi="Times New Roman" w:cs="Times New Roman"/>
          <w:b/>
          <w:sz w:val="24"/>
          <w:szCs w:val="24"/>
        </w:rPr>
        <w:t>Consiliul raional,</w:t>
      </w:r>
    </w:p>
    <w:p w:rsidR="001C394F" w:rsidRDefault="00E208CC" w:rsidP="004C16F3">
      <w:pPr>
        <w:spacing w:line="276" w:lineRule="auto"/>
        <w:jc w:val="center"/>
        <w:rPr>
          <w:b/>
          <w:bCs/>
          <w:lang w:val="ro-RO"/>
        </w:rPr>
      </w:pPr>
      <w:r>
        <w:rPr>
          <w:b/>
          <w:bCs/>
          <w:lang w:val="ro-RO"/>
        </w:rPr>
        <w:t>DECIDE:</w:t>
      </w:r>
    </w:p>
    <w:p w:rsidR="001F1CF7" w:rsidRPr="00006A12" w:rsidRDefault="00E208CC" w:rsidP="004C16F3">
      <w:pPr>
        <w:pStyle w:val="ae"/>
        <w:numPr>
          <w:ilvl w:val="0"/>
          <w:numId w:val="2"/>
        </w:numPr>
        <w:tabs>
          <w:tab w:val="left" w:pos="851"/>
        </w:tabs>
        <w:spacing w:line="276" w:lineRule="auto"/>
        <w:ind w:left="0" w:firstLine="567"/>
        <w:jc w:val="both"/>
        <w:rPr>
          <w:lang w:val="en-US"/>
        </w:rPr>
      </w:pPr>
      <w:r>
        <w:rPr>
          <w:lang w:val="en-US"/>
        </w:rPr>
        <w:t xml:space="preserve">Se </w:t>
      </w:r>
      <w:r w:rsidR="00D81180">
        <w:rPr>
          <w:lang w:val="en-US"/>
        </w:rPr>
        <w:t>încetează raporturile de serviciu</w:t>
      </w:r>
      <w:r w:rsidR="00232269">
        <w:rPr>
          <w:lang w:val="en-US"/>
        </w:rPr>
        <w:t xml:space="preserve"> prin demisie</w:t>
      </w:r>
      <w:r w:rsidR="00D81180">
        <w:rPr>
          <w:lang w:val="en-US"/>
        </w:rPr>
        <w:t xml:space="preserve"> a dlui </w:t>
      </w:r>
      <w:r w:rsidR="00232269">
        <w:rPr>
          <w:lang w:val="en-US"/>
        </w:rPr>
        <w:t xml:space="preserve">Nicolae MELINTE - Șef Direcție Educație, </w:t>
      </w:r>
      <w:r w:rsidR="00341840">
        <w:rPr>
          <w:lang w:val="en-US"/>
        </w:rPr>
        <w:t>la</w:t>
      </w:r>
      <w:r w:rsidR="00232269">
        <w:rPr>
          <w:lang w:val="en-US"/>
        </w:rPr>
        <w:t xml:space="preserve"> data de 02.11.2026 (ultima zi lucrătoare).</w:t>
      </w:r>
    </w:p>
    <w:p w:rsidR="00232269" w:rsidRDefault="00232269" w:rsidP="004C16F3">
      <w:pPr>
        <w:pStyle w:val="ae"/>
        <w:numPr>
          <w:ilvl w:val="0"/>
          <w:numId w:val="2"/>
        </w:numPr>
        <w:tabs>
          <w:tab w:val="left" w:pos="851"/>
        </w:tabs>
        <w:spacing w:line="276" w:lineRule="auto"/>
        <w:ind w:left="0" w:firstLine="567"/>
        <w:jc w:val="both"/>
        <w:rPr>
          <w:lang w:val="en-US"/>
        </w:rPr>
      </w:pPr>
      <w:r>
        <w:rPr>
          <w:lang w:val="en-US"/>
        </w:rPr>
        <w:t>Contabilitatea Direcției Educație</w:t>
      </w:r>
      <w:r w:rsidRPr="00232269">
        <w:rPr>
          <w:lang w:val="en-US"/>
        </w:rPr>
        <w:t xml:space="preserve"> va asigura persoanei vizate în pct. 1: </w:t>
      </w:r>
    </w:p>
    <w:p w:rsidR="004C16F3" w:rsidRPr="00555281" w:rsidRDefault="00555281" w:rsidP="00555281">
      <w:pPr>
        <w:tabs>
          <w:tab w:val="left" w:pos="851"/>
          <w:tab w:val="left" w:pos="993"/>
        </w:tabs>
        <w:spacing w:line="276" w:lineRule="auto"/>
        <w:ind w:firstLine="567"/>
        <w:jc w:val="both"/>
        <w:rPr>
          <w:lang w:val="en-US"/>
        </w:rPr>
      </w:pPr>
      <w:r w:rsidRPr="00555281">
        <w:rPr>
          <w:lang w:val="en-US"/>
        </w:rPr>
        <w:t xml:space="preserve">2.1. </w:t>
      </w:r>
      <w:r w:rsidR="00232269" w:rsidRPr="00555281">
        <w:rPr>
          <w:lang w:val="en-US"/>
        </w:rPr>
        <w:t xml:space="preserve">Achitarea drepturilor salariale pentru perioada de activitate desfăşurată, </w:t>
      </w:r>
      <w:r w:rsidR="004C16F3" w:rsidRPr="00555281">
        <w:rPr>
          <w:lang w:val="en-US"/>
        </w:rPr>
        <w:t>conform legislației în vigoare;</w:t>
      </w:r>
    </w:p>
    <w:p w:rsidR="009203A7" w:rsidRPr="00555281" w:rsidRDefault="00555281" w:rsidP="00555281">
      <w:pPr>
        <w:tabs>
          <w:tab w:val="left" w:pos="851"/>
          <w:tab w:val="left" w:pos="993"/>
        </w:tabs>
        <w:spacing w:line="276" w:lineRule="auto"/>
        <w:ind w:firstLine="567"/>
        <w:jc w:val="both"/>
        <w:rPr>
          <w:lang w:val="en-US"/>
        </w:rPr>
      </w:pPr>
      <w:r>
        <w:rPr>
          <w:lang w:val="en-US"/>
        </w:rPr>
        <w:t xml:space="preserve">2.2. </w:t>
      </w:r>
      <w:r w:rsidR="00232269" w:rsidRPr="00555281">
        <w:rPr>
          <w:lang w:val="en-US"/>
        </w:rPr>
        <w:t xml:space="preserve">Acordarea indemnizației pentru </w:t>
      </w:r>
      <w:r w:rsidR="00537F03" w:rsidRPr="00555281">
        <w:rPr>
          <w:lang w:val="en-US"/>
        </w:rPr>
        <w:t>2</w:t>
      </w:r>
      <w:r w:rsidR="009203A7" w:rsidRPr="00555281">
        <w:rPr>
          <w:lang w:val="en-US"/>
        </w:rPr>
        <w:t>3</w:t>
      </w:r>
      <w:r w:rsidR="00232269" w:rsidRPr="00555281">
        <w:rPr>
          <w:lang w:val="en-US"/>
        </w:rPr>
        <w:t xml:space="preserve"> zile concediu de odihnă anual nefolosit, pentru perioada de activitate </w:t>
      </w:r>
      <w:r w:rsidR="00537F03" w:rsidRPr="00555281">
        <w:rPr>
          <w:lang w:val="en-US"/>
        </w:rPr>
        <w:t>01</w:t>
      </w:r>
      <w:r w:rsidR="00232269" w:rsidRPr="00555281">
        <w:rPr>
          <w:color w:val="FF0000"/>
          <w:lang w:val="en-US"/>
        </w:rPr>
        <w:t>.</w:t>
      </w:r>
      <w:r w:rsidR="00232269" w:rsidRPr="00555281">
        <w:rPr>
          <w:lang w:val="en-US"/>
        </w:rPr>
        <w:t>0</w:t>
      </w:r>
      <w:r w:rsidR="00537F03" w:rsidRPr="00555281">
        <w:rPr>
          <w:lang w:val="en-US"/>
        </w:rPr>
        <w:t>7</w:t>
      </w:r>
      <w:r w:rsidR="00232269" w:rsidRPr="00555281">
        <w:rPr>
          <w:lang w:val="en-US"/>
        </w:rPr>
        <w:t>.202</w:t>
      </w:r>
      <w:r w:rsidR="00537F03" w:rsidRPr="00555281">
        <w:rPr>
          <w:lang w:val="en-US"/>
        </w:rPr>
        <w:t>5</w:t>
      </w:r>
      <w:r w:rsidR="00232269" w:rsidRPr="00555281">
        <w:rPr>
          <w:lang w:val="en-US"/>
        </w:rPr>
        <w:t>-</w:t>
      </w:r>
      <w:r w:rsidR="00537F03" w:rsidRPr="00555281">
        <w:rPr>
          <w:lang w:val="en-US"/>
        </w:rPr>
        <w:t>02</w:t>
      </w:r>
      <w:r w:rsidR="00232269" w:rsidRPr="00555281">
        <w:rPr>
          <w:lang w:val="en-US"/>
        </w:rPr>
        <w:t>.</w:t>
      </w:r>
      <w:r w:rsidR="00537F03" w:rsidRPr="00555281">
        <w:rPr>
          <w:lang w:val="en-US"/>
        </w:rPr>
        <w:t>11</w:t>
      </w:r>
      <w:r w:rsidR="00232269" w:rsidRPr="00555281">
        <w:rPr>
          <w:lang w:val="en-US"/>
        </w:rPr>
        <w:t>.202</w:t>
      </w:r>
      <w:r w:rsidR="00537F03" w:rsidRPr="00555281">
        <w:rPr>
          <w:lang w:val="en-US"/>
        </w:rPr>
        <w:t>6</w:t>
      </w:r>
      <w:r w:rsidR="00801A5A" w:rsidRPr="00555281">
        <w:rPr>
          <w:lang w:val="en-US"/>
        </w:rPr>
        <w:t xml:space="preserve"> (inclusiv)</w:t>
      </w:r>
      <w:r w:rsidR="009203A7" w:rsidRPr="00555281">
        <w:rPr>
          <w:lang w:val="en-US"/>
        </w:rPr>
        <w:t xml:space="preserve"> și 2 zile concediu suplimentar plătit (conform Contractului Colecti</w:t>
      </w:r>
      <w:r>
        <w:rPr>
          <w:lang w:val="en-US"/>
        </w:rPr>
        <w:t>v de muncă);</w:t>
      </w:r>
      <w:r w:rsidR="009203A7" w:rsidRPr="00555281">
        <w:rPr>
          <w:lang w:val="en-US"/>
        </w:rPr>
        <w:t xml:space="preserve"> </w:t>
      </w:r>
    </w:p>
    <w:p w:rsidR="009203A7" w:rsidRPr="00555281" w:rsidRDefault="00555281" w:rsidP="00555281">
      <w:pPr>
        <w:tabs>
          <w:tab w:val="left" w:pos="851"/>
          <w:tab w:val="left" w:pos="993"/>
        </w:tabs>
        <w:spacing w:line="276" w:lineRule="auto"/>
        <w:ind w:firstLine="567"/>
        <w:jc w:val="both"/>
        <w:rPr>
          <w:lang w:val="en-US"/>
        </w:rPr>
      </w:pPr>
      <w:r>
        <w:rPr>
          <w:lang w:val="en-US"/>
        </w:rPr>
        <w:t xml:space="preserve">2.3. </w:t>
      </w:r>
      <w:r w:rsidR="009203A7" w:rsidRPr="00555281">
        <w:rPr>
          <w:lang w:val="en-US"/>
        </w:rPr>
        <w:t>Acordarea alocației individuаle de hrаnă sub fогmă de tichete de mаsă pentru 1 (una) zi</w:t>
      </w:r>
      <w:r w:rsidR="009203A7" w:rsidRPr="00555281">
        <w:rPr>
          <w:lang w:val="en-US"/>
        </w:rPr>
        <w:t xml:space="preserve"> </w:t>
      </w:r>
      <w:r w:rsidR="009203A7" w:rsidRPr="00555281">
        <w:rPr>
          <w:lang w:val="en-US"/>
        </w:rPr>
        <w:t xml:space="preserve">efectiv lucrată în luna </w:t>
      </w:r>
      <w:r w:rsidR="009203A7" w:rsidRPr="00555281">
        <w:rPr>
          <w:lang w:val="en-US"/>
        </w:rPr>
        <w:t>noiembrie</w:t>
      </w:r>
      <w:r>
        <w:rPr>
          <w:lang w:val="en-US"/>
        </w:rPr>
        <w:t xml:space="preserve"> (70 lei);</w:t>
      </w:r>
    </w:p>
    <w:p w:rsidR="00232269" w:rsidRPr="00555281" w:rsidRDefault="00555281" w:rsidP="00555281">
      <w:pPr>
        <w:tabs>
          <w:tab w:val="left" w:pos="709"/>
          <w:tab w:val="left" w:pos="851"/>
          <w:tab w:val="left" w:pos="993"/>
        </w:tabs>
        <w:spacing w:line="276" w:lineRule="auto"/>
        <w:ind w:firstLine="567"/>
        <w:jc w:val="both"/>
        <w:rPr>
          <w:lang w:val="en-US"/>
        </w:rPr>
      </w:pPr>
      <w:r>
        <w:rPr>
          <w:lang w:val="en-US"/>
        </w:rPr>
        <w:t xml:space="preserve">2.4. </w:t>
      </w:r>
      <w:r w:rsidR="00232269" w:rsidRPr="00555281">
        <w:rPr>
          <w:lang w:val="en-US"/>
        </w:rPr>
        <w:t xml:space="preserve">Acordarea premiului anual pentru rezultatele activității desfăşurate în anul 2026, proporțional timpului efectiv lucrat în anul respectiv. Procentul acordat şi mărimea concretă a premiului calculat sunt prevăzute în </w:t>
      </w:r>
      <w:r>
        <w:rPr>
          <w:lang w:val="en-US"/>
        </w:rPr>
        <w:t>A</w:t>
      </w:r>
      <w:r w:rsidR="00232269" w:rsidRPr="00555281">
        <w:rPr>
          <w:lang w:val="en-US"/>
        </w:rPr>
        <w:t>nexa nr.</w:t>
      </w:r>
      <w:r>
        <w:rPr>
          <w:lang w:val="en-US"/>
        </w:rPr>
        <w:t xml:space="preserve"> </w:t>
      </w:r>
      <w:r w:rsidR="00232269" w:rsidRPr="00555281">
        <w:rPr>
          <w:lang w:val="en-US"/>
        </w:rPr>
        <w:t>1.</w:t>
      </w:r>
    </w:p>
    <w:p w:rsidR="00006A12" w:rsidRDefault="00232269" w:rsidP="00555281">
      <w:pPr>
        <w:pStyle w:val="ae"/>
        <w:numPr>
          <w:ilvl w:val="0"/>
          <w:numId w:val="3"/>
        </w:numPr>
        <w:tabs>
          <w:tab w:val="left" w:pos="0"/>
          <w:tab w:val="left" w:pos="709"/>
          <w:tab w:val="left" w:pos="851"/>
        </w:tabs>
        <w:spacing w:line="276" w:lineRule="auto"/>
        <w:ind w:left="0" w:firstLine="567"/>
        <w:jc w:val="both"/>
        <w:rPr>
          <w:color w:val="000000"/>
          <w:lang w:val="en-US"/>
        </w:rPr>
      </w:pPr>
      <w:r>
        <w:rPr>
          <w:lang w:val="en-US"/>
        </w:rPr>
        <w:t>La data încetării raportului de serviciu, dl</w:t>
      </w:r>
      <w:r w:rsidRPr="00232269">
        <w:rPr>
          <w:lang w:val="en-US"/>
        </w:rPr>
        <w:t xml:space="preserve"> Nicolae MELINTE</w:t>
      </w:r>
      <w:r>
        <w:rPr>
          <w:lang w:val="en-US"/>
        </w:rPr>
        <w:t xml:space="preserve"> va preda dlui </w:t>
      </w:r>
      <w:r w:rsidR="001F1CF7">
        <w:rPr>
          <w:lang w:val="en-US"/>
        </w:rPr>
        <w:t>Serghei ZAGORUDCO</w:t>
      </w:r>
      <w:r w:rsidR="001F1CF7" w:rsidRPr="001F1CF7">
        <w:rPr>
          <w:lang w:val="en-US"/>
        </w:rPr>
        <w:t>-  specialist principal, Direcţia Educaţie</w:t>
      </w:r>
      <w:r w:rsidR="001F1CF7">
        <w:rPr>
          <w:lang w:val="en-US"/>
        </w:rPr>
        <w:t xml:space="preserve"> </w:t>
      </w:r>
      <w:r w:rsidR="009203A7">
        <w:rPr>
          <w:lang w:val="en-US"/>
        </w:rPr>
        <w:t>în prezența</w:t>
      </w:r>
      <w:r w:rsidR="001F1CF7">
        <w:rPr>
          <w:lang w:val="en-US"/>
        </w:rPr>
        <w:t xml:space="preserve"> dnei </w:t>
      </w:r>
      <w:r w:rsidR="001F1CF7" w:rsidRPr="001F1CF7">
        <w:rPr>
          <w:color w:val="000000"/>
          <w:lang w:val="en-US"/>
        </w:rPr>
        <w:t>S</w:t>
      </w:r>
      <w:r w:rsidR="001F1CF7">
        <w:rPr>
          <w:color w:val="000000"/>
          <w:lang w:val="en-US"/>
        </w:rPr>
        <w:t xml:space="preserve">vetlana CHIRA – </w:t>
      </w:r>
      <w:r w:rsidR="001F1CF7" w:rsidRPr="001F1CF7">
        <w:rPr>
          <w:color w:val="000000"/>
          <w:lang w:val="en-US"/>
        </w:rPr>
        <w:t xml:space="preserve"> Contabilă- șefă Direcția Educație</w:t>
      </w:r>
      <w:r w:rsidR="001F1CF7">
        <w:rPr>
          <w:color w:val="000000"/>
          <w:lang w:val="en-US"/>
        </w:rPr>
        <w:t xml:space="preserve">, </w:t>
      </w:r>
      <w:r w:rsidR="001F1CF7" w:rsidRPr="001F1CF7">
        <w:rPr>
          <w:color w:val="000000"/>
          <w:lang w:val="en-US"/>
        </w:rPr>
        <w:t>toate disponibilitățile care i-au fost</w:t>
      </w:r>
      <w:r w:rsidR="001F1CF7">
        <w:rPr>
          <w:color w:val="000000"/>
          <w:lang w:val="en-US"/>
        </w:rPr>
        <w:t xml:space="preserve"> </w:t>
      </w:r>
      <w:r w:rsidR="001F1CF7" w:rsidRPr="001F1CF7">
        <w:rPr>
          <w:color w:val="000000"/>
          <w:lang w:val="en-US"/>
        </w:rPr>
        <w:t>încredințate în vederea exercitării atribuțiilor de serviciu, prin act de predare-primire, precum şi</w:t>
      </w:r>
      <w:r w:rsidR="001F1CF7">
        <w:rPr>
          <w:color w:val="000000"/>
          <w:lang w:val="en-US"/>
        </w:rPr>
        <w:t xml:space="preserve"> </w:t>
      </w:r>
      <w:r w:rsidR="001F1CF7" w:rsidRPr="001F1CF7">
        <w:rPr>
          <w:color w:val="000000"/>
          <w:lang w:val="en-US"/>
        </w:rPr>
        <w:t>Va depune o nouă declarație de avere şi de interese personale, în termenul prevăzut de legislația</w:t>
      </w:r>
      <w:r w:rsidR="001F1CF7">
        <w:rPr>
          <w:color w:val="000000"/>
          <w:lang w:val="en-US"/>
        </w:rPr>
        <w:t xml:space="preserve"> </w:t>
      </w:r>
      <w:r w:rsidR="001F1CF7" w:rsidRPr="001F1CF7">
        <w:rPr>
          <w:color w:val="000000"/>
          <w:lang w:val="en-US"/>
        </w:rPr>
        <w:t>în vigoare.</w:t>
      </w:r>
    </w:p>
    <w:p w:rsidR="00232269" w:rsidRPr="00006A12" w:rsidRDefault="00006A12" w:rsidP="00555281">
      <w:pPr>
        <w:pStyle w:val="ae"/>
        <w:numPr>
          <w:ilvl w:val="0"/>
          <w:numId w:val="3"/>
        </w:numPr>
        <w:tabs>
          <w:tab w:val="left" w:pos="0"/>
          <w:tab w:val="left" w:pos="709"/>
          <w:tab w:val="left" w:pos="851"/>
        </w:tabs>
        <w:spacing w:line="276" w:lineRule="auto"/>
        <w:ind w:left="0" w:firstLine="567"/>
        <w:jc w:val="both"/>
        <w:rPr>
          <w:color w:val="000000"/>
          <w:lang w:val="en-US"/>
        </w:rPr>
      </w:pPr>
      <w:r w:rsidRPr="00006A12">
        <w:rPr>
          <w:color w:val="000000"/>
          <w:lang w:val="en-US"/>
        </w:rPr>
        <w:t xml:space="preserve">Se declară vacantă, începând cu data de 3 noiembrie 2026, funcția publică de conducere de șef/șefă </w:t>
      </w:r>
      <w:r>
        <w:rPr>
          <w:color w:val="000000"/>
          <w:lang w:val="en-US"/>
        </w:rPr>
        <w:t>Direcție</w:t>
      </w:r>
      <w:r w:rsidRPr="00006A12">
        <w:rPr>
          <w:color w:val="000000"/>
          <w:lang w:val="en-US"/>
        </w:rPr>
        <w:t xml:space="preserve"> Educație.</w:t>
      </w:r>
      <w:r w:rsidR="00977B01">
        <w:rPr>
          <w:color w:val="000000"/>
          <w:lang w:val="en-US"/>
        </w:rPr>
        <w:t xml:space="preserve">  </w:t>
      </w:r>
      <w:bookmarkStart w:id="0" w:name="_GoBack"/>
      <w:bookmarkEnd w:id="0"/>
    </w:p>
    <w:p w:rsidR="001C394F" w:rsidRPr="00006A12" w:rsidRDefault="00E208CC" w:rsidP="004C16F3">
      <w:pPr>
        <w:numPr>
          <w:ilvl w:val="0"/>
          <w:numId w:val="3"/>
        </w:numPr>
        <w:tabs>
          <w:tab w:val="left" w:pos="0"/>
          <w:tab w:val="left" w:pos="720"/>
          <w:tab w:val="left" w:pos="851"/>
          <w:tab w:val="left" w:pos="960"/>
          <w:tab w:val="left" w:pos="993"/>
        </w:tabs>
        <w:spacing w:line="276" w:lineRule="auto"/>
        <w:ind w:left="0" w:firstLine="567"/>
        <w:contextualSpacing/>
        <w:jc w:val="both"/>
        <w:rPr>
          <w:lang w:val="ro-RO"/>
        </w:rPr>
      </w:pPr>
      <w:r w:rsidRPr="00006A12">
        <w:rPr>
          <w:lang w:val="en-US"/>
        </w:rPr>
        <w:t>Controlul asupra realizării prezentei decizii</w:t>
      </w:r>
      <w:r w:rsidRPr="00006A12">
        <w:rPr>
          <w:lang w:val="ro-RO"/>
        </w:rPr>
        <w:t xml:space="preserve"> se pune în sarcina </w:t>
      </w:r>
      <w:r w:rsidR="00006A12" w:rsidRPr="00006A12">
        <w:rPr>
          <w:rFonts w:hint="eastAsia"/>
          <w:lang w:val="zh-CN" w:eastAsia="zh-CN"/>
        </w:rPr>
        <w:t>Comisiei consultative pentru învățământ, cultură, sport, tineret, ocrotirea sănătății, probleme sociale, turism și culte (dna Tabarcea Alina)</w:t>
      </w:r>
      <w:r w:rsidR="00006A12" w:rsidRPr="00006A12">
        <w:rPr>
          <w:lang w:val="ro-RO" w:eastAsia="zh-CN"/>
        </w:rPr>
        <w:t xml:space="preserve"> și</w:t>
      </w:r>
      <w:r w:rsidR="00006A12">
        <w:rPr>
          <w:lang w:val="ro-RO" w:eastAsia="zh-CN"/>
        </w:rPr>
        <w:t xml:space="preserve"> C</w:t>
      </w:r>
      <w:r w:rsidRPr="00006A12">
        <w:rPr>
          <w:lang w:val="ro-RO"/>
        </w:rPr>
        <w:t>omisiei consultative pentru Etică, legislație, ordine și drepturile omului (Iurie VIERU).</w:t>
      </w:r>
    </w:p>
    <w:p w:rsidR="001C394F" w:rsidRDefault="00E208CC" w:rsidP="004C16F3">
      <w:pPr>
        <w:pStyle w:val="ae"/>
        <w:numPr>
          <w:ilvl w:val="0"/>
          <w:numId w:val="3"/>
        </w:numPr>
        <w:tabs>
          <w:tab w:val="left" w:pos="0"/>
          <w:tab w:val="left" w:pos="851"/>
          <w:tab w:val="left" w:pos="993"/>
        </w:tabs>
        <w:spacing w:line="276" w:lineRule="auto"/>
        <w:ind w:left="0" w:firstLine="567"/>
        <w:contextualSpacing/>
        <w:jc w:val="both"/>
        <w:rPr>
          <w:lang w:val="ro-RO"/>
        </w:rPr>
      </w:pPr>
      <w:r>
        <w:rPr>
          <w:rFonts w:eastAsia="Calibri"/>
          <w:bCs/>
          <w:lang w:val="ro-RO" w:eastAsia="en-US"/>
        </w:rPr>
        <w:t>Prezenta decizie poate fi contestată la Judecătoria Bălți (sediul Central, str. Hotinului, nr. 43) în termen de 30 zile de la data comunicării, potrivit prevederilor Codului Administrativ al Republicii Moldova nr. 116/2018.</w:t>
      </w:r>
    </w:p>
    <w:p w:rsidR="00B50E64" w:rsidRDefault="00B50E64">
      <w:pPr>
        <w:pStyle w:val="ae"/>
        <w:tabs>
          <w:tab w:val="left" w:pos="1134"/>
        </w:tabs>
        <w:ind w:left="709"/>
        <w:contextualSpacing/>
        <w:jc w:val="center"/>
        <w:rPr>
          <w:b/>
          <w:sz w:val="22"/>
          <w:szCs w:val="22"/>
          <w:lang w:val="ro-RO"/>
        </w:rPr>
      </w:pPr>
    </w:p>
    <w:p w:rsidR="001C394F" w:rsidRDefault="00E208CC">
      <w:pPr>
        <w:pStyle w:val="ae"/>
        <w:tabs>
          <w:tab w:val="left" w:pos="1134"/>
        </w:tabs>
        <w:ind w:left="709"/>
        <w:contextualSpacing/>
        <w:jc w:val="center"/>
        <w:rPr>
          <w:rFonts w:eastAsia="Calibri"/>
          <w:bCs/>
          <w:sz w:val="22"/>
          <w:szCs w:val="22"/>
          <w:lang w:val="ro-RO" w:eastAsia="en-US"/>
        </w:rPr>
      </w:pPr>
      <w:r>
        <w:rPr>
          <w:b/>
          <w:sz w:val="22"/>
          <w:szCs w:val="22"/>
          <w:lang w:val="ro-RO"/>
        </w:rPr>
        <w:t>PREȘEDINTE</w:t>
      </w:r>
    </w:p>
    <w:p w:rsidR="001C394F" w:rsidRDefault="00E208CC">
      <w:pPr>
        <w:jc w:val="center"/>
        <w:rPr>
          <w:b/>
          <w:sz w:val="22"/>
          <w:szCs w:val="22"/>
          <w:lang w:val="ro-RO"/>
        </w:rPr>
      </w:pPr>
      <w:r>
        <w:rPr>
          <w:b/>
          <w:sz w:val="22"/>
          <w:szCs w:val="22"/>
          <w:lang w:val="ro-RO"/>
        </w:rPr>
        <w:t xml:space="preserve">              Cristian CAINARIAN</w:t>
      </w:r>
    </w:p>
    <w:p w:rsidR="001C394F" w:rsidRDefault="00E208CC">
      <w:pPr>
        <w:pStyle w:val="ae"/>
        <w:tabs>
          <w:tab w:val="left" w:pos="1134"/>
        </w:tabs>
        <w:ind w:left="709"/>
        <w:contextualSpacing/>
        <w:jc w:val="center"/>
        <w:rPr>
          <w:b/>
          <w:sz w:val="22"/>
          <w:szCs w:val="22"/>
          <w:lang w:val="ro-RO"/>
        </w:rPr>
      </w:pPr>
      <w:r>
        <w:rPr>
          <w:b/>
          <w:sz w:val="22"/>
          <w:szCs w:val="22"/>
          <w:lang w:val="ro-RO"/>
        </w:rPr>
        <w:t>______________________</w:t>
      </w:r>
    </w:p>
    <w:p w:rsidR="00B50E64" w:rsidRDefault="00B50E64">
      <w:pPr>
        <w:pStyle w:val="ae"/>
        <w:tabs>
          <w:tab w:val="left" w:pos="1134"/>
        </w:tabs>
        <w:ind w:left="709"/>
        <w:contextualSpacing/>
        <w:jc w:val="center"/>
        <w:rPr>
          <w:b/>
          <w:sz w:val="22"/>
          <w:szCs w:val="22"/>
          <w:lang w:val="ro-RO"/>
        </w:rPr>
      </w:pPr>
    </w:p>
    <w:tbl>
      <w:tblPr>
        <w:tblStyle w:val="ad"/>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6"/>
        <w:gridCol w:w="4447"/>
      </w:tblGrid>
      <w:tr w:rsidR="001C394F" w:rsidRPr="00006A12" w:rsidTr="00B50E64">
        <w:tc>
          <w:tcPr>
            <w:tcW w:w="5476" w:type="dxa"/>
          </w:tcPr>
          <w:p w:rsidR="00C42472" w:rsidRDefault="00C42472">
            <w:pPr>
              <w:ind w:left="-284"/>
              <w:jc w:val="center"/>
              <w:rPr>
                <w:b/>
                <w:lang w:val="en-US"/>
              </w:rPr>
            </w:pPr>
          </w:p>
          <w:p w:rsidR="001C394F" w:rsidRDefault="00E208CC">
            <w:pPr>
              <w:ind w:left="-284"/>
              <w:jc w:val="center"/>
              <w:rPr>
                <w:b/>
                <w:lang w:val="en-US"/>
              </w:rPr>
            </w:pPr>
            <w:r>
              <w:rPr>
                <w:b/>
                <w:lang w:val="en-US"/>
              </w:rPr>
              <w:t>CONTRASEMNEAZĂ</w:t>
            </w:r>
          </w:p>
          <w:p w:rsidR="001C394F" w:rsidRDefault="00E208CC">
            <w:pPr>
              <w:ind w:left="-284"/>
              <w:jc w:val="center"/>
              <w:rPr>
                <w:b/>
                <w:lang w:val="en-US"/>
              </w:rPr>
            </w:pPr>
            <w:r>
              <w:rPr>
                <w:b/>
                <w:lang w:val="en-US"/>
              </w:rPr>
              <w:t>Secretară a Consiliului raional</w:t>
            </w:r>
          </w:p>
          <w:p w:rsidR="001C394F" w:rsidRDefault="004C16F3" w:rsidP="004C16F3">
            <w:pPr>
              <w:tabs>
                <w:tab w:val="center" w:pos="2142"/>
                <w:tab w:val="right" w:pos="4569"/>
              </w:tabs>
              <w:ind w:left="-284"/>
              <w:rPr>
                <w:b/>
                <w:lang w:val="en-US"/>
              </w:rPr>
            </w:pPr>
            <w:r>
              <w:rPr>
                <w:b/>
                <w:lang w:val="en-US"/>
              </w:rPr>
              <w:tab/>
            </w:r>
            <w:r w:rsidR="00006A12">
              <w:rPr>
                <w:b/>
                <w:lang w:val="en-US"/>
              </w:rPr>
              <w:t>Mihaela LUCA</w:t>
            </w:r>
            <w:r>
              <w:rPr>
                <w:b/>
                <w:lang w:val="en-US"/>
              </w:rPr>
              <w:tab/>
            </w:r>
          </w:p>
          <w:p w:rsidR="001C394F" w:rsidRDefault="00E208CC">
            <w:pPr>
              <w:ind w:left="-284"/>
              <w:jc w:val="center"/>
              <w:rPr>
                <w:lang w:val="en-US"/>
              </w:rPr>
            </w:pPr>
            <w:r>
              <w:rPr>
                <w:lang w:val="en-US"/>
              </w:rPr>
              <w:t>__________________________</w:t>
            </w:r>
          </w:p>
        </w:tc>
        <w:tc>
          <w:tcPr>
            <w:tcW w:w="4447" w:type="dxa"/>
          </w:tcPr>
          <w:p w:rsidR="00C42472" w:rsidRDefault="00C42472">
            <w:pPr>
              <w:jc w:val="center"/>
              <w:rPr>
                <w:b/>
                <w:lang w:val="en-US"/>
              </w:rPr>
            </w:pPr>
          </w:p>
          <w:p w:rsidR="001C394F" w:rsidRDefault="00E208CC">
            <w:pPr>
              <w:jc w:val="center"/>
              <w:rPr>
                <w:b/>
                <w:lang w:val="en-US"/>
              </w:rPr>
            </w:pPr>
            <w:r>
              <w:rPr>
                <w:b/>
                <w:lang w:val="en-US"/>
              </w:rPr>
              <w:t>COORDONAT</w:t>
            </w:r>
          </w:p>
          <w:p w:rsidR="001C394F" w:rsidRDefault="00E208CC">
            <w:pPr>
              <w:jc w:val="center"/>
              <w:rPr>
                <w:b/>
                <w:bCs/>
                <w:iCs/>
                <w:lang w:val="en-US"/>
              </w:rPr>
            </w:pPr>
            <w:r>
              <w:rPr>
                <w:b/>
                <w:bCs/>
                <w:iCs/>
                <w:lang w:val="en-US"/>
              </w:rPr>
              <w:t>contabilă-șefă</w:t>
            </w:r>
            <w:r w:rsidR="00006A12">
              <w:rPr>
                <w:b/>
                <w:bCs/>
                <w:iCs/>
                <w:lang w:val="en-US"/>
              </w:rPr>
              <w:t xml:space="preserve"> Direcția Educație</w:t>
            </w:r>
          </w:p>
          <w:p w:rsidR="001C394F" w:rsidRDefault="00006A12">
            <w:pPr>
              <w:jc w:val="center"/>
              <w:rPr>
                <w:b/>
                <w:bCs/>
                <w:iCs/>
                <w:lang w:val="en-US"/>
              </w:rPr>
            </w:pPr>
            <w:r>
              <w:rPr>
                <w:b/>
                <w:bCs/>
                <w:iCs/>
                <w:lang w:val="en-US"/>
              </w:rPr>
              <w:t>S</w:t>
            </w:r>
            <w:r w:rsidR="00C42472">
              <w:rPr>
                <w:b/>
                <w:bCs/>
                <w:iCs/>
                <w:lang w:val="en-US"/>
              </w:rPr>
              <w:t>vetlana CHIRA</w:t>
            </w:r>
          </w:p>
          <w:p w:rsidR="001C394F" w:rsidRDefault="00E208CC">
            <w:pPr>
              <w:ind w:left="-284"/>
              <w:jc w:val="center"/>
              <w:rPr>
                <w:lang w:val="en-US"/>
              </w:rPr>
            </w:pPr>
            <w:r>
              <w:rPr>
                <w:bCs/>
                <w:iCs/>
                <w:lang w:val="en-US"/>
              </w:rPr>
              <w:t>_________________________</w:t>
            </w:r>
          </w:p>
        </w:tc>
      </w:tr>
      <w:tr w:rsidR="001C394F" w:rsidTr="00B50E64">
        <w:trPr>
          <w:trHeight w:val="1010"/>
        </w:trPr>
        <w:tc>
          <w:tcPr>
            <w:tcW w:w="5476" w:type="dxa"/>
          </w:tcPr>
          <w:p w:rsidR="001C394F" w:rsidRDefault="001C394F">
            <w:pPr>
              <w:jc w:val="center"/>
              <w:rPr>
                <w:b/>
                <w:lang w:val="en-US"/>
              </w:rPr>
            </w:pPr>
          </w:p>
          <w:p w:rsidR="001C394F" w:rsidRDefault="00E208CC">
            <w:pPr>
              <w:jc w:val="center"/>
              <w:rPr>
                <w:b/>
                <w:lang w:val="en-US"/>
              </w:rPr>
            </w:pPr>
            <w:r>
              <w:rPr>
                <w:b/>
                <w:lang w:val="en-US"/>
              </w:rPr>
              <w:t>ÎNTOCMIT</w:t>
            </w:r>
          </w:p>
          <w:p w:rsidR="001C394F" w:rsidRDefault="00E208CC">
            <w:pPr>
              <w:jc w:val="center"/>
              <w:rPr>
                <w:b/>
                <w:lang w:val="ro-RO"/>
              </w:rPr>
            </w:pPr>
            <w:r>
              <w:rPr>
                <w:b/>
                <w:lang w:val="ro-RO"/>
              </w:rPr>
              <w:t>Secția Juridică și Resurse Umane</w:t>
            </w:r>
          </w:p>
          <w:p w:rsidR="001C394F" w:rsidRDefault="00C42472">
            <w:pPr>
              <w:jc w:val="center"/>
              <w:rPr>
                <w:b/>
                <w:lang w:val="en-US"/>
              </w:rPr>
            </w:pPr>
            <w:r>
              <w:rPr>
                <w:b/>
                <w:lang w:val="en-US"/>
              </w:rPr>
              <w:t>Angela MIHALIUC</w:t>
            </w:r>
          </w:p>
          <w:p w:rsidR="001C394F" w:rsidRDefault="00E208CC">
            <w:pPr>
              <w:ind w:left="-284"/>
              <w:jc w:val="center"/>
              <w:rPr>
                <w:lang w:val="en-US"/>
              </w:rPr>
            </w:pPr>
            <w:r>
              <w:rPr>
                <w:lang w:val="en-US"/>
              </w:rPr>
              <w:t>_________________________</w:t>
            </w:r>
          </w:p>
        </w:tc>
        <w:tc>
          <w:tcPr>
            <w:tcW w:w="4447" w:type="dxa"/>
          </w:tcPr>
          <w:p w:rsidR="001C394F" w:rsidRDefault="001C394F">
            <w:pPr>
              <w:jc w:val="center"/>
              <w:rPr>
                <w:b/>
                <w:lang w:val="ro-RO"/>
              </w:rPr>
            </w:pPr>
          </w:p>
          <w:p w:rsidR="001C394F" w:rsidRDefault="00E208CC">
            <w:pPr>
              <w:jc w:val="center"/>
              <w:rPr>
                <w:b/>
                <w:lang w:val="ro-RO"/>
              </w:rPr>
            </w:pPr>
            <w:r>
              <w:rPr>
                <w:b/>
                <w:lang w:val="ro-RO"/>
              </w:rPr>
              <w:t>COORDONAT</w:t>
            </w:r>
          </w:p>
          <w:p w:rsidR="001C394F" w:rsidRDefault="00E208CC">
            <w:pPr>
              <w:jc w:val="center"/>
              <w:rPr>
                <w:b/>
                <w:bCs/>
                <w:iCs/>
                <w:lang w:val="ro-RO"/>
              </w:rPr>
            </w:pPr>
            <w:r>
              <w:rPr>
                <w:b/>
                <w:bCs/>
                <w:iCs/>
                <w:lang w:val="ro-RO"/>
              </w:rPr>
              <w:t xml:space="preserve">Şefă, </w:t>
            </w:r>
            <w:r>
              <w:rPr>
                <w:rFonts w:eastAsia="Calibri"/>
                <w:b/>
                <w:bCs/>
                <w:iCs/>
                <w:lang w:val="en-US" w:eastAsia="en-US"/>
              </w:rPr>
              <w:t>Secția Juridică și  Resurse Umane</w:t>
            </w:r>
          </w:p>
          <w:p w:rsidR="001C394F" w:rsidRDefault="00E208CC">
            <w:pPr>
              <w:spacing w:line="259" w:lineRule="auto"/>
              <w:jc w:val="center"/>
              <w:rPr>
                <w:rFonts w:eastAsia="Calibri"/>
                <w:b/>
                <w:lang w:val="en-US" w:eastAsia="en-US"/>
              </w:rPr>
            </w:pPr>
            <w:r>
              <w:rPr>
                <w:rFonts w:eastAsia="Calibri"/>
                <w:b/>
                <w:lang w:val="en-US" w:eastAsia="en-US"/>
              </w:rPr>
              <w:t>Oxana TABARCEA</w:t>
            </w:r>
          </w:p>
          <w:p w:rsidR="001C394F" w:rsidRDefault="00E208CC">
            <w:pPr>
              <w:ind w:left="-284"/>
              <w:jc w:val="center"/>
              <w:rPr>
                <w:rFonts w:eastAsia="Calibri"/>
                <w:b/>
                <w:lang w:val="en-US" w:eastAsia="en-US"/>
              </w:rPr>
            </w:pPr>
            <w:r>
              <w:rPr>
                <w:rFonts w:eastAsia="Calibri"/>
                <w:b/>
                <w:lang w:val="en-US" w:eastAsia="en-US"/>
              </w:rPr>
              <w:t>_____________________</w:t>
            </w:r>
          </w:p>
          <w:p w:rsidR="004C16F3" w:rsidRDefault="004C16F3">
            <w:pPr>
              <w:ind w:left="-284"/>
              <w:jc w:val="center"/>
              <w:rPr>
                <w:lang w:val="en-US"/>
              </w:rPr>
            </w:pPr>
          </w:p>
          <w:p w:rsidR="004C16F3" w:rsidRPr="004C16F3" w:rsidRDefault="004C16F3" w:rsidP="004C16F3">
            <w:pPr>
              <w:jc w:val="center"/>
              <w:rPr>
                <w:b/>
                <w:bCs/>
                <w:iCs/>
                <w:szCs w:val="20"/>
                <w:lang w:val="ro-RO"/>
              </w:rPr>
            </w:pPr>
            <w:r w:rsidRPr="004C16F3">
              <w:rPr>
                <w:b/>
                <w:bCs/>
                <w:iCs/>
                <w:szCs w:val="20"/>
                <w:lang w:val="ro-RO"/>
              </w:rPr>
              <w:t>COORDONAT</w:t>
            </w:r>
          </w:p>
          <w:p w:rsidR="004C16F3" w:rsidRPr="004C16F3" w:rsidRDefault="004C16F3" w:rsidP="004C16F3">
            <w:pPr>
              <w:jc w:val="center"/>
              <w:rPr>
                <w:b/>
                <w:bCs/>
                <w:iCs/>
                <w:szCs w:val="20"/>
                <w:lang w:val="ro-RO"/>
              </w:rPr>
            </w:pPr>
            <w:r w:rsidRPr="004C16F3">
              <w:rPr>
                <w:b/>
                <w:bCs/>
                <w:iCs/>
                <w:szCs w:val="20"/>
                <w:lang w:val="ro-RO"/>
              </w:rPr>
              <w:t>Vicepreședinta raionului</w:t>
            </w:r>
          </w:p>
          <w:p w:rsidR="004C16F3" w:rsidRPr="004C16F3" w:rsidRDefault="004C16F3" w:rsidP="004C16F3">
            <w:pPr>
              <w:jc w:val="center"/>
              <w:rPr>
                <w:b/>
                <w:bCs/>
                <w:iCs/>
                <w:szCs w:val="20"/>
                <w:lang w:val="ro-RO"/>
              </w:rPr>
            </w:pPr>
            <w:r w:rsidRPr="004C16F3">
              <w:rPr>
                <w:b/>
                <w:bCs/>
                <w:iCs/>
                <w:szCs w:val="20"/>
                <w:lang w:val="ro-RO"/>
              </w:rPr>
              <w:t>Vera SERBUȘCA</w:t>
            </w:r>
          </w:p>
          <w:p w:rsidR="004C16F3" w:rsidRDefault="004C16F3" w:rsidP="004C16F3">
            <w:pPr>
              <w:ind w:left="-284"/>
              <w:jc w:val="center"/>
              <w:rPr>
                <w:lang w:val="en-US"/>
              </w:rPr>
            </w:pPr>
            <w:r w:rsidRPr="004C16F3">
              <w:rPr>
                <w:b/>
                <w:bCs/>
                <w:iCs/>
                <w:szCs w:val="20"/>
                <w:lang w:val="ro-RO"/>
              </w:rPr>
              <w:t>_________________________</w:t>
            </w:r>
          </w:p>
          <w:p w:rsidR="004C16F3" w:rsidRDefault="004C16F3">
            <w:pPr>
              <w:ind w:left="-284"/>
              <w:jc w:val="center"/>
              <w:rPr>
                <w:lang w:val="en-US"/>
              </w:rPr>
            </w:pPr>
          </w:p>
        </w:tc>
      </w:tr>
    </w:tbl>
    <w:p w:rsidR="001C394F" w:rsidRDefault="001C394F">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Pr="00C2644A" w:rsidRDefault="00C2644A" w:rsidP="00C2644A">
      <w:pPr>
        <w:tabs>
          <w:tab w:val="left" w:pos="567"/>
        </w:tabs>
        <w:spacing w:line="259" w:lineRule="auto"/>
        <w:jc w:val="right"/>
        <w:rPr>
          <w:rFonts w:eastAsiaTheme="minorHAnsi"/>
          <w:lang w:val="en-US" w:eastAsia="en-US"/>
        </w:rPr>
      </w:pPr>
      <w:r w:rsidRPr="00C2644A">
        <w:rPr>
          <w:rFonts w:eastAsiaTheme="minorHAnsi"/>
          <w:lang w:val="en-US" w:eastAsia="en-US"/>
        </w:rPr>
        <w:t>Anexă nr. 1</w:t>
      </w:r>
    </w:p>
    <w:p w:rsidR="00C2644A" w:rsidRPr="00C2644A" w:rsidRDefault="00C2644A" w:rsidP="00C2644A">
      <w:pPr>
        <w:spacing w:line="259" w:lineRule="auto"/>
        <w:jc w:val="right"/>
        <w:rPr>
          <w:rFonts w:eastAsiaTheme="minorHAnsi"/>
          <w:lang w:val="en-US" w:eastAsia="en-US"/>
        </w:rPr>
      </w:pPr>
      <w:r w:rsidRPr="00C2644A">
        <w:rPr>
          <w:rFonts w:eastAsiaTheme="minorHAnsi"/>
          <w:lang w:val="en-US" w:eastAsia="en-US"/>
        </w:rPr>
        <w:t>La Decizia nr. ______</w:t>
      </w:r>
    </w:p>
    <w:p w:rsidR="00C2644A" w:rsidRPr="00C2644A" w:rsidRDefault="00C2644A" w:rsidP="00C2644A">
      <w:pPr>
        <w:spacing w:line="259" w:lineRule="auto"/>
        <w:jc w:val="right"/>
        <w:rPr>
          <w:rFonts w:eastAsiaTheme="minorHAnsi"/>
          <w:lang w:val="en-US" w:eastAsia="en-US"/>
        </w:rPr>
      </w:pPr>
      <w:r w:rsidRPr="00C2644A">
        <w:rPr>
          <w:rFonts w:eastAsiaTheme="minorHAnsi"/>
          <w:lang w:val="en-US" w:eastAsia="en-US"/>
        </w:rPr>
        <w:t>din_____________2026</w:t>
      </w:r>
    </w:p>
    <w:p w:rsidR="00C2644A" w:rsidRPr="00C2644A" w:rsidRDefault="00C2644A" w:rsidP="00C2644A">
      <w:pPr>
        <w:spacing w:line="259" w:lineRule="auto"/>
        <w:jc w:val="right"/>
        <w:rPr>
          <w:rFonts w:eastAsiaTheme="minorHAnsi"/>
          <w:lang w:val="en-US" w:eastAsia="en-US"/>
        </w:rPr>
      </w:pPr>
    </w:p>
    <w:p w:rsidR="00C2644A" w:rsidRPr="00C2644A" w:rsidRDefault="00C2644A" w:rsidP="00C2644A">
      <w:pPr>
        <w:spacing w:line="259" w:lineRule="auto"/>
        <w:jc w:val="right"/>
        <w:rPr>
          <w:rFonts w:eastAsiaTheme="minorHAnsi"/>
          <w:lang w:val="en-US" w:eastAsia="en-US"/>
        </w:rPr>
      </w:pPr>
    </w:p>
    <w:tbl>
      <w:tblPr>
        <w:tblStyle w:val="11"/>
        <w:tblW w:w="10571" w:type="dxa"/>
        <w:tblInd w:w="-459" w:type="dxa"/>
        <w:tblLook w:val="04A0" w:firstRow="1" w:lastRow="0" w:firstColumn="1" w:lastColumn="0" w:noHBand="0" w:noVBand="1"/>
      </w:tblPr>
      <w:tblGrid>
        <w:gridCol w:w="851"/>
        <w:gridCol w:w="1417"/>
        <w:gridCol w:w="2694"/>
        <w:gridCol w:w="1398"/>
        <w:gridCol w:w="1396"/>
        <w:gridCol w:w="1407"/>
        <w:gridCol w:w="1408"/>
      </w:tblGrid>
      <w:tr w:rsidR="00C2644A" w:rsidRPr="00C2644A" w:rsidTr="00954C43">
        <w:tc>
          <w:tcPr>
            <w:tcW w:w="851"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Nr.</w:t>
            </w:r>
          </w:p>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d/o</w:t>
            </w:r>
          </w:p>
        </w:tc>
        <w:tc>
          <w:tcPr>
            <w:tcW w:w="1417"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Nume, prenume</w:t>
            </w:r>
          </w:p>
        </w:tc>
        <w:tc>
          <w:tcPr>
            <w:tcW w:w="2694"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Funcția deținută</w:t>
            </w:r>
          </w:p>
        </w:tc>
        <w:tc>
          <w:tcPr>
            <w:tcW w:w="1398"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Salariu de bază stabilit, lei</w:t>
            </w:r>
          </w:p>
        </w:tc>
        <w:tc>
          <w:tcPr>
            <w:tcW w:w="1396"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Zile efectiv lucrate în anul 2026</w:t>
            </w:r>
          </w:p>
        </w:tc>
        <w:tc>
          <w:tcPr>
            <w:tcW w:w="1407"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Procentul acordat</w:t>
            </w:r>
          </w:p>
        </w:tc>
        <w:tc>
          <w:tcPr>
            <w:tcW w:w="1408" w:type="dxa"/>
          </w:tcPr>
          <w:p w:rsidR="00C2644A" w:rsidRPr="00C2644A" w:rsidRDefault="00C2644A" w:rsidP="00C2644A">
            <w:pPr>
              <w:spacing w:line="259" w:lineRule="auto"/>
              <w:jc w:val="center"/>
              <w:rPr>
                <w:rFonts w:eastAsiaTheme="minorHAnsi"/>
                <w:b/>
                <w:sz w:val="22"/>
                <w:szCs w:val="22"/>
                <w:lang w:val="en-US"/>
              </w:rPr>
            </w:pPr>
            <w:r w:rsidRPr="00C2644A">
              <w:rPr>
                <w:rFonts w:eastAsiaTheme="minorHAnsi"/>
                <w:b/>
                <w:sz w:val="22"/>
                <w:szCs w:val="22"/>
                <w:lang w:val="en-US"/>
              </w:rPr>
              <w:t>Mărimea premiului calculat, lei</w:t>
            </w:r>
          </w:p>
        </w:tc>
      </w:tr>
      <w:tr w:rsidR="00C2644A" w:rsidRPr="00C2644A" w:rsidTr="00954C43">
        <w:tc>
          <w:tcPr>
            <w:tcW w:w="851" w:type="dxa"/>
          </w:tcPr>
          <w:p w:rsidR="00C2644A" w:rsidRPr="00C2644A" w:rsidRDefault="00C2644A" w:rsidP="00C2644A">
            <w:pPr>
              <w:spacing w:line="259" w:lineRule="auto"/>
              <w:jc w:val="center"/>
              <w:rPr>
                <w:rFonts w:eastAsiaTheme="minorHAnsi"/>
                <w:lang w:val="en-US"/>
              </w:rPr>
            </w:pPr>
            <w:r w:rsidRPr="00C2644A">
              <w:rPr>
                <w:rFonts w:eastAsiaTheme="minorHAnsi"/>
                <w:lang w:val="en-US"/>
              </w:rPr>
              <w:t>1.</w:t>
            </w:r>
          </w:p>
        </w:tc>
        <w:tc>
          <w:tcPr>
            <w:tcW w:w="1417" w:type="dxa"/>
          </w:tcPr>
          <w:p w:rsidR="00C2644A" w:rsidRPr="00C2644A" w:rsidRDefault="00C2644A" w:rsidP="00C2644A">
            <w:pPr>
              <w:spacing w:line="259" w:lineRule="auto"/>
              <w:jc w:val="center"/>
              <w:rPr>
                <w:rFonts w:eastAsiaTheme="minorHAnsi"/>
                <w:lang w:val="en-US"/>
              </w:rPr>
            </w:pPr>
            <w:r w:rsidRPr="00C2644A">
              <w:rPr>
                <w:rFonts w:eastAsiaTheme="minorHAnsi"/>
                <w:lang w:val="en-US"/>
              </w:rPr>
              <w:t>Nicolae MELINTE</w:t>
            </w:r>
          </w:p>
        </w:tc>
        <w:tc>
          <w:tcPr>
            <w:tcW w:w="2694" w:type="dxa"/>
          </w:tcPr>
          <w:p w:rsidR="00C2644A" w:rsidRPr="00C2644A" w:rsidRDefault="00C2644A" w:rsidP="00C2644A">
            <w:pPr>
              <w:spacing w:line="259" w:lineRule="auto"/>
              <w:jc w:val="center"/>
              <w:rPr>
                <w:rFonts w:eastAsiaTheme="minorHAnsi"/>
                <w:lang w:val="en-US"/>
              </w:rPr>
            </w:pPr>
            <w:r w:rsidRPr="00C2644A">
              <w:rPr>
                <w:lang w:val="ro-RO"/>
              </w:rPr>
              <w:t>Șef Direcție Educație</w:t>
            </w:r>
          </w:p>
        </w:tc>
        <w:tc>
          <w:tcPr>
            <w:tcW w:w="1398" w:type="dxa"/>
          </w:tcPr>
          <w:p w:rsidR="00C2644A" w:rsidRPr="00C2644A" w:rsidRDefault="00C2644A" w:rsidP="00C2644A">
            <w:pPr>
              <w:spacing w:line="259" w:lineRule="auto"/>
              <w:jc w:val="center"/>
              <w:rPr>
                <w:rFonts w:eastAsiaTheme="minorHAnsi"/>
                <w:lang w:val="en-US"/>
              </w:rPr>
            </w:pPr>
            <w:r w:rsidRPr="00C2644A">
              <w:rPr>
                <w:rFonts w:eastAsiaTheme="minorHAnsi"/>
                <w:lang w:val="en-US"/>
              </w:rPr>
              <w:t>17500</w:t>
            </w:r>
          </w:p>
        </w:tc>
        <w:tc>
          <w:tcPr>
            <w:tcW w:w="1396" w:type="dxa"/>
          </w:tcPr>
          <w:p w:rsidR="00C2644A" w:rsidRPr="00C2644A" w:rsidRDefault="00C2644A" w:rsidP="00C2644A">
            <w:pPr>
              <w:spacing w:line="259" w:lineRule="auto"/>
              <w:jc w:val="center"/>
              <w:rPr>
                <w:rFonts w:eastAsiaTheme="minorHAnsi"/>
                <w:lang w:val="en-US"/>
              </w:rPr>
            </w:pPr>
            <w:r w:rsidRPr="00C2644A">
              <w:rPr>
                <w:rFonts w:eastAsiaTheme="minorHAnsi"/>
                <w:lang w:val="en-US"/>
              </w:rPr>
              <w:t>185</w:t>
            </w:r>
          </w:p>
        </w:tc>
        <w:tc>
          <w:tcPr>
            <w:tcW w:w="1407" w:type="dxa"/>
          </w:tcPr>
          <w:p w:rsidR="00C2644A" w:rsidRPr="00C2644A" w:rsidRDefault="00C2644A" w:rsidP="00C2644A">
            <w:pPr>
              <w:spacing w:line="259" w:lineRule="auto"/>
              <w:jc w:val="center"/>
              <w:rPr>
                <w:rFonts w:eastAsiaTheme="minorHAnsi"/>
                <w:lang w:val="en-US"/>
              </w:rPr>
            </w:pPr>
            <w:r w:rsidRPr="00C2644A">
              <w:rPr>
                <w:rFonts w:eastAsiaTheme="minorHAnsi"/>
                <w:lang w:val="en-US"/>
              </w:rPr>
              <w:t>40,57</w:t>
            </w:r>
          </w:p>
        </w:tc>
        <w:tc>
          <w:tcPr>
            <w:tcW w:w="1408" w:type="dxa"/>
          </w:tcPr>
          <w:p w:rsidR="00C2644A" w:rsidRPr="00C2644A" w:rsidRDefault="00C2644A" w:rsidP="00C2644A">
            <w:pPr>
              <w:spacing w:line="259" w:lineRule="auto"/>
              <w:jc w:val="center"/>
              <w:rPr>
                <w:rFonts w:eastAsiaTheme="minorHAnsi"/>
                <w:lang w:val="en-US"/>
              </w:rPr>
            </w:pPr>
            <w:r w:rsidRPr="00C2644A">
              <w:rPr>
                <w:rFonts w:eastAsiaTheme="minorHAnsi"/>
                <w:lang w:val="en-US"/>
              </w:rPr>
              <w:t>7099,78</w:t>
            </w:r>
          </w:p>
        </w:tc>
      </w:tr>
    </w:tbl>
    <w:p w:rsidR="00C2644A" w:rsidRPr="00C2644A" w:rsidRDefault="00C2644A" w:rsidP="00C2644A">
      <w:pPr>
        <w:spacing w:line="259" w:lineRule="auto"/>
        <w:jc w:val="right"/>
        <w:rPr>
          <w:rFonts w:eastAsiaTheme="minorHAnsi"/>
          <w:lang w:val="en-US" w:eastAsia="en-US"/>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p w:rsidR="00C2644A" w:rsidRDefault="00C2644A">
      <w:pPr>
        <w:jc w:val="right"/>
        <w:rPr>
          <w:bCs/>
          <w:iCs/>
          <w:sz w:val="20"/>
          <w:szCs w:val="20"/>
          <w:lang w:val="ro-RO"/>
        </w:rPr>
      </w:pPr>
    </w:p>
    <w:sectPr w:rsidR="00C2644A" w:rsidSect="009203A7">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51F" w:rsidRDefault="00F1451F">
      <w:r>
        <w:separator/>
      </w:r>
    </w:p>
  </w:endnote>
  <w:endnote w:type="continuationSeparator" w:id="0">
    <w:p w:rsidR="00F1451F" w:rsidRDefault="00F1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51F" w:rsidRDefault="00F1451F">
      <w:r>
        <w:separator/>
      </w:r>
    </w:p>
  </w:footnote>
  <w:footnote w:type="continuationSeparator" w:id="0">
    <w:p w:rsidR="00F1451F" w:rsidRDefault="00F145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249CA"/>
    <w:multiLevelType w:val="multilevel"/>
    <w:tmpl w:val="1D3249CA"/>
    <w:lvl w:ilvl="0">
      <w:start w:val="1"/>
      <w:numFmt w:val="decimal"/>
      <w:lvlText w:val="%1."/>
      <w:lvlJc w:val="left"/>
      <w:pPr>
        <w:ind w:left="780" w:hanging="360"/>
      </w:pPr>
      <w:rPr>
        <w:rFonts w:hint="default"/>
        <w:b w:val="0"/>
        <w:color w:val="auto"/>
      </w:rPr>
    </w:lvl>
    <w:lvl w:ilvl="1">
      <w:start w:val="2"/>
      <w:numFmt w:val="decimal"/>
      <w:isLgl/>
      <w:lvlText w:val="%1.%2."/>
      <w:lvlJc w:val="left"/>
      <w:pPr>
        <w:ind w:left="927" w:hanging="360"/>
      </w:pPr>
      <w:rPr>
        <w:rFonts w:hint="default"/>
        <w:color w:val="000000" w:themeColor="text1"/>
      </w:rPr>
    </w:lvl>
    <w:lvl w:ilvl="2">
      <w:start w:val="1"/>
      <w:numFmt w:val="decimal"/>
      <w:isLgl/>
      <w:lvlText w:val="%1.%2.%3."/>
      <w:lvlJc w:val="left"/>
      <w:pPr>
        <w:ind w:left="1434" w:hanging="720"/>
      </w:pPr>
      <w:rPr>
        <w:rFonts w:hint="default"/>
        <w:color w:val="000000" w:themeColor="text1"/>
      </w:rPr>
    </w:lvl>
    <w:lvl w:ilvl="3">
      <w:start w:val="1"/>
      <w:numFmt w:val="decimal"/>
      <w:isLgl/>
      <w:lvlText w:val="%1.%2.%3.%4."/>
      <w:lvlJc w:val="left"/>
      <w:pPr>
        <w:ind w:left="1581" w:hanging="720"/>
      </w:pPr>
      <w:rPr>
        <w:rFonts w:hint="default"/>
        <w:color w:val="000000" w:themeColor="text1"/>
      </w:rPr>
    </w:lvl>
    <w:lvl w:ilvl="4">
      <w:start w:val="1"/>
      <w:numFmt w:val="decimal"/>
      <w:isLgl/>
      <w:lvlText w:val="%1.%2.%3.%4.%5."/>
      <w:lvlJc w:val="left"/>
      <w:pPr>
        <w:ind w:left="2088" w:hanging="1080"/>
      </w:pPr>
      <w:rPr>
        <w:rFonts w:hint="default"/>
        <w:color w:val="000000" w:themeColor="text1"/>
      </w:rPr>
    </w:lvl>
    <w:lvl w:ilvl="5">
      <w:start w:val="1"/>
      <w:numFmt w:val="decimal"/>
      <w:isLgl/>
      <w:lvlText w:val="%1.%2.%3.%4.%5.%6."/>
      <w:lvlJc w:val="left"/>
      <w:pPr>
        <w:ind w:left="2235" w:hanging="1080"/>
      </w:pPr>
      <w:rPr>
        <w:rFonts w:hint="default"/>
        <w:color w:val="000000" w:themeColor="text1"/>
      </w:rPr>
    </w:lvl>
    <w:lvl w:ilvl="6">
      <w:start w:val="1"/>
      <w:numFmt w:val="decimal"/>
      <w:isLgl/>
      <w:lvlText w:val="%1.%2.%3.%4.%5.%6.%7."/>
      <w:lvlJc w:val="left"/>
      <w:pPr>
        <w:ind w:left="2742" w:hanging="1440"/>
      </w:pPr>
      <w:rPr>
        <w:rFonts w:hint="default"/>
        <w:color w:val="000000" w:themeColor="text1"/>
      </w:rPr>
    </w:lvl>
    <w:lvl w:ilvl="7">
      <w:start w:val="1"/>
      <w:numFmt w:val="decimal"/>
      <w:isLgl/>
      <w:lvlText w:val="%1.%2.%3.%4.%5.%6.%7.%8."/>
      <w:lvlJc w:val="left"/>
      <w:pPr>
        <w:ind w:left="2889" w:hanging="1440"/>
      </w:pPr>
      <w:rPr>
        <w:rFonts w:hint="default"/>
        <w:color w:val="000000" w:themeColor="text1"/>
      </w:rPr>
    </w:lvl>
    <w:lvl w:ilvl="8">
      <w:start w:val="1"/>
      <w:numFmt w:val="decimal"/>
      <w:isLgl/>
      <w:lvlText w:val="%1.%2.%3.%4.%5.%6.%7.%8.%9."/>
      <w:lvlJc w:val="left"/>
      <w:pPr>
        <w:ind w:left="3396" w:hanging="1800"/>
      </w:pPr>
      <w:rPr>
        <w:rFonts w:hint="default"/>
        <w:color w:val="000000" w:themeColor="text1"/>
      </w:rPr>
    </w:lvl>
  </w:abstractNum>
  <w:abstractNum w:abstractNumId="1">
    <w:nsid w:val="1EC76161"/>
    <w:multiLevelType w:val="multilevel"/>
    <w:tmpl w:val="A8FC7B34"/>
    <w:lvl w:ilvl="0">
      <w:start w:val="3"/>
      <w:numFmt w:val="decimal"/>
      <w:lvlText w:val="%1."/>
      <w:lvlJc w:val="left"/>
      <w:pPr>
        <w:ind w:left="780" w:hanging="360"/>
      </w:pPr>
      <w:rPr>
        <w:rFonts w:hint="default"/>
        <w:b w:val="0"/>
        <w:color w:val="auto"/>
      </w:rPr>
    </w:lvl>
    <w:lvl w:ilvl="1">
      <w:start w:val="1"/>
      <w:numFmt w:val="decimal"/>
      <w:isLgl/>
      <w:lvlText w:val="%1.%2."/>
      <w:lvlJc w:val="left"/>
      <w:pPr>
        <w:ind w:left="927" w:hanging="360"/>
      </w:pPr>
      <w:rPr>
        <w:rFonts w:hint="default"/>
        <w:color w:val="000000" w:themeColor="text1"/>
      </w:rPr>
    </w:lvl>
    <w:lvl w:ilvl="2">
      <w:start w:val="1"/>
      <w:numFmt w:val="decimal"/>
      <w:isLgl/>
      <w:lvlText w:val="%1.%2.%3."/>
      <w:lvlJc w:val="left"/>
      <w:pPr>
        <w:ind w:left="1434" w:hanging="720"/>
      </w:pPr>
      <w:rPr>
        <w:rFonts w:hint="default"/>
        <w:color w:val="000000" w:themeColor="text1"/>
      </w:rPr>
    </w:lvl>
    <w:lvl w:ilvl="3">
      <w:start w:val="1"/>
      <w:numFmt w:val="decimal"/>
      <w:isLgl/>
      <w:lvlText w:val="%1.%2.%3.%4."/>
      <w:lvlJc w:val="left"/>
      <w:pPr>
        <w:ind w:left="1581" w:hanging="720"/>
      </w:pPr>
      <w:rPr>
        <w:rFonts w:hint="default"/>
        <w:color w:val="000000" w:themeColor="text1"/>
      </w:rPr>
    </w:lvl>
    <w:lvl w:ilvl="4">
      <w:start w:val="1"/>
      <w:numFmt w:val="decimal"/>
      <w:isLgl/>
      <w:lvlText w:val="%1.%2.%3.%4.%5."/>
      <w:lvlJc w:val="left"/>
      <w:pPr>
        <w:ind w:left="2088" w:hanging="1080"/>
      </w:pPr>
      <w:rPr>
        <w:rFonts w:hint="default"/>
        <w:color w:val="000000" w:themeColor="text1"/>
      </w:rPr>
    </w:lvl>
    <w:lvl w:ilvl="5">
      <w:start w:val="1"/>
      <w:numFmt w:val="decimal"/>
      <w:isLgl/>
      <w:lvlText w:val="%1.%2.%3.%4.%5.%6."/>
      <w:lvlJc w:val="left"/>
      <w:pPr>
        <w:ind w:left="2235" w:hanging="1080"/>
      </w:pPr>
      <w:rPr>
        <w:rFonts w:hint="default"/>
        <w:color w:val="000000" w:themeColor="text1"/>
      </w:rPr>
    </w:lvl>
    <w:lvl w:ilvl="6">
      <w:start w:val="1"/>
      <w:numFmt w:val="decimal"/>
      <w:isLgl/>
      <w:lvlText w:val="%1.%2.%3.%4.%5.%6.%7."/>
      <w:lvlJc w:val="left"/>
      <w:pPr>
        <w:ind w:left="2742" w:hanging="1440"/>
      </w:pPr>
      <w:rPr>
        <w:rFonts w:hint="default"/>
        <w:color w:val="000000" w:themeColor="text1"/>
      </w:rPr>
    </w:lvl>
    <w:lvl w:ilvl="7">
      <w:start w:val="1"/>
      <w:numFmt w:val="decimal"/>
      <w:isLgl/>
      <w:lvlText w:val="%1.%2.%3.%4.%5.%6.%7.%8."/>
      <w:lvlJc w:val="left"/>
      <w:pPr>
        <w:ind w:left="2889" w:hanging="1440"/>
      </w:pPr>
      <w:rPr>
        <w:rFonts w:hint="default"/>
        <w:color w:val="000000" w:themeColor="text1"/>
      </w:rPr>
    </w:lvl>
    <w:lvl w:ilvl="8">
      <w:start w:val="1"/>
      <w:numFmt w:val="decimal"/>
      <w:isLgl/>
      <w:lvlText w:val="%1.%2.%3.%4.%5.%6.%7.%8.%9."/>
      <w:lvlJc w:val="left"/>
      <w:pPr>
        <w:ind w:left="3396" w:hanging="1800"/>
      </w:pPr>
      <w:rPr>
        <w:rFonts w:hint="default"/>
        <w:color w:val="000000" w:themeColor="text1"/>
      </w:rPr>
    </w:lvl>
  </w:abstractNum>
  <w:abstractNum w:abstractNumId="2">
    <w:nsid w:val="4ECE53EC"/>
    <w:multiLevelType w:val="singleLevel"/>
    <w:tmpl w:val="4ECE53EC"/>
    <w:lvl w:ilvl="0">
      <w:start w:val="4"/>
      <w:numFmt w:val="decimal"/>
      <w:lvlText w:val="%1."/>
      <w:lvlJc w:val="left"/>
      <w:pPr>
        <w:tabs>
          <w:tab w:val="left" w:pos="425"/>
        </w:tabs>
        <w:ind w:left="425" w:hanging="425"/>
      </w:pPr>
      <w:rPr>
        <w:b/>
        <w:bCs/>
        <w:sz w:val="24"/>
        <w:szCs w:val="24"/>
      </w:rPr>
    </w:lvl>
  </w:abstractNum>
  <w:abstractNum w:abstractNumId="3">
    <w:nsid w:val="59351DAB"/>
    <w:multiLevelType w:val="multilevel"/>
    <w:tmpl w:val="059EDE52"/>
    <w:lvl w:ilvl="0">
      <w:start w:val="3"/>
      <w:numFmt w:val="decimal"/>
      <w:lvlText w:val="%1."/>
      <w:lvlJc w:val="left"/>
      <w:pPr>
        <w:ind w:left="780" w:hanging="360"/>
      </w:pPr>
      <w:rPr>
        <w:rFonts w:hint="default"/>
        <w:b w:val="0"/>
        <w:color w:val="auto"/>
      </w:rPr>
    </w:lvl>
    <w:lvl w:ilvl="1">
      <w:start w:val="1"/>
      <w:numFmt w:val="decimal"/>
      <w:isLgl/>
      <w:lvlText w:val="%1.%2."/>
      <w:lvlJc w:val="left"/>
      <w:pPr>
        <w:ind w:left="2204" w:hanging="360"/>
      </w:pPr>
      <w:rPr>
        <w:rFonts w:hint="default"/>
        <w:color w:val="000000" w:themeColor="text1"/>
      </w:rPr>
    </w:lvl>
    <w:lvl w:ilvl="2">
      <w:start w:val="1"/>
      <w:numFmt w:val="decimal"/>
      <w:isLgl/>
      <w:lvlText w:val="%1.%2.%3."/>
      <w:lvlJc w:val="left"/>
      <w:pPr>
        <w:ind w:left="1434" w:hanging="720"/>
      </w:pPr>
      <w:rPr>
        <w:rFonts w:hint="default"/>
        <w:color w:val="000000" w:themeColor="text1"/>
      </w:rPr>
    </w:lvl>
    <w:lvl w:ilvl="3">
      <w:start w:val="1"/>
      <w:numFmt w:val="decimal"/>
      <w:isLgl/>
      <w:lvlText w:val="%1.%2.%3.%4."/>
      <w:lvlJc w:val="left"/>
      <w:pPr>
        <w:ind w:left="1581" w:hanging="720"/>
      </w:pPr>
      <w:rPr>
        <w:rFonts w:hint="default"/>
        <w:color w:val="000000" w:themeColor="text1"/>
      </w:rPr>
    </w:lvl>
    <w:lvl w:ilvl="4">
      <w:start w:val="1"/>
      <w:numFmt w:val="decimal"/>
      <w:isLgl/>
      <w:lvlText w:val="%1.%2.%3.%4.%5."/>
      <w:lvlJc w:val="left"/>
      <w:pPr>
        <w:ind w:left="2088" w:hanging="1080"/>
      </w:pPr>
      <w:rPr>
        <w:rFonts w:hint="default"/>
        <w:color w:val="000000" w:themeColor="text1"/>
      </w:rPr>
    </w:lvl>
    <w:lvl w:ilvl="5">
      <w:start w:val="1"/>
      <w:numFmt w:val="decimal"/>
      <w:isLgl/>
      <w:lvlText w:val="%1.%2.%3.%4.%5.%6."/>
      <w:lvlJc w:val="left"/>
      <w:pPr>
        <w:ind w:left="2235" w:hanging="1080"/>
      </w:pPr>
      <w:rPr>
        <w:rFonts w:hint="default"/>
        <w:color w:val="000000" w:themeColor="text1"/>
      </w:rPr>
    </w:lvl>
    <w:lvl w:ilvl="6">
      <w:start w:val="1"/>
      <w:numFmt w:val="decimal"/>
      <w:isLgl/>
      <w:lvlText w:val="%1.%2.%3.%4.%5.%6.%7."/>
      <w:lvlJc w:val="left"/>
      <w:pPr>
        <w:ind w:left="2742" w:hanging="1440"/>
      </w:pPr>
      <w:rPr>
        <w:rFonts w:hint="default"/>
        <w:color w:val="000000" w:themeColor="text1"/>
      </w:rPr>
    </w:lvl>
    <w:lvl w:ilvl="7">
      <w:start w:val="1"/>
      <w:numFmt w:val="decimal"/>
      <w:isLgl/>
      <w:lvlText w:val="%1.%2.%3.%4.%5.%6.%7.%8."/>
      <w:lvlJc w:val="left"/>
      <w:pPr>
        <w:ind w:left="2889" w:hanging="1440"/>
      </w:pPr>
      <w:rPr>
        <w:rFonts w:hint="default"/>
        <w:color w:val="000000" w:themeColor="text1"/>
      </w:rPr>
    </w:lvl>
    <w:lvl w:ilvl="8">
      <w:start w:val="1"/>
      <w:numFmt w:val="decimal"/>
      <w:isLgl/>
      <w:lvlText w:val="%1.%2.%3.%4.%5.%6.%7.%8.%9."/>
      <w:lvlJc w:val="left"/>
      <w:pPr>
        <w:ind w:left="3396" w:hanging="1800"/>
      </w:pPr>
      <w:rPr>
        <w:rFonts w:hint="default"/>
        <w:color w:val="000000" w:themeColor="text1"/>
      </w:rPr>
    </w:lvl>
  </w:abstractNum>
  <w:abstractNum w:abstractNumId="4">
    <w:nsid w:val="683B5ACF"/>
    <w:multiLevelType w:val="multilevel"/>
    <w:tmpl w:val="683B5ACF"/>
    <w:lvl w:ilvl="0">
      <w:start w:val="1"/>
      <w:numFmt w:val="decimal"/>
      <w:lvlText w:val="(%1)"/>
      <w:lvlJc w:val="left"/>
      <w:pPr>
        <w:tabs>
          <w:tab w:val="left" w:pos="780"/>
        </w:tabs>
        <w:ind w:left="780" w:hanging="42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abstractNumId w:val="4"/>
  </w:num>
  <w:num w:numId="2">
    <w:abstractNumId w:val="0"/>
  </w:num>
  <w:num w:numId="3">
    <w:abstractNumId w:val="1"/>
  </w:num>
  <w:num w:numId="4">
    <w:abstractNumId w:val="2"/>
    <w:lvlOverride w:ilvl="0">
      <w:startOverride w:val="4"/>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9B6"/>
    <w:rsid w:val="00006A12"/>
    <w:rsid w:val="000201AB"/>
    <w:rsid w:val="00027184"/>
    <w:rsid w:val="00065F56"/>
    <w:rsid w:val="00070D02"/>
    <w:rsid w:val="00081B6E"/>
    <w:rsid w:val="00092230"/>
    <w:rsid w:val="000A4234"/>
    <w:rsid w:val="000A6FDA"/>
    <w:rsid w:val="000C1885"/>
    <w:rsid w:val="000D64FD"/>
    <w:rsid w:val="000D71BA"/>
    <w:rsid w:val="00124959"/>
    <w:rsid w:val="001321E7"/>
    <w:rsid w:val="001505FF"/>
    <w:rsid w:val="00166AD6"/>
    <w:rsid w:val="0017515D"/>
    <w:rsid w:val="0019153A"/>
    <w:rsid w:val="001919DB"/>
    <w:rsid w:val="001A6783"/>
    <w:rsid w:val="001C28BB"/>
    <w:rsid w:val="001C394F"/>
    <w:rsid w:val="001D195B"/>
    <w:rsid w:val="001D59B0"/>
    <w:rsid w:val="001F15F7"/>
    <w:rsid w:val="001F1CF7"/>
    <w:rsid w:val="00202BB4"/>
    <w:rsid w:val="00203DF8"/>
    <w:rsid w:val="002256B2"/>
    <w:rsid w:val="00227381"/>
    <w:rsid w:val="002309D1"/>
    <w:rsid w:val="00232269"/>
    <w:rsid w:val="00232E9E"/>
    <w:rsid w:val="00237951"/>
    <w:rsid w:val="0025358D"/>
    <w:rsid w:val="002535F5"/>
    <w:rsid w:val="00263180"/>
    <w:rsid w:val="0028612C"/>
    <w:rsid w:val="002A385B"/>
    <w:rsid w:val="002D5B37"/>
    <w:rsid w:val="002E1CC7"/>
    <w:rsid w:val="002F02C6"/>
    <w:rsid w:val="00314F72"/>
    <w:rsid w:val="003324EC"/>
    <w:rsid w:val="0033377F"/>
    <w:rsid w:val="00341840"/>
    <w:rsid w:val="00355ABD"/>
    <w:rsid w:val="003608F7"/>
    <w:rsid w:val="0038178B"/>
    <w:rsid w:val="003A2855"/>
    <w:rsid w:val="003B4566"/>
    <w:rsid w:val="003D3842"/>
    <w:rsid w:val="003E7392"/>
    <w:rsid w:val="003E7F7D"/>
    <w:rsid w:val="0040024B"/>
    <w:rsid w:val="004159E6"/>
    <w:rsid w:val="00421DF2"/>
    <w:rsid w:val="00436227"/>
    <w:rsid w:val="00436DD5"/>
    <w:rsid w:val="00457CC0"/>
    <w:rsid w:val="00474F91"/>
    <w:rsid w:val="004806F4"/>
    <w:rsid w:val="00497FDD"/>
    <w:rsid w:val="004B52B7"/>
    <w:rsid w:val="004C16F3"/>
    <w:rsid w:val="004D3BAD"/>
    <w:rsid w:val="00500BC9"/>
    <w:rsid w:val="00516F61"/>
    <w:rsid w:val="00531F50"/>
    <w:rsid w:val="00537F03"/>
    <w:rsid w:val="00547949"/>
    <w:rsid w:val="00554DD4"/>
    <w:rsid w:val="00555281"/>
    <w:rsid w:val="0058408F"/>
    <w:rsid w:val="005875CD"/>
    <w:rsid w:val="005A3266"/>
    <w:rsid w:val="005A3FBD"/>
    <w:rsid w:val="005E6D21"/>
    <w:rsid w:val="005F3248"/>
    <w:rsid w:val="005F5490"/>
    <w:rsid w:val="00627E53"/>
    <w:rsid w:val="006321B1"/>
    <w:rsid w:val="00634148"/>
    <w:rsid w:val="00640AB1"/>
    <w:rsid w:val="006477FF"/>
    <w:rsid w:val="00656701"/>
    <w:rsid w:val="0066069B"/>
    <w:rsid w:val="006766FC"/>
    <w:rsid w:val="006B335C"/>
    <w:rsid w:val="006C18A3"/>
    <w:rsid w:val="006D522F"/>
    <w:rsid w:val="006F6CC6"/>
    <w:rsid w:val="00704AC2"/>
    <w:rsid w:val="0071296E"/>
    <w:rsid w:val="00716D9B"/>
    <w:rsid w:val="00724A32"/>
    <w:rsid w:val="00750465"/>
    <w:rsid w:val="007702C1"/>
    <w:rsid w:val="007749B6"/>
    <w:rsid w:val="00796E8A"/>
    <w:rsid w:val="007D43E0"/>
    <w:rsid w:val="007D6B28"/>
    <w:rsid w:val="007E123A"/>
    <w:rsid w:val="007E3FCA"/>
    <w:rsid w:val="007F3FB4"/>
    <w:rsid w:val="00801A5A"/>
    <w:rsid w:val="008300D6"/>
    <w:rsid w:val="0085067B"/>
    <w:rsid w:val="00865003"/>
    <w:rsid w:val="00881517"/>
    <w:rsid w:val="008B3E04"/>
    <w:rsid w:val="008C3B76"/>
    <w:rsid w:val="008D1711"/>
    <w:rsid w:val="008D328B"/>
    <w:rsid w:val="008D4534"/>
    <w:rsid w:val="008D5561"/>
    <w:rsid w:val="008E73D3"/>
    <w:rsid w:val="008F69EF"/>
    <w:rsid w:val="009003AA"/>
    <w:rsid w:val="009203A7"/>
    <w:rsid w:val="00923351"/>
    <w:rsid w:val="00927B8F"/>
    <w:rsid w:val="00935B18"/>
    <w:rsid w:val="00960690"/>
    <w:rsid w:val="0096106A"/>
    <w:rsid w:val="00964D6C"/>
    <w:rsid w:val="009701D3"/>
    <w:rsid w:val="00977B01"/>
    <w:rsid w:val="00992DE1"/>
    <w:rsid w:val="009A4C82"/>
    <w:rsid w:val="009B2B4D"/>
    <w:rsid w:val="009C6080"/>
    <w:rsid w:val="009D70F2"/>
    <w:rsid w:val="009E4FE1"/>
    <w:rsid w:val="009E5324"/>
    <w:rsid w:val="009F1A5E"/>
    <w:rsid w:val="009F33CE"/>
    <w:rsid w:val="00A12535"/>
    <w:rsid w:val="00A12D12"/>
    <w:rsid w:val="00A5607F"/>
    <w:rsid w:val="00A66A36"/>
    <w:rsid w:val="00A73163"/>
    <w:rsid w:val="00AD70D8"/>
    <w:rsid w:val="00AF3D6D"/>
    <w:rsid w:val="00B01B93"/>
    <w:rsid w:val="00B27E4A"/>
    <w:rsid w:val="00B40161"/>
    <w:rsid w:val="00B50E64"/>
    <w:rsid w:val="00B62F5D"/>
    <w:rsid w:val="00B82888"/>
    <w:rsid w:val="00B832BC"/>
    <w:rsid w:val="00B8385B"/>
    <w:rsid w:val="00B93860"/>
    <w:rsid w:val="00BB0346"/>
    <w:rsid w:val="00BB67C7"/>
    <w:rsid w:val="00BD2974"/>
    <w:rsid w:val="00BE66A6"/>
    <w:rsid w:val="00C05302"/>
    <w:rsid w:val="00C2644A"/>
    <w:rsid w:val="00C26727"/>
    <w:rsid w:val="00C320ED"/>
    <w:rsid w:val="00C42472"/>
    <w:rsid w:val="00C477F5"/>
    <w:rsid w:val="00C608FD"/>
    <w:rsid w:val="00C6355A"/>
    <w:rsid w:val="00C66CCA"/>
    <w:rsid w:val="00C7050E"/>
    <w:rsid w:val="00C72AEA"/>
    <w:rsid w:val="00C72C0A"/>
    <w:rsid w:val="00CA6E0F"/>
    <w:rsid w:val="00CB4CD9"/>
    <w:rsid w:val="00CE08EA"/>
    <w:rsid w:val="00CE6F56"/>
    <w:rsid w:val="00D01F21"/>
    <w:rsid w:val="00D205F2"/>
    <w:rsid w:val="00D2563A"/>
    <w:rsid w:val="00D34B18"/>
    <w:rsid w:val="00D36A92"/>
    <w:rsid w:val="00D3712C"/>
    <w:rsid w:val="00D40963"/>
    <w:rsid w:val="00D4410C"/>
    <w:rsid w:val="00D6219E"/>
    <w:rsid w:val="00D81180"/>
    <w:rsid w:val="00D92014"/>
    <w:rsid w:val="00DD3725"/>
    <w:rsid w:val="00DF4E0A"/>
    <w:rsid w:val="00E02395"/>
    <w:rsid w:val="00E10FF9"/>
    <w:rsid w:val="00E170CE"/>
    <w:rsid w:val="00E208CC"/>
    <w:rsid w:val="00E24260"/>
    <w:rsid w:val="00E43CE2"/>
    <w:rsid w:val="00E54D0F"/>
    <w:rsid w:val="00E57B87"/>
    <w:rsid w:val="00E70BC0"/>
    <w:rsid w:val="00E953FE"/>
    <w:rsid w:val="00EA46E7"/>
    <w:rsid w:val="00EB5E8E"/>
    <w:rsid w:val="00EC1781"/>
    <w:rsid w:val="00EC1AA9"/>
    <w:rsid w:val="00EE0A7E"/>
    <w:rsid w:val="00F1451F"/>
    <w:rsid w:val="00F1585E"/>
    <w:rsid w:val="00F2701C"/>
    <w:rsid w:val="00F4073E"/>
    <w:rsid w:val="00F95597"/>
    <w:rsid w:val="00FA0190"/>
    <w:rsid w:val="00FB51FC"/>
    <w:rsid w:val="00FB56A1"/>
    <w:rsid w:val="00FC0DCD"/>
    <w:rsid w:val="00FC3FC2"/>
    <w:rsid w:val="00FC775B"/>
    <w:rsid w:val="00FE177F"/>
    <w:rsid w:val="00FE6816"/>
    <w:rsid w:val="00FF004E"/>
    <w:rsid w:val="00FF2C68"/>
    <w:rsid w:val="00FF4826"/>
    <w:rsid w:val="00FF5487"/>
    <w:rsid w:val="2B382A3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Body Text" w:semiHidden="0"/>
    <w:lsdException w:name="Subtitle" w:semiHidden="0" w:uiPriority="11" w:unhideWhenUsed="0" w:qFormat="1"/>
    <w:lsdException w:name="Body Text 2" w:semiHidden="0" w:uiPriority="0" w:unhideWhenUsed="0" w:qFormat="1"/>
    <w:lsdException w:name="Body Text 3"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rPr>
      <w:rFonts w:ascii="Tahoma" w:hAnsi="Tahoma" w:cs="Tahoma"/>
      <w:sz w:val="16"/>
      <w:szCs w:val="16"/>
    </w:rPr>
  </w:style>
  <w:style w:type="paragraph" w:styleId="21">
    <w:name w:val="Body Text 2"/>
    <w:basedOn w:val="a"/>
    <w:link w:val="22"/>
    <w:qFormat/>
    <w:pPr>
      <w:spacing w:after="120" w:line="480" w:lineRule="auto"/>
    </w:pPr>
  </w:style>
  <w:style w:type="paragraph" w:styleId="a6">
    <w:name w:val="header"/>
    <w:basedOn w:val="a"/>
    <w:link w:val="a7"/>
    <w:uiPriority w:val="99"/>
    <w:unhideWhenUsed/>
    <w:qFormat/>
    <w:pPr>
      <w:tabs>
        <w:tab w:val="center" w:pos="4677"/>
        <w:tab w:val="right" w:pos="9355"/>
      </w:tabs>
    </w:pPr>
  </w:style>
  <w:style w:type="paragraph" w:styleId="a8">
    <w:name w:val="Body Text"/>
    <w:basedOn w:val="a"/>
    <w:link w:val="a9"/>
    <w:uiPriority w:val="99"/>
    <w:unhideWhenUsed/>
    <w:pPr>
      <w:spacing w:after="120"/>
    </w:pPr>
  </w:style>
  <w:style w:type="paragraph" w:styleId="aa">
    <w:name w:val="footer"/>
    <w:basedOn w:val="a"/>
    <w:link w:val="ab"/>
    <w:uiPriority w:val="99"/>
    <w:unhideWhenUsed/>
    <w:qFormat/>
    <w:pPr>
      <w:tabs>
        <w:tab w:val="center" w:pos="4677"/>
        <w:tab w:val="right" w:pos="9355"/>
      </w:tabs>
    </w:pPr>
  </w:style>
  <w:style w:type="paragraph" w:styleId="ac">
    <w:name w:val="Normal (Web)"/>
    <w:basedOn w:val="a"/>
    <w:uiPriority w:val="99"/>
    <w:unhideWhenUsed/>
    <w:qFormat/>
    <w:pPr>
      <w:spacing w:before="100" w:beforeAutospacing="1" w:after="100" w:afterAutospacing="1"/>
    </w:pPr>
  </w:style>
  <w:style w:type="paragraph" w:styleId="31">
    <w:name w:val="Body Text 3"/>
    <w:basedOn w:val="a"/>
    <w:link w:val="32"/>
    <w:uiPriority w:val="99"/>
    <w:semiHidden/>
    <w:unhideWhenUsed/>
    <w:qFormat/>
    <w:pPr>
      <w:spacing w:after="120"/>
    </w:pPr>
    <w:rPr>
      <w:sz w:val="16"/>
      <w:szCs w:val="16"/>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e">
    <w:name w:val="List Paragraph"/>
    <w:basedOn w:val="a"/>
    <w:link w:val="af"/>
    <w:uiPriority w:val="34"/>
    <w:qFormat/>
    <w:pPr>
      <w:ind w:left="708"/>
    </w:pPr>
  </w:style>
  <w:style w:type="paragraph" w:styleId="af0">
    <w:name w:val="No Spacing"/>
    <w:uiPriority w:val="1"/>
    <w:qFormat/>
    <w:rPr>
      <w:rFonts w:eastAsiaTheme="minorEastAsia"/>
      <w:sz w:val="22"/>
      <w:szCs w:val="22"/>
      <w:lang w:val="en-US" w:eastAsia="en-US"/>
    </w:rPr>
  </w:style>
  <w:style w:type="character" w:customStyle="1" w:styleId="apple-converted-space">
    <w:name w:val="apple-converted-space"/>
    <w:basedOn w:val="a0"/>
    <w:qFormat/>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22">
    <w:name w:val="Основной текст 2 Знак"/>
    <w:basedOn w:val="a0"/>
    <w:link w:val="21"/>
    <w:qFormat/>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sz w:val="24"/>
      <w:szCs w:val="24"/>
      <w:lang w:eastAsia="ru-RU"/>
    </w:rPr>
  </w:style>
  <w:style w:type="character" w:customStyle="1" w:styleId="a9">
    <w:name w:val="Основной текст Знак"/>
    <w:basedOn w:val="a0"/>
    <w:link w:val="a8"/>
    <w:uiPriority w:val="99"/>
    <w:qFormat/>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a7">
    <w:name w:val="Верхний колонтитул Знак"/>
    <w:basedOn w:val="a0"/>
    <w:link w:val="a6"/>
    <w:uiPriority w:val="99"/>
    <w:qFormat/>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qFormat/>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2">
    <w:name w:val="Основной текст 3 Знак"/>
    <w:basedOn w:val="a0"/>
    <w:link w:val="31"/>
    <w:uiPriority w:val="99"/>
    <w:semiHidden/>
    <w:qFormat/>
    <w:rPr>
      <w:rFonts w:ascii="Times New Roman" w:eastAsia="Times New Roman" w:hAnsi="Times New Roman" w:cs="Times New Roman"/>
      <w:sz w:val="16"/>
      <w:szCs w:val="16"/>
      <w:lang w:eastAsia="ru-RU"/>
    </w:rPr>
  </w:style>
  <w:style w:type="character" w:customStyle="1" w:styleId="af">
    <w:name w:val="Абзац списка Знак"/>
    <w:basedOn w:val="a0"/>
    <w:link w:val="ae"/>
    <w:uiPriority w:val="34"/>
    <w:qFormat/>
    <w:locked/>
    <w:rPr>
      <w:rFonts w:ascii="Times New Roman" w:eastAsia="Times New Roman" w:hAnsi="Times New Roman" w:cs="Times New Roman"/>
      <w:sz w:val="24"/>
      <w:szCs w:val="24"/>
      <w:lang w:eastAsia="ru-RU"/>
    </w:rPr>
  </w:style>
  <w:style w:type="table" w:customStyle="1" w:styleId="11">
    <w:name w:val="Сетка таблицы1"/>
    <w:basedOn w:val="a1"/>
    <w:next w:val="ad"/>
    <w:uiPriority w:val="59"/>
    <w:rsid w:val="00C2644A"/>
    <w:rPr>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Body Text" w:semiHidden="0"/>
    <w:lsdException w:name="Subtitle" w:semiHidden="0" w:uiPriority="11" w:unhideWhenUsed="0" w:qFormat="1"/>
    <w:lsdException w:name="Body Text 2" w:semiHidden="0" w:uiPriority="0" w:unhideWhenUsed="0" w:qFormat="1"/>
    <w:lsdException w:name="Body Text 3"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rPr>
      <w:rFonts w:ascii="Tahoma" w:hAnsi="Tahoma" w:cs="Tahoma"/>
      <w:sz w:val="16"/>
      <w:szCs w:val="16"/>
    </w:rPr>
  </w:style>
  <w:style w:type="paragraph" w:styleId="21">
    <w:name w:val="Body Text 2"/>
    <w:basedOn w:val="a"/>
    <w:link w:val="22"/>
    <w:qFormat/>
    <w:pPr>
      <w:spacing w:after="120" w:line="480" w:lineRule="auto"/>
    </w:pPr>
  </w:style>
  <w:style w:type="paragraph" w:styleId="a6">
    <w:name w:val="header"/>
    <w:basedOn w:val="a"/>
    <w:link w:val="a7"/>
    <w:uiPriority w:val="99"/>
    <w:unhideWhenUsed/>
    <w:qFormat/>
    <w:pPr>
      <w:tabs>
        <w:tab w:val="center" w:pos="4677"/>
        <w:tab w:val="right" w:pos="9355"/>
      </w:tabs>
    </w:pPr>
  </w:style>
  <w:style w:type="paragraph" w:styleId="a8">
    <w:name w:val="Body Text"/>
    <w:basedOn w:val="a"/>
    <w:link w:val="a9"/>
    <w:uiPriority w:val="99"/>
    <w:unhideWhenUsed/>
    <w:pPr>
      <w:spacing w:after="120"/>
    </w:pPr>
  </w:style>
  <w:style w:type="paragraph" w:styleId="aa">
    <w:name w:val="footer"/>
    <w:basedOn w:val="a"/>
    <w:link w:val="ab"/>
    <w:uiPriority w:val="99"/>
    <w:unhideWhenUsed/>
    <w:qFormat/>
    <w:pPr>
      <w:tabs>
        <w:tab w:val="center" w:pos="4677"/>
        <w:tab w:val="right" w:pos="9355"/>
      </w:tabs>
    </w:pPr>
  </w:style>
  <w:style w:type="paragraph" w:styleId="ac">
    <w:name w:val="Normal (Web)"/>
    <w:basedOn w:val="a"/>
    <w:uiPriority w:val="99"/>
    <w:unhideWhenUsed/>
    <w:qFormat/>
    <w:pPr>
      <w:spacing w:before="100" w:beforeAutospacing="1" w:after="100" w:afterAutospacing="1"/>
    </w:pPr>
  </w:style>
  <w:style w:type="paragraph" w:styleId="31">
    <w:name w:val="Body Text 3"/>
    <w:basedOn w:val="a"/>
    <w:link w:val="32"/>
    <w:uiPriority w:val="99"/>
    <w:semiHidden/>
    <w:unhideWhenUsed/>
    <w:qFormat/>
    <w:pPr>
      <w:spacing w:after="120"/>
    </w:pPr>
    <w:rPr>
      <w:sz w:val="16"/>
      <w:szCs w:val="16"/>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e">
    <w:name w:val="List Paragraph"/>
    <w:basedOn w:val="a"/>
    <w:link w:val="af"/>
    <w:uiPriority w:val="34"/>
    <w:qFormat/>
    <w:pPr>
      <w:ind w:left="708"/>
    </w:pPr>
  </w:style>
  <w:style w:type="paragraph" w:styleId="af0">
    <w:name w:val="No Spacing"/>
    <w:uiPriority w:val="1"/>
    <w:qFormat/>
    <w:rPr>
      <w:rFonts w:eastAsiaTheme="minorEastAsia"/>
      <w:sz w:val="22"/>
      <w:szCs w:val="22"/>
      <w:lang w:val="en-US" w:eastAsia="en-US"/>
    </w:rPr>
  </w:style>
  <w:style w:type="character" w:customStyle="1" w:styleId="apple-converted-space">
    <w:name w:val="apple-converted-space"/>
    <w:basedOn w:val="a0"/>
    <w:qFormat/>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22">
    <w:name w:val="Основной текст 2 Знак"/>
    <w:basedOn w:val="a0"/>
    <w:link w:val="21"/>
    <w:qFormat/>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sz w:val="24"/>
      <w:szCs w:val="24"/>
      <w:lang w:eastAsia="ru-RU"/>
    </w:rPr>
  </w:style>
  <w:style w:type="character" w:customStyle="1" w:styleId="a9">
    <w:name w:val="Основной текст Знак"/>
    <w:basedOn w:val="a0"/>
    <w:link w:val="a8"/>
    <w:uiPriority w:val="99"/>
    <w:qFormat/>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a7">
    <w:name w:val="Верхний колонтитул Знак"/>
    <w:basedOn w:val="a0"/>
    <w:link w:val="a6"/>
    <w:uiPriority w:val="99"/>
    <w:qFormat/>
    <w:rPr>
      <w:rFonts w:ascii="Times New Roman" w:eastAsia="Times New Roman" w:hAnsi="Times New Roman" w:cs="Times New Roman"/>
      <w:sz w:val="24"/>
      <w:szCs w:val="24"/>
      <w:lang w:eastAsia="ru-RU"/>
    </w:rPr>
  </w:style>
  <w:style w:type="character" w:customStyle="1" w:styleId="ab">
    <w:name w:val="Нижний колонтитул Знак"/>
    <w:basedOn w:val="a0"/>
    <w:link w:val="aa"/>
    <w:uiPriority w:val="99"/>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qFormat/>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2">
    <w:name w:val="Основной текст 3 Знак"/>
    <w:basedOn w:val="a0"/>
    <w:link w:val="31"/>
    <w:uiPriority w:val="99"/>
    <w:semiHidden/>
    <w:qFormat/>
    <w:rPr>
      <w:rFonts w:ascii="Times New Roman" w:eastAsia="Times New Roman" w:hAnsi="Times New Roman" w:cs="Times New Roman"/>
      <w:sz w:val="16"/>
      <w:szCs w:val="16"/>
      <w:lang w:eastAsia="ru-RU"/>
    </w:rPr>
  </w:style>
  <w:style w:type="character" w:customStyle="1" w:styleId="af">
    <w:name w:val="Абзац списка Знак"/>
    <w:basedOn w:val="a0"/>
    <w:link w:val="ae"/>
    <w:uiPriority w:val="34"/>
    <w:qFormat/>
    <w:locked/>
    <w:rPr>
      <w:rFonts w:ascii="Times New Roman" w:eastAsia="Times New Roman" w:hAnsi="Times New Roman" w:cs="Times New Roman"/>
      <w:sz w:val="24"/>
      <w:szCs w:val="24"/>
      <w:lang w:eastAsia="ru-RU"/>
    </w:rPr>
  </w:style>
  <w:style w:type="table" w:customStyle="1" w:styleId="11">
    <w:name w:val="Сетка таблицы1"/>
    <w:basedOn w:val="a1"/>
    <w:next w:val="ad"/>
    <w:uiPriority w:val="59"/>
    <w:rsid w:val="00C2644A"/>
    <w:rPr>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126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0300A-D34A-42D5-A440-68C89E377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7116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Aliona</cp:lastModifiedBy>
  <cp:revision>2</cp:revision>
  <cp:lastPrinted>2026-10-27T09:29:00Z</cp:lastPrinted>
  <dcterms:created xsi:type="dcterms:W3CDTF">2026-10-27T09:41:00Z</dcterms:created>
  <dcterms:modified xsi:type="dcterms:W3CDTF">2026-10-27T09:41:00Z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8137CEC4637E4779B3D5E1564E38FA23_13</vt:lpwstr>
  </property>
</Properties>
</file>