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5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6488"/>
        <w:gridCol w:w="1490"/>
      </w:tblGrid>
      <w:tr w14:paraId="7D0E0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</w:trPr>
        <w:tc>
          <w:tcPr>
            <w:tcW w:w="156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71CE182">
            <w:pPr>
              <w:spacing w:line="276" w:lineRule="auto"/>
              <w:jc w:val="center"/>
              <w:rPr>
                <w:b/>
                <w:sz w:val="28"/>
                <w:lang w:val="en-US"/>
              </w:rPr>
            </w:pPr>
          </w:p>
          <w:p w14:paraId="61CC41D2">
            <w:pPr>
              <w:spacing w:line="276" w:lineRule="auto"/>
              <w:rPr>
                <w:sz w:val="22"/>
                <w:szCs w:val="22"/>
                <w:lang w:val="en-US"/>
              </w:rPr>
            </w:pPr>
            <w:r>
              <w:rPr>
                <w:lang w:val="en-US" w:eastAsia="en-US"/>
              </w:rPr>
              <w:drawing>
                <wp:anchor distT="0" distB="0" distL="114300" distR="114300" simplePos="0" relativeHeight="251660288" behindDoc="0" locked="0" layoutInCell="1" allowOverlap="0">
                  <wp:simplePos x="0" y="0"/>
                  <wp:positionH relativeFrom="margin">
                    <wp:posOffset>160020</wp:posOffset>
                  </wp:positionH>
                  <wp:positionV relativeFrom="margin">
                    <wp:posOffset>228600</wp:posOffset>
                  </wp:positionV>
                  <wp:extent cx="569595" cy="689610"/>
                  <wp:effectExtent l="19050" t="0" r="1905" b="0"/>
                  <wp:wrapNone/>
                  <wp:docPr id="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95" cy="689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48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6CF1B79">
            <w:pPr>
              <w:pStyle w:val="2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761D3E9E">
            <w:pPr>
              <w:pStyle w:val="2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REPUBLICA  MOLDOVA</w:t>
            </w:r>
          </w:p>
          <w:p w14:paraId="5202BE15">
            <w:pPr>
              <w:spacing w:line="276" w:lineRule="auto"/>
              <w:rPr>
                <w:lang w:val="en-US"/>
              </w:rPr>
            </w:pPr>
          </w:p>
          <w:p w14:paraId="4C871815">
            <w:pPr>
              <w:pStyle w:val="2"/>
              <w:tabs>
                <w:tab w:val="left" w:pos="810"/>
                <w:tab w:val="center" w:pos="3259"/>
              </w:tabs>
              <w:spacing w:line="276" w:lineRule="auto"/>
              <w:rPr>
                <w:sz w:val="24"/>
                <w:szCs w:val="24"/>
                <w:lang w:val="ro-RO"/>
              </w:rPr>
            </w:pPr>
            <w:r>
              <w:tab/>
            </w:r>
            <w:r>
              <w:t xml:space="preserve">        </w:t>
            </w:r>
            <w:r>
              <w:rPr>
                <w:sz w:val="24"/>
                <w:szCs w:val="24"/>
              </w:rPr>
              <w:t>CONSILIUL  RAIONAL S</w:t>
            </w:r>
            <w:r>
              <w:rPr>
                <w:sz w:val="24"/>
                <w:szCs w:val="24"/>
                <w:lang w:val="ro-RO"/>
              </w:rPr>
              <w:t>ÎNGEREI</w:t>
            </w:r>
          </w:p>
          <w:p w14:paraId="06D52819">
            <w:pPr>
              <w:spacing w:line="276" w:lineRule="auto"/>
              <w:rPr>
                <w:lang w:val="ro-RO"/>
              </w:rPr>
            </w:pPr>
          </w:p>
          <w:p w14:paraId="1BB6103E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ro-RO"/>
              </w:rPr>
              <w:t xml:space="preserve">PREŞEDINTELE RAIONULUI </w:t>
            </w:r>
          </w:p>
        </w:tc>
        <w:tc>
          <w:tcPr>
            <w:tcW w:w="148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7E3A1EB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 w:eastAsia="en-U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19050" t="0" r="0" b="0"/>
                  <wp:wrapNone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A0AEB70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495300" cy="6286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3E2BFB">
            <w:pPr>
              <w:spacing w:line="276" w:lineRule="auto"/>
              <w:rPr>
                <w:sz w:val="18"/>
                <w:szCs w:val="18"/>
                <w:lang w:val="en-US"/>
              </w:rPr>
            </w:pPr>
          </w:p>
          <w:p w14:paraId="03D187B7">
            <w:pPr>
              <w:spacing w:line="276" w:lineRule="auto"/>
              <w:jc w:val="right"/>
              <w:rPr>
                <w:sz w:val="18"/>
                <w:szCs w:val="18"/>
                <w:lang w:val="en-US"/>
              </w:rPr>
            </w:pPr>
          </w:p>
        </w:tc>
      </w:tr>
      <w:tr w14:paraId="1D7E1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9539" w:type="dxa"/>
            <w:gridSpan w:val="3"/>
            <w:tcBorders>
              <w:top w:val="single" w:color="auto" w:sz="4" w:space="0"/>
              <w:left w:val="nil"/>
              <w:bottom w:val="thinThickSmallGap" w:color="auto" w:sz="24" w:space="0"/>
              <w:right w:val="nil"/>
            </w:tcBorders>
          </w:tcPr>
          <w:p w14:paraId="35C4CCA1">
            <w:pPr>
              <w:spacing w:line="27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en-US"/>
              </w:rPr>
              <w:t>Serviciul Financiar</w:t>
            </w:r>
          </w:p>
        </w:tc>
      </w:tr>
    </w:tbl>
    <w:p w14:paraId="6E4CC910">
      <w:pPr>
        <w:spacing w:line="276" w:lineRule="auto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Nr. ___________________</w:t>
      </w:r>
    </w:p>
    <w:p w14:paraId="1EEE699E">
      <w:pPr>
        <w:spacing w:line="276" w:lineRule="auto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din _______________ 2026</w:t>
      </w:r>
    </w:p>
    <w:p w14:paraId="00A0D830">
      <w:pPr>
        <w:spacing w:line="276" w:lineRule="auto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                                                                                                            </w:t>
      </w:r>
      <w:r>
        <w:rPr>
          <w:sz w:val="16"/>
          <w:szCs w:val="16"/>
          <w:lang w:val="ro-RO"/>
        </w:rPr>
        <w:t xml:space="preserve">    </w:t>
      </w:r>
      <w:r>
        <w:rPr>
          <w:lang w:val="ro-RO"/>
        </w:rPr>
        <w:t xml:space="preserve">De acord şi dispun elaborarea  </w:t>
      </w:r>
    </w:p>
    <w:p w14:paraId="75163CCF">
      <w:pPr>
        <w:spacing w:line="276" w:lineRule="auto"/>
        <w:rPr>
          <w:lang w:val="ro-RO"/>
        </w:rPr>
      </w:pPr>
      <w:r>
        <w:rPr>
          <w:b/>
          <w:lang w:val="ro-RO"/>
        </w:rPr>
        <w:t>SECRETARĂ a</w:t>
      </w:r>
      <w:r>
        <w:rPr>
          <w:lang w:val="ro-RO"/>
        </w:rPr>
        <w:tab/>
      </w:r>
      <w:r>
        <w:rPr>
          <w:lang w:val="ro-RO"/>
        </w:rPr>
        <w:t xml:space="preserve">                                                                  proiectului de decizie</w:t>
      </w:r>
    </w:p>
    <w:p w14:paraId="7D158C01">
      <w:pPr>
        <w:spacing w:line="276" w:lineRule="auto"/>
        <w:rPr>
          <w:b/>
          <w:lang w:val="ro-RO"/>
        </w:rPr>
      </w:pPr>
      <w:r>
        <w:rPr>
          <w:lang w:val="ro-RO"/>
        </w:rPr>
        <w:t xml:space="preserve">Consiliului raional  </w:t>
      </w:r>
      <w:r>
        <w:rPr>
          <w:b/>
          <w:lang w:val="ro-RO"/>
        </w:rPr>
        <w:t xml:space="preserve"> </w:t>
      </w:r>
      <w:r>
        <w:rPr>
          <w:lang w:val="ro-RO"/>
        </w:rPr>
        <w:t xml:space="preserve">                                                                     </w:t>
      </w:r>
      <w:r>
        <w:rPr>
          <w:b/>
          <w:lang w:val="ro-RO"/>
        </w:rPr>
        <w:t xml:space="preserve">PREȘEDINTE </w:t>
      </w:r>
    </w:p>
    <w:p w14:paraId="1B260668">
      <w:pPr>
        <w:spacing w:line="276" w:lineRule="auto"/>
        <w:rPr>
          <w:b/>
          <w:lang w:val="ro-RO"/>
        </w:rPr>
      </w:pPr>
      <w:r>
        <w:rPr>
          <w:b/>
          <w:lang w:val="ro-RO"/>
        </w:rPr>
        <w:t xml:space="preserve">Mihaela LUCA     </w:t>
      </w:r>
      <w:r>
        <w:rPr>
          <w:lang w:val="ro-RO"/>
        </w:rPr>
        <w:t xml:space="preserve">                                   </w:t>
      </w:r>
      <w:r>
        <w:rPr>
          <w:b/>
          <w:lang w:val="ro-RO"/>
        </w:rPr>
        <w:t xml:space="preserve">                                  Cristian CAINARIAN</w:t>
      </w:r>
    </w:p>
    <w:p w14:paraId="366A1FF2">
      <w:pPr>
        <w:spacing w:line="276" w:lineRule="auto"/>
        <w:rPr>
          <w:lang w:val="ro-RO"/>
        </w:rPr>
      </w:pPr>
      <w:r>
        <w:rPr>
          <w:b/>
          <w:lang w:val="ro-RO"/>
        </w:rPr>
        <w:t>_________________                                                                   _________________________</w:t>
      </w:r>
    </w:p>
    <w:p w14:paraId="54039D03">
      <w:pPr>
        <w:tabs>
          <w:tab w:val="left" w:pos="3555"/>
          <w:tab w:val="center" w:pos="4969"/>
        </w:tabs>
        <w:spacing w:line="276" w:lineRule="auto"/>
        <w:rPr>
          <w:b/>
          <w:lang w:val="ro-RO"/>
        </w:rPr>
      </w:pPr>
      <w:r>
        <w:rPr>
          <w:b/>
          <w:lang w:val="ro-RO"/>
        </w:rPr>
        <w:tab/>
      </w:r>
      <w:r>
        <w:rPr>
          <w:b/>
          <w:lang w:val="ro-RO"/>
        </w:rPr>
        <w:t xml:space="preserve"> </w:t>
      </w:r>
    </w:p>
    <w:p w14:paraId="455AAB1A">
      <w:pPr>
        <w:tabs>
          <w:tab w:val="left" w:pos="3555"/>
          <w:tab w:val="center" w:pos="4969"/>
        </w:tabs>
        <w:spacing w:line="276" w:lineRule="auto"/>
        <w:rPr>
          <w:b/>
          <w:lang w:val="ro-RO"/>
        </w:rPr>
      </w:pPr>
    </w:p>
    <w:p w14:paraId="1486E3AA">
      <w:pPr>
        <w:tabs>
          <w:tab w:val="left" w:pos="3555"/>
          <w:tab w:val="center" w:pos="4969"/>
        </w:tabs>
        <w:spacing w:line="276" w:lineRule="auto"/>
        <w:jc w:val="center"/>
        <w:rPr>
          <w:b/>
          <w:lang w:val="ro-RO"/>
        </w:rPr>
      </w:pPr>
      <w:r>
        <w:rPr>
          <w:b/>
          <w:lang w:val="ro-RO"/>
        </w:rPr>
        <w:t>NOTĂ DE FUNDAMENTARE</w:t>
      </w:r>
    </w:p>
    <w:p w14:paraId="0C22F68E">
      <w:pPr>
        <w:spacing w:line="276" w:lineRule="auto"/>
        <w:ind w:left="708"/>
        <w:jc w:val="both"/>
        <w:rPr>
          <w:b/>
          <w:lang w:val="en-US"/>
        </w:rPr>
      </w:pPr>
      <w:r>
        <w:rPr>
          <w:b/>
          <w:lang w:val="ro-RO"/>
        </w:rPr>
        <w:t>Cu privire la primirea cu titlu gratuit activelor (utilaje de filtrare) din proprietatea privată Caritas Republica Cehă Praga Sucursala Chișinău în proprietatea publică a raionului administrarea L.T.” Mihai Eminescu” or.Sîngerei</w:t>
      </w:r>
    </w:p>
    <w:p w14:paraId="78581F59">
      <w:pPr>
        <w:spacing w:line="276" w:lineRule="auto"/>
        <w:jc w:val="both"/>
        <w:rPr>
          <w:b/>
          <w:sz w:val="16"/>
          <w:szCs w:val="16"/>
          <w:lang w:val="ro-RO"/>
        </w:rPr>
      </w:pPr>
    </w:p>
    <w:tbl>
      <w:tblPr>
        <w:tblStyle w:val="6"/>
        <w:tblW w:w="5270" w:type="pct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8"/>
      </w:tblGrid>
      <w:tr w14:paraId="408BB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0D7DF2">
            <w:pPr>
              <w:numPr>
                <w:ilvl w:val="3"/>
                <w:numId w:val="1"/>
              </w:numPr>
              <w:tabs>
                <w:tab w:val="left" w:pos="284"/>
                <w:tab w:val="left" w:pos="1196"/>
              </w:tabs>
              <w:spacing w:line="276" w:lineRule="auto"/>
              <w:ind w:left="0" w:firstLine="0"/>
              <w:jc w:val="both"/>
              <w:rPr>
                <w:b/>
                <w:lang w:val="en-US" w:eastAsia="en-US"/>
              </w:rPr>
            </w:pPr>
            <w:r>
              <w:rPr>
                <w:b/>
                <w:color w:val="000000"/>
                <w:lang w:val="en-US"/>
              </w:rPr>
              <w:t>Denumirea sau numele autorului şi, după caz, a/al participanţilor la elaborarea proiectului actului normativ</w:t>
            </w:r>
          </w:p>
        </w:tc>
      </w:tr>
      <w:tr w14:paraId="39DC7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F9141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lang w:val="en-US"/>
              </w:rPr>
              <w:t xml:space="preserve">     Proiectul deciziei este elaborat de către </w:t>
            </w:r>
            <w:r>
              <w:rPr>
                <w:lang w:val="en-US" w:eastAsia="en-US"/>
              </w:rPr>
              <w:t xml:space="preserve">Serviciul Financiar din cadrul Aparatului Președintelui raionului Sîngerei.  </w:t>
            </w:r>
          </w:p>
        </w:tc>
      </w:tr>
      <w:tr w14:paraId="1534D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261A0E">
            <w:pPr>
              <w:tabs>
                <w:tab w:val="left" w:pos="884"/>
                <w:tab w:val="left" w:pos="1196"/>
              </w:tabs>
              <w:spacing w:line="276" w:lineRule="auto"/>
              <w:jc w:val="both"/>
              <w:rPr>
                <w:lang w:val="en-US" w:eastAsia="en-US"/>
              </w:rPr>
            </w:pPr>
            <w:r>
              <w:rPr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b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b/>
                <w:color w:val="000000"/>
                <w:lang w:val="en-US"/>
              </w:rPr>
              <w:t>Condiţiile ce au impus elaborarea proiectului actului normativ</w:t>
            </w:r>
          </w:p>
        </w:tc>
      </w:tr>
      <w:tr w14:paraId="7FCF7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FAD0D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ro-RO"/>
              </w:rPr>
              <w:t xml:space="preserve">   Proiectul deciziei este elaborat în temeiul prevederilor  art.43 alin.(1) lit.c) al Legii nr. 436/2006 privind administraţia publică locală, Legii nr.523/1999 cu privire la proprietatea publică a unităţilor</w:t>
            </w:r>
            <w:r>
              <w:rPr>
                <w:rStyle w:val="13"/>
                <w:b/>
                <w:bCs/>
                <w:lang w:val="en-US"/>
              </w:rPr>
              <w:t xml:space="preserve"> </w:t>
            </w:r>
            <w:r>
              <w:rPr>
                <w:rStyle w:val="16"/>
                <w:bCs/>
                <w:lang w:val="en-US"/>
              </w:rPr>
              <w:t>administrativ-teritoriale</w:t>
            </w:r>
            <w:r>
              <w:rPr>
                <w:lang w:val="ro-RO"/>
              </w:rPr>
              <w:t xml:space="preserve"> (</w:t>
            </w:r>
            <w:r>
              <w:rPr>
                <w:color w:val="000000"/>
                <w:lang w:val="en-US"/>
              </w:rPr>
              <w:t>reglementează relaţiile legate de apariţia, exercitarea şi apărarea dreptului de proprietate publică a unităţilor administrativ-teritoriale),</w:t>
            </w:r>
            <w:r>
              <w:rPr>
                <w:lang w:val="en-US"/>
              </w:rPr>
              <w:t xml:space="preserve"> Legii nr.121/2007 privind administrarea şi deetatizarea proprietăţii publice (reglementează raporturile ce ţin de administrarea şi deetatizarea proprietăţii publice),</w:t>
            </w:r>
            <w:r>
              <w:rPr>
                <w:lang w:val="ro-RO"/>
              </w:rPr>
              <w:t xml:space="preserve"> Legii contabilității nr.113/2007 (prevede </w:t>
            </w:r>
            <w:r>
              <w:rPr>
                <w:lang w:val="en-US"/>
              </w:rPr>
              <w:t>stabilirea cadrului juridic, a cerinţelor unice şi a mecanismului de reglementare a contabilităţii şi raportării financiare</w:t>
            </w:r>
            <w:r>
              <w:rPr>
                <w:lang w:val="ro-RO"/>
              </w:rPr>
              <w:t>, inclusiv în instituțiile publice), Regulamentului cu privire la modul de transmitere a bunurilor proprietate publică, aprobat prin Hotărîrea Guvernului nr.901/2015 (prevede procedura de transmitere a bunurilor proprietate publică), Instrucțiunii cu privire la aprobarea planului de conturi contabile în sistemul bugetar și normelor metodologice privind evidența contabilă în sistemul bugetar, aprobată prin Ordinul Ministerului Finanțelor nr.216/2015, Contractului nr.24/25/36 din 29.12.2025.</w:t>
            </w:r>
          </w:p>
        </w:tc>
      </w:tr>
      <w:tr w14:paraId="76FD4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F919A">
            <w:pPr>
              <w:tabs>
                <w:tab w:val="left" w:pos="884"/>
                <w:tab w:val="left" w:pos="1196"/>
              </w:tabs>
              <w:spacing w:line="276" w:lineRule="auto"/>
              <w:jc w:val="both"/>
              <w:rPr>
                <w:lang w:val="en-US" w:eastAsia="en-US"/>
              </w:rPr>
            </w:pPr>
            <w:r>
              <w:rPr>
                <w:b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lang w:val="en-US"/>
              </w:rPr>
              <w:t xml:space="preserve"> </w:t>
            </w:r>
            <w:r>
              <w:rPr>
                <w:b/>
                <w:lang w:val="en-US"/>
              </w:rPr>
              <w:t>Obiectivele urmărite și soluțiile propuse</w:t>
            </w:r>
          </w:p>
        </w:tc>
      </w:tr>
      <w:tr w14:paraId="42A94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1D4A75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     </w:t>
            </w:r>
            <w:r>
              <w:rPr>
                <w:color w:val="000000"/>
                <w:lang w:val="ro-RO"/>
              </w:rPr>
              <w:t xml:space="preserve">Proiectul de decizie are ca scop obținerea actului juridic al Consiliului raional </w:t>
            </w:r>
            <w:r>
              <w:rPr>
                <w:lang w:val="ro-RO"/>
              </w:rPr>
              <w:t>prin care se acceptă primirea, cu titlu gratuit a activelor (utilaje de filtrare) din proprietatea privată Caritas Republica Cehă Praga Sucursala Chișinău, în proprietatea publică a raionului administrarea L.T.” Mihai Eminescu”  în sumă de 59867,68 MDL. Obiectul dreptului de proprietate sunt activele menționate în Anexa nr.1 la proiectul de decizie.</w:t>
            </w:r>
          </w:p>
        </w:tc>
      </w:tr>
      <w:tr w14:paraId="26007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D2A91F">
            <w:pPr>
              <w:spacing w:line="276" w:lineRule="auto"/>
              <w:jc w:val="both"/>
              <w:rPr>
                <w:b/>
                <w:lang w:val="ro-RO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color w:val="000000"/>
                <w:lang w:val="ro-RO"/>
              </w:rPr>
              <w:t>Analiza impactului de reglementare</w:t>
            </w:r>
          </w:p>
        </w:tc>
      </w:tr>
      <w:tr w14:paraId="2743C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15000">
            <w:pPr>
              <w:pStyle w:val="2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Proiectul de decizie nu înregistrează careva impacturi, costuri și respectiv nu necesită alocarea mijloacelor financiare suplimentare din bugetul raional.</w:t>
            </w:r>
          </w:p>
        </w:tc>
      </w:tr>
      <w:tr w14:paraId="3DAFE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6CF12">
            <w:pPr>
              <w:tabs>
                <w:tab w:val="left" w:pos="884"/>
                <w:tab w:val="left" w:pos="1196"/>
              </w:tabs>
              <w:spacing w:line="276" w:lineRule="auto"/>
              <w:jc w:val="both"/>
              <w:rPr>
                <w:lang w:val="en-US" w:eastAsia="en-US"/>
              </w:rPr>
            </w:pPr>
            <w:r>
              <w:rPr>
                <w:b/>
                <w:lang w:val="en-US"/>
              </w:rPr>
              <w:t>5</w:t>
            </w:r>
            <w:r>
              <w:rPr>
                <w:rFonts w:eastAsia="Calibri"/>
                <w:b/>
                <w:color w:val="000000"/>
                <w:lang w:val="en-US" w:eastAsia="en-US"/>
              </w:rPr>
              <w:t xml:space="preserve">. Compatibilitatea proiectului actului normative cu legislația UE - </w:t>
            </w:r>
            <w:r>
              <w:rPr>
                <w:rFonts w:eastAsia="Calibri"/>
                <w:color w:val="000000"/>
                <w:lang w:val="ro-RO" w:eastAsia="en-US"/>
              </w:rPr>
              <w:t>„Nu este aplicabil”.</w:t>
            </w:r>
          </w:p>
        </w:tc>
      </w:tr>
      <w:tr w14:paraId="317F8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2F587">
            <w:pPr>
              <w:tabs>
                <w:tab w:val="left" w:pos="884"/>
                <w:tab w:val="left" w:pos="1196"/>
              </w:tabs>
              <w:spacing w:line="276" w:lineRule="auto"/>
              <w:jc w:val="both"/>
              <w:rPr>
                <w:lang w:val="en-US" w:eastAsia="en-US"/>
              </w:rPr>
            </w:pPr>
            <w:r>
              <w:rPr>
                <w:rFonts w:eastAsia="Calibri"/>
                <w:b/>
                <w:color w:val="000000"/>
                <w:lang w:val="en-US" w:eastAsia="en-US"/>
              </w:rPr>
              <w:t xml:space="preserve">6. Avizarea și consultarea publică a proiectului actului normative - </w:t>
            </w:r>
            <w:r>
              <w:rPr>
                <w:rFonts w:eastAsia="Calibri"/>
                <w:color w:val="000000"/>
                <w:lang w:val="ro-RO" w:eastAsia="en-US"/>
              </w:rPr>
              <w:t>„Nu este aplicabil”.</w:t>
            </w:r>
          </w:p>
        </w:tc>
      </w:tr>
      <w:tr w14:paraId="4B7F0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615A0D">
            <w:pPr>
              <w:tabs>
                <w:tab w:val="left" w:pos="884"/>
                <w:tab w:val="left" w:pos="1196"/>
              </w:tabs>
              <w:spacing w:line="276" w:lineRule="auto"/>
              <w:jc w:val="both"/>
              <w:rPr>
                <w:rFonts w:eastAsia="Calibri"/>
                <w:b/>
                <w:color w:val="000000"/>
                <w:lang w:val="en-US" w:eastAsia="en-US"/>
              </w:rPr>
            </w:pPr>
            <w:r>
              <w:rPr>
                <w:rFonts w:eastAsia="Calibri"/>
                <w:b/>
                <w:color w:val="000000"/>
                <w:lang w:val="en-US" w:eastAsia="en-US"/>
              </w:rPr>
              <w:t xml:space="preserve">7. Concluziile expertizelor - </w:t>
            </w:r>
            <w:r>
              <w:rPr>
                <w:rFonts w:eastAsia="Calibri"/>
                <w:color w:val="000000"/>
                <w:lang w:val="ro-RO" w:eastAsia="en-US"/>
              </w:rPr>
              <w:t>„Nu este aplicabil”.</w:t>
            </w:r>
          </w:p>
        </w:tc>
      </w:tr>
      <w:tr w14:paraId="7C3EB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237919">
            <w:pPr>
              <w:tabs>
                <w:tab w:val="left" w:pos="884"/>
                <w:tab w:val="left" w:pos="1196"/>
              </w:tabs>
              <w:spacing w:line="276" w:lineRule="auto"/>
              <w:jc w:val="both"/>
              <w:rPr>
                <w:b/>
                <w:color w:val="000000"/>
                <w:lang w:val="en-US" w:eastAsia="en-US"/>
              </w:rPr>
            </w:pPr>
            <w:r>
              <w:rPr>
                <w:b/>
                <w:color w:val="000000"/>
                <w:lang w:val="en-US"/>
              </w:rPr>
              <w:t xml:space="preserve">8. Modul de încorporare a actului în cadrul normativ existent </w:t>
            </w:r>
          </w:p>
        </w:tc>
      </w:tr>
      <w:tr w14:paraId="29CD9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CD43CC">
            <w:pPr>
              <w:tabs>
                <w:tab w:val="left" w:pos="884"/>
                <w:tab w:val="left" w:pos="1196"/>
              </w:tabs>
              <w:spacing w:line="276" w:lineRule="auto"/>
              <w:jc w:val="both"/>
              <w:rPr>
                <w:rFonts w:eastAsia="Calibri"/>
                <w:b/>
                <w:color w:val="000000"/>
                <w:lang w:val="en-US" w:eastAsia="en-US"/>
              </w:rPr>
            </w:pPr>
            <w:r>
              <w:rPr>
                <w:color w:val="000000"/>
                <w:lang w:val="en-US"/>
              </w:rPr>
              <w:t xml:space="preserve">   Proiectul de decizie nu necesită completarea, modificarea și/sau abrogarea altor acte normative ori elaborarea unor acte normative noi.</w:t>
            </w:r>
          </w:p>
        </w:tc>
      </w:tr>
      <w:tr w14:paraId="76130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EF998">
            <w:pPr>
              <w:tabs>
                <w:tab w:val="left" w:pos="884"/>
                <w:tab w:val="left" w:pos="1196"/>
              </w:tabs>
              <w:spacing w:line="276" w:lineRule="auto"/>
              <w:jc w:val="both"/>
              <w:rPr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9. Măsurile necesare pentru implementarea prevederilor proiectului actului normative - </w:t>
            </w:r>
            <w:r>
              <w:rPr>
                <w:color w:val="000000"/>
                <w:lang w:val="ro-RO"/>
              </w:rPr>
              <w:t>„Nu este aplicabil”.</w:t>
            </w:r>
          </w:p>
        </w:tc>
      </w:tr>
    </w:tbl>
    <w:p w14:paraId="236E1F21">
      <w:pPr>
        <w:spacing w:line="276" w:lineRule="auto"/>
        <w:jc w:val="both"/>
        <w:rPr>
          <w:b/>
          <w:lang w:val="ro-RO"/>
        </w:rPr>
      </w:pPr>
      <w:r>
        <w:rPr>
          <w:b/>
          <w:lang w:val="ro-RO"/>
        </w:rPr>
        <w:t xml:space="preserve"> </w:t>
      </w:r>
    </w:p>
    <w:p w14:paraId="61274CA4">
      <w:pPr>
        <w:spacing w:line="276" w:lineRule="auto"/>
        <w:jc w:val="both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                                           </w:t>
      </w:r>
    </w:p>
    <w:p w14:paraId="3D735DF0">
      <w:pPr>
        <w:spacing w:line="276" w:lineRule="auto"/>
        <w:jc w:val="both"/>
        <w:rPr>
          <w:b/>
          <w:lang w:val="en-US"/>
        </w:rPr>
      </w:pPr>
      <w:r>
        <w:rPr>
          <w:b/>
          <w:lang w:val="ro-RO"/>
        </w:rPr>
        <w:t xml:space="preserve">                                                                                                                   </w:t>
      </w:r>
      <w:r>
        <w:rPr>
          <w:b/>
          <w:lang w:val="en-US"/>
        </w:rPr>
        <w:t>Întocmit:</w:t>
      </w:r>
    </w:p>
    <w:p w14:paraId="73E13A2D">
      <w:pPr>
        <w:spacing w:line="276" w:lineRule="auto"/>
        <w:rPr>
          <w:lang w:val="fr-FR"/>
        </w:rPr>
      </w:pPr>
      <w:r>
        <w:rPr>
          <w:lang w:val="ro-RO"/>
        </w:rPr>
        <w:t xml:space="preserve">                                                                                       Șefa Serviciul Financiar, </w:t>
      </w:r>
      <w:r>
        <w:rPr>
          <w:lang w:val="en-US"/>
        </w:rPr>
        <w:t xml:space="preserve">Contabilă șefă </w:t>
      </w:r>
      <w:r>
        <w:rPr>
          <w:lang w:val="fr-FR"/>
        </w:rPr>
        <w:t xml:space="preserve">                                                                          </w:t>
      </w:r>
    </w:p>
    <w:p w14:paraId="4176E2B9">
      <w:pPr>
        <w:spacing w:line="276" w:lineRule="auto"/>
        <w:rPr>
          <w:lang w:val="fr-FR"/>
        </w:rPr>
      </w:pPr>
      <w:r>
        <w:rPr>
          <w:lang w:val="fr-FR"/>
        </w:rPr>
        <w:t xml:space="preserve">                                                                                                               Ala DOAGĂ</w:t>
      </w:r>
    </w:p>
    <w:p w14:paraId="4F377DEA">
      <w:pPr>
        <w:spacing w:line="276" w:lineRule="auto"/>
        <w:rPr>
          <w:lang w:val="fr-FR"/>
        </w:rPr>
      </w:pPr>
    </w:p>
    <w:p w14:paraId="785EEA37">
      <w:pPr>
        <w:spacing w:line="276" w:lineRule="auto"/>
        <w:rPr>
          <w:lang w:val="fr-FR"/>
        </w:rPr>
      </w:pPr>
      <w:r>
        <w:rPr>
          <w:lang w:val="fr-FR"/>
        </w:rPr>
        <w:t xml:space="preserve">                                                                                                     ________________________</w:t>
      </w:r>
    </w:p>
    <w:p w14:paraId="3496E998">
      <w:pPr>
        <w:spacing w:line="276" w:lineRule="auto"/>
        <w:rPr>
          <w:lang w:val="fr-FR"/>
        </w:rPr>
      </w:pPr>
    </w:p>
    <w:p w14:paraId="3D8A1FA1">
      <w:pPr>
        <w:spacing w:line="276" w:lineRule="auto"/>
        <w:rPr>
          <w:lang w:val="fr-FR"/>
        </w:rPr>
      </w:pPr>
    </w:p>
    <w:p w14:paraId="7D89FA16">
      <w:pPr>
        <w:spacing w:line="276" w:lineRule="auto"/>
        <w:rPr>
          <w:lang w:val="fr-FR"/>
        </w:rPr>
      </w:pPr>
    </w:p>
    <w:p w14:paraId="52A0C8AD">
      <w:pPr>
        <w:spacing w:line="276" w:lineRule="auto"/>
        <w:rPr>
          <w:lang w:val="fr-FR"/>
        </w:rPr>
      </w:pPr>
    </w:p>
    <w:p w14:paraId="26C97392">
      <w:pPr>
        <w:spacing w:line="276" w:lineRule="auto"/>
        <w:rPr>
          <w:lang w:val="fr-FR"/>
        </w:rPr>
      </w:pPr>
    </w:p>
    <w:p w14:paraId="3DCAB4CA">
      <w:pPr>
        <w:spacing w:line="276" w:lineRule="auto"/>
        <w:rPr>
          <w:lang w:val="fr-FR"/>
        </w:rPr>
      </w:pPr>
    </w:p>
    <w:p w14:paraId="3D097DEC">
      <w:pPr>
        <w:spacing w:line="276" w:lineRule="auto"/>
        <w:rPr>
          <w:lang w:val="fr-FR"/>
        </w:rPr>
      </w:pPr>
    </w:p>
    <w:p w14:paraId="26DF2A5F">
      <w:pPr>
        <w:spacing w:line="276" w:lineRule="auto"/>
        <w:rPr>
          <w:lang w:val="fr-FR"/>
        </w:rPr>
      </w:pPr>
    </w:p>
    <w:p w14:paraId="5D554FD1">
      <w:pPr>
        <w:spacing w:line="276" w:lineRule="auto"/>
        <w:rPr>
          <w:lang w:val="fr-FR"/>
        </w:rPr>
      </w:pPr>
    </w:p>
    <w:p w14:paraId="17367E01">
      <w:pPr>
        <w:spacing w:line="276" w:lineRule="auto"/>
        <w:rPr>
          <w:lang w:val="fr-FR"/>
        </w:rPr>
      </w:pPr>
    </w:p>
    <w:p w14:paraId="666D5D0E">
      <w:pPr>
        <w:spacing w:line="276" w:lineRule="auto"/>
        <w:rPr>
          <w:lang w:val="fr-FR"/>
        </w:rPr>
      </w:pPr>
    </w:p>
    <w:p w14:paraId="15C9E3F0">
      <w:pPr>
        <w:spacing w:line="276" w:lineRule="auto"/>
        <w:rPr>
          <w:lang w:val="fr-FR"/>
        </w:rPr>
      </w:pPr>
    </w:p>
    <w:p w14:paraId="638B5A29">
      <w:pPr>
        <w:spacing w:line="276" w:lineRule="auto"/>
        <w:rPr>
          <w:lang w:val="fr-FR"/>
        </w:rPr>
      </w:pPr>
    </w:p>
    <w:p w14:paraId="25C91BD5">
      <w:pPr>
        <w:spacing w:line="276" w:lineRule="auto"/>
        <w:rPr>
          <w:lang w:val="fr-FR"/>
        </w:rPr>
      </w:pPr>
    </w:p>
    <w:p w14:paraId="6C01FB2F">
      <w:pPr>
        <w:spacing w:line="276" w:lineRule="auto"/>
        <w:rPr>
          <w:lang w:val="fr-FR"/>
        </w:rPr>
      </w:pPr>
    </w:p>
    <w:p w14:paraId="44BE0FE3">
      <w:pPr>
        <w:spacing w:line="276" w:lineRule="auto"/>
        <w:rPr>
          <w:lang w:val="fr-FR"/>
        </w:rPr>
      </w:pPr>
    </w:p>
    <w:p w14:paraId="4A6F0D87">
      <w:pPr>
        <w:spacing w:line="276" w:lineRule="auto"/>
        <w:rPr>
          <w:lang w:val="fr-FR"/>
        </w:rPr>
      </w:pPr>
    </w:p>
    <w:p w14:paraId="247AF98D">
      <w:pPr>
        <w:spacing w:line="276" w:lineRule="auto"/>
        <w:rPr>
          <w:lang w:val="fr-FR"/>
        </w:rPr>
      </w:pPr>
    </w:p>
    <w:p w14:paraId="67F9ED54">
      <w:pPr>
        <w:spacing w:line="276" w:lineRule="auto"/>
        <w:rPr>
          <w:lang w:val="fr-FR"/>
        </w:rPr>
      </w:pPr>
    </w:p>
    <w:p w14:paraId="58EB2789">
      <w:pPr>
        <w:spacing w:line="276" w:lineRule="auto"/>
        <w:rPr>
          <w:lang w:val="fr-FR"/>
        </w:rPr>
      </w:pPr>
    </w:p>
    <w:p w14:paraId="7EC90A09">
      <w:pPr>
        <w:spacing w:line="276" w:lineRule="auto"/>
        <w:rPr>
          <w:lang w:val="fr-FR"/>
        </w:rPr>
      </w:pPr>
    </w:p>
    <w:p w14:paraId="57B265D9">
      <w:pPr>
        <w:spacing w:line="276" w:lineRule="auto"/>
        <w:rPr>
          <w:lang w:val="fr-FR"/>
        </w:rPr>
      </w:pPr>
    </w:p>
    <w:p w14:paraId="4C58AD22">
      <w:pPr>
        <w:spacing w:line="276" w:lineRule="auto"/>
        <w:rPr>
          <w:lang w:val="fr-FR"/>
        </w:rPr>
      </w:pPr>
    </w:p>
    <w:p w14:paraId="3F4927C2">
      <w:pPr>
        <w:spacing w:line="276" w:lineRule="auto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                                                                                            </w:t>
      </w:r>
    </w:p>
    <w:tbl>
      <w:tblPr>
        <w:tblStyle w:val="6"/>
        <w:tblW w:w="99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7094"/>
        <w:gridCol w:w="1546"/>
      </w:tblGrid>
      <w:tr w14:paraId="766A6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0C8E30D">
            <w:pPr>
              <w:spacing w:line="276" w:lineRule="auto"/>
              <w:rPr>
                <w:sz w:val="22"/>
                <w:szCs w:val="22"/>
                <w:lang w:val="en-US"/>
              </w:rPr>
            </w:pPr>
            <w:r>
              <w:rPr>
                <w:lang w:val="en-US" w:eastAsia="en-US"/>
              </w:rPr>
              <w:drawing>
                <wp:anchor distT="0" distB="0" distL="114300" distR="114300" simplePos="0" relativeHeight="251662336" behindDoc="0" locked="0" layoutInCell="1" allowOverlap="0">
                  <wp:simplePos x="0" y="0"/>
                  <wp:positionH relativeFrom="margin">
                    <wp:posOffset>116205</wp:posOffset>
                  </wp:positionH>
                  <wp:positionV relativeFrom="margin">
                    <wp:posOffset>224790</wp:posOffset>
                  </wp:positionV>
                  <wp:extent cx="474980" cy="575310"/>
                  <wp:effectExtent l="19050" t="0" r="127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980" cy="575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9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52A64EA">
            <w:pPr>
              <w:pStyle w:val="2"/>
              <w:spacing w:line="276" w:lineRule="auto"/>
              <w:jc w:val="center"/>
              <w:rPr>
                <w:sz w:val="16"/>
                <w:szCs w:val="16"/>
              </w:rPr>
            </w:pPr>
          </w:p>
          <w:p w14:paraId="11E5F863">
            <w:pPr>
              <w:pStyle w:val="2"/>
              <w:spacing w:line="276" w:lineRule="auto"/>
              <w:jc w:val="center"/>
              <w:rPr>
                <w:sz w:val="24"/>
                <w:szCs w:val="24"/>
              </w:rPr>
            </w:pPr>
          </w:p>
          <w:p w14:paraId="0422D40B">
            <w:pPr>
              <w:pStyle w:val="2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REPUBLICA  MOLDOVA</w:t>
            </w:r>
          </w:p>
          <w:p w14:paraId="7C445AD9">
            <w:pPr>
              <w:pStyle w:val="2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4934A2CB">
            <w:pPr>
              <w:pStyle w:val="2"/>
              <w:tabs>
                <w:tab w:val="left" w:pos="810"/>
                <w:tab w:val="center" w:pos="3259"/>
              </w:tabs>
              <w:spacing w:line="276" w:lineRule="auto"/>
              <w:rPr>
                <w:sz w:val="24"/>
                <w:szCs w:val="24"/>
                <w:lang w:val="ro-RO"/>
              </w:rPr>
            </w:pPr>
            <w:r>
              <w:tab/>
            </w:r>
            <w:r>
              <w:t xml:space="preserve">           </w:t>
            </w:r>
            <w:r>
              <w:rPr>
                <w:sz w:val="24"/>
                <w:szCs w:val="24"/>
              </w:rPr>
              <w:t>CONSILIUL  RAIONAL S</w:t>
            </w:r>
            <w:r>
              <w:rPr>
                <w:sz w:val="24"/>
                <w:szCs w:val="24"/>
                <w:lang w:val="ro-RO"/>
              </w:rPr>
              <w:t>ÎNGEREI</w:t>
            </w:r>
          </w:p>
          <w:p w14:paraId="053A9C86">
            <w:pPr>
              <w:spacing w:line="276" w:lineRule="auto"/>
              <w:jc w:val="center"/>
              <w:rPr>
                <w:b/>
                <w:sz w:val="22"/>
                <w:szCs w:val="22"/>
                <w:lang w:val="ro-RO"/>
              </w:rPr>
            </w:pPr>
          </w:p>
          <w:p w14:paraId="5A28A1DF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b/>
                <w:lang w:val="ro-RO"/>
              </w:rPr>
              <w:t xml:space="preserve">  PREŞEDINTELE RAIONULUI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48C2C8C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 w:eastAsia="en-US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1905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5282630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495300" cy="62865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6C0294">
            <w:pPr>
              <w:spacing w:line="276" w:lineRule="auto"/>
              <w:rPr>
                <w:sz w:val="18"/>
                <w:szCs w:val="18"/>
                <w:lang w:val="en-US"/>
              </w:rPr>
            </w:pPr>
          </w:p>
          <w:p w14:paraId="690A6980">
            <w:pPr>
              <w:spacing w:line="276" w:lineRule="auto"/>
              <w:jc w:val="right"/>
              <w:rPr>
                <w:sz w:val="18"/>
                <w:szCs w:val="18"/>
                <w:lang w:val="en-US"/>
              </w:rPr>
            </w:pPr>
          </w:p>
        </w:tc>
      </w:tr>
      <w:tr w14:paraId="58957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9900" w:type="dxa"/>
            <w:gridSpan w:val="3"/>
            <w:tcBorders>
              <w:top w:val="single" w:color="auto" w:sz="4" w:space="0"/>
              <w:left w:val="nil"/>
              <w:bottom w:val="thinThickSmallGap" w:color="auto" w:sz="24" w:space="0"/>
              <w:right w:val="nil"/>
            </w:tcBorders>
          </w:tcPr>
          <w:p w14:paraId="65131CFA">
            <w:pPr>
              <w:spacing w:line="276" w:lineRule="auto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en-US"/>
              </w:rPr>
              <w:t>Serviciul Financiar</w:t>
            </w:r>
          </w:p>
        </w:tc>
      </w:tr>
    </w:tbl>
    <w:p w14:paraId="66812184">
      <w:pPr>
        <w:spacing w:line="276" w:lineRule="auto"/>
        <w:jc w:val="center"/>
        <w:rPr>
          <w:b/>
          <w:sz w:val="16"/>
          <w:szCs w:val="16"/>
          <w:lang w:val="en-US"/>
        </w:rPr>
      </w:pPr>
    </w:p>
    <w:p w14:paraId="23F5AF11">
      <w:pPr>
        <w:spacing w:line="276" w:lineRule="auto"/>
        <w:jc w:val="center"/>
        <w:rPr>
          <w:b/>
          <w:lang w:val="en-US"/>
        </w:rPr>
      </w:pPr>
      <w:r>
        <w:rPr>
          <w:b/>
          <w:lang w:val="en-US"/>
        </w:rPr>
        <w:t xml:space="preserve">    </w:t>
      </w:r>
    </w:p>
    <w:p w14:paraId="4912B873">
      <w:pPr>
        <w:spacing w:line="276" w:lineRule="auto"/>
        <w:jc w:val="center"/>
        <w:rPr>
          <w:b/>
          <w:lang w:val="en-US"/>
        </w:rPr>
      </w:pPr>
    </w:p>
    <w:p w14:paraId="73F3C23F">
      <w:pPr>
        <w:spacing w:line="276" w:lineRule="auto"/>
        <w:jc w:val="center"/>
        <w:rPr>
          <w:b/>
          <w:lang w:val="en-US"/>
        </w:rPr>
      </w:pPr>
      <w:r>
        <w:rPr>
          <w:b/>
          <w:lang w:val="en-US"/>
        </w:rPr>
        <w:t xml:space="preserve">                    PROIECT DE DECIZIE NR. _____________</w:t>
      </w:r>
    </w:p>
    <w:p w14:paraId="508DAD49">
      <w:pPr>
        <w:spacing w:line="276" w:lineRule="auto"/>
        <w:jc w:val="center"/>
        <w:rPr>
          <w:b/>
          <w:lang w:val="en-US"/>
        </w:rPr>
      </w:pPr>
      <w:r>
        <w:rPr>
          <w:b/>
          <w:lang w:val="en-US"/>
        </w:rPr>
        <w:t>DIN  ____  ________________ 2026</w:t>
      </w:r>
    </w:p>
    <w:p w14:paraId="1E9AF531">
      <w:pPr>
        <w:spacing w:line="276" w:lineRule="auto"/>
        <w:jc w:val="center"/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OR. SÎNGEREI</w:t>
      </w:r>
      <w:r>
        <w:rPr>
          <w:sz w:val="22"/>
          <w:szCs w:val="22"/>
          <w:lang w:val="en-US"/>
        </w:rPr>
        <w:t xml:space="preserve"> </w:t>
      </w:r>
    </w:p>
    <w:p w14:paraId="606EACCE">
      <w:pPr>
        <w:spacing w:line="276" w:lineRule="auto"/>
        <w:ind w:left="708"/>
        <w:jc w:val="center"/>
        <w:rPr>
          <w:b/>
          <w:lang w:val="ro-RO"/>
        </w:rPr>
      </w:pPr>
    </w:p>
    <w:p w14:paraId="3CF71296">
      <w:pPr>
        <w:spacing w:line="276" w:lineRule="auto"/>
        <w:ind w:left="708"/>
        <w:jc w:val="both"/>
        <w:rPr>
          <w:b/>
          <w:lang w:val="en-US"/>
        </w:rPr>
      </w:pPr>
      <w:r>
        <w:rPr>
          <w:b/>
          <w:lang w:val="ro-RO"/>
        </w:rPr>
        <w:t>Cu privire la primirea cu titlu gratuit activelor (utilaje de filtrare) din proprietatea privată Caritas Republica Cehă Praga Sucursala Chișinău în proprietatea publică a raionului administrarea L.T.” Mihai Eminescu” or.Sîngerei</w:t>
      </w:r>
    </w:p>
    <w:p w14:paraId="76CBD513">
      <w:pPr>
        <w:spacing w:line="276" w:lineRule="auto"/>
        <w:ind w:left="708"/>
        <w:jc w:val="center"/>
        <w:rPr>
          <w:b/>
          <w:lang w:val="ro-RO"/>
        </w:rPr>
      </w:pPr>
    </w:p>
    <w:p w14:paraId="542B644C">
      <w:pPr>
        <w:spacing w:line="276" w:lineRule="auto"/>
        <w:rPr>
          <w:b/>
          <w:sz w:val="16"/>
          <w:szCs w:val="16"/>
          <w:lang w:val="ro-RO"/>
        </w:rPr>
      </w:pPr>
    </w:p>
    <w:p w14:paraId="154770A2">
      <w:pPr>
        <w:spacing w:line="276" w:lineRule="auto"/>
        <w:jc w:val="both"/>
        <w:rPr>
          <w:lang w:val="ro-RO"/>
        </w:rPr>
      </w:pPr>
      <w:r>
        <w:rPr>
          <w:b/>
          <w:color w:val="FF0000"/>
          <w:sz w:val="16"/>
          <w:szCs w:val="16"/>
          <w:lang w:val="ro-RO"/>
        </w:rPr>
        <w:t xml:space="preserve">           </w:t>
      </w:r>
      <w:r>
        <w:rPr>
          <w:lang w:val="it-IT"/>
        </w:rPr>
        <w:t>Avînd în vedere nota de fundamentare p</w:t>
      </w:r>
      <w:r>
        <w:rPr>
          <w:lang w:val="ro-RO"/>
        </w:rPr>
        <w:t>rivind primirea cu titlu gratuit activelor (utilaje de filtrare) din proprietatea privată Caritas Republica Ceha Praga Sucursala Chișinău în proprietatea publică a raionului administrarea L.T.” Mihai Eminescu” or.Sîngerei,</w:t>
      </w:r>
    </w:p>
    <w:p w14:paraId="7C1C31AB">
      <w:pPr>
        <w:spacing w:line="276" w:lineRule="auto"/>
        <w:jc w:val="both"/>
        <w:rPr>
          <w:b/>
          <w:color w:val="FF0000"/>
          <w:sz w:val="16"/>
          <w:szCs w:val="16"/>
          <w:lang w:val="ro-RO"/>
        </w:rPr>
      </w:pPr>
      <w:r>
        <w:rPr>
          <w:lang w:val="ro-RO"/>
        </w:rPr>
        <w:t xml:space="preserve">       În </w:t>
      </w:r>
      <w:r>
        <w:rPr>
          <w:lang w:val="it-IT"/>
        </w:rPr>
        <w:t xml:space="preserve">temeiul </w:t>
      </w:r>
      <w:r>
        <w:rPr>
          <w:lang w:val="en-US"/>
        </w:rPr>
        <w:t xml:space="preserve">prevederilor </w:t>
      </w:r>
      <w:r>
        <w:rPr>
          <w:lang w:val="ro-RO"/>
        </w:rPr>
        <w:t>art.43 alin.(1) lit.c) al Legii nr.436/2006 privind administraţia publică locală, Legii nr.523/1999 cu privire la proprietatea publică a unităţilor</w:t>
      </w:r>
      <w:r>
        <w:rPr>
          <w:rStyle w:val="13"/>
          <w:b/>
          <w:bCs/>
          <w:lang w:val="en-US"/>
        </w:rPr>
        <w:t xml:space="preserve"> </w:t>
      </w:r>
      <w:r>
        <w:rPr>
          <w:rStyle w:val="16"/>
          <w:bCs/>
          <w:lang w:val="en-US"/>
        </w:rPr>
        <w:t>administrativ-teritoriale</w:t>
      </w:r>
      <w:r>
        <w:rPr>
          <w:color w:val="000000"/>
          <w:lang w:val="en-US"/>
        </w:rPr>
        <w:t>,</w:t>
      </w:r>
      <w:r>
        <w:rPr>
          <w:lang w:val="en-US"/>
        </w:rPr>
        <w:t xml:space="preserve"> Legii nr.121/2007 privind administrarea şi deetatizarea proprietăţii publice,</w:t>
      </w:r>
      <w:r>
        <w:rPr>
          <w:lang w:val="ro-RO"/>
        </w:rPr>
        <w:t xml:space="preserve"> Legii contabilității nr.113/2007,</w:t>
      </w:r>
      <w:r>
        <w:rPr>
          <w:lang w:val="en-US"/>
        </w:rPr>
        <w:t xml:space="preserve"> </w:t>
      </w:r>
      <w:r>
        <w:rPr>
          <w:lang w:val="ro-RO"/>
        </w:rPr>
        <w:t>Regulamentului cu privire la modul de transmitere a bunurilor proprietate publică, aprobat prin Hotărîrea Guvernului nr.901/2015, Instrucțiunii cu privire la aprobarea planului de conturi contabile în sistemul bugetar și normelor metodologice privind evidența contabilă în sistemul bugetar, aprobată prin Ordinul Ministerului Finanțelor nr.216/2015, Contractului nr.24/25/36 din 29.12.2025, Consiliul raional,</w:t>
      </w:r>
    </w:p>
    <w:p w14:paraId="6F59C70D">
      <w:pPr>
        <w:tabs>
          <w:tab w:val="left" w:pos="4080"/>
          <w:tab w:val="center" w:pos="5032"/>
        </w:tabs>
        <w:spacing w:line="276" w:lineRule="auto"/>
        <w:jc w:val="both"/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       D E C I D E:</w:t>
      </w:r>
    </w:p>
    <w:p w14:paraId="05A5A336">
      <w:pPr>
        <w:tabs>
          <w:tab w:val="left" w:pos="4080"/>
          <w:tab w:val="center" w:pos="5032"/>
        </w:tabs>
        <w:spacing w:line="276" w:lineRule="auto"/>
        <w:jc w:val="both"/>
        <w:rPr>
          <w:b/>
          <w:sz w:val="16"/>
          <w:szCs w:val="16"/>
          <w:lang w:val="ro-RO"/>
        </w:rPr>
      </w:pPr>
    </w:p>
    <w:p w14:paraId="19ABB560">
      <w:pPr>
        <w:pStyle w:val="21"/>
        <w:numPr>
          <w:ilvl w:val="0"/>
          <w:numId w:val="2"/>
        </w:numPr>
        <w:spacing w:line="276" w:lineRule="auto"/>
        <w:ind w:left="420"/>
        <w:jc w:val="both"/>
        <w:rPr>
          <w:lang w:val="ro-RO"/>
        </w:rPr>
      </w:pPr>
      <w:r>
        <w:rPr>
          <w:lang w:val="ro-RO"/>
        </w:rPr>
        <w:t>Se primesc cu titlu gratuit în proprietatea publică a raionului active (utilaje de filtrare), administrarea L.T.</w:t>
      </w:r>
      <w:r>
        <w:rPr>
          <w:lang w:val="en-US"/>
        </w:rPr>
        <w:t>”Mihai Eminescu” or. Sîngerei</w:t>
      </w:r>
      <w:r>
        <w:rPr>
          <w:lang w:val="ro-RO"/>
        </w:rPr>
        <w:t xml:space="preserve">, în sumă de 59867,68 MDL, din proprietatea privată Caritas Republica Cehă Praga Sucursala Chișinău. (Anexa nr.1 la prezenta decizie).                                                                    </w:t>
      </w:r>
    </w:p>
    <w:p w14:paraId="205375C8">
      <w:pPr>
        <w:tabs>
          <w:tab w:val="left" w:pos="0"/>
          <w:tab w:val="left" w:pos="450"/>
        </w:tabs>
        <w:spacing w:line="276" w:lineRule="auto"/>
        <w:jc w:val="both"/>
        <w:rPr>
          <w:sz w:val="16"/>
          <w:szCs w:val="16"/>
          <w:lang w:val="ro-RO"/>
        </w:rPr>
      </w:pPr>
      <w:r>
        <w:rPr>
          <w:lang w:val="ro-RO"/>
        </w:rPr>
        <w:tab/>
      </w:r>
    </w:p>
    <w:p w14:paraId="075FA5BF">
      <w:pPr>
        <w:tabs>
          <w:tab w:val="left" w:pos="0"/>
          <w:tab w:val="left" w:pos="450"/>
        </w:tabs>
        <w:spacing w:line="276" w:lineRule="auto"/>
        <w:jc w:val="both"/>
        <w:rPr>
          <w:lang w:val="ro-RO"/>
        </w:rPr>
      </w:pPr>
      <w:r>
        <w:rPr>
          <w:b/>
          <w:lang w:val="ro-RO"/>
        </w:rPr>
        <w:t xml:space="preserve"> 2</w:t>
      </w:r>
      <w:r>
        <w:rPr>
          <w:lang w:val="ro-RO"/>
        </w:rPr>
        <w:t>. Se instituie comisia de transmitere-primire a activelor în următoarea componenţă:</w:t>
      </w:r>
    </w:p>
    <w:p w14:paraId="5561FC14">
      <w:pPr>
        <w:tabs>
          <w:tab w:val="left" w:pos="975"/>
        </w:tabs>
        <w:spacing w:line="276" w:lineRule="auto"/>
        <w:ind w:left="900"/>
        <w:jc w:val="both"/>
        <w:rPr>
          <w:lang w:val="ro-RO"/>
        </w:rPr>
      </w:pPr>
      <w:r>
        <w:rPr>
          <w:lang w:val="ro-RO"/>
        </w:rPr>
        <w:t xml:space="preserve">Vera Sebușca      </w:t>
      </w:r>
      <w:r>
        <w:rPr>
          <w:b/>
          <w:lang w:val="ro-RO"/>
        </w:rPr>
        <w:t xml:space="preserve">-    </w:t>
      </w:r>
      <w:r>
        <w:rPr>
          <w:i/>
          <w:lang w:val="ro-RO"/>
        </w:rPr>
        <w:t>Preşedintele comisiei,</w:t>
      </w:r>
      <w:r>
        <w:rPr>
          <w:b/>
          <w:lang w:val="ro-RO"/>
        </w:rPr>
        <w:t xml:space="preserve"> </w:t>
      </w:r>
      <w:r>
        <w:rPr>
          <w:lang w:val="ro-RO"/>
        </w:rPr>
        <w:t>Vicepreşedinta raionului</w:t>
      </w:r>
    </w:p>
    <w:p w14:paraId="0ABA140F">
      <w:pPr>
        <w:tabs>
          <w:tab w:val="left" w:pos="975"/>
        </w:tabs>
        <w:spacing w:line="276" w:lineRule="auto"/>
        <w:ind w:left="900"/>
        <w:jc w:val="both"/>
        <w:rPr>
          <w:lang w:val="ro-RO"/>
        </w:rPr>
      </w:pPr>
      <w:r>
        <w:rPr>
          <w:lang w:val="ro-RO"/>
        </w:rPr>
        <w:t xml:space="preserve">                                                  </w:t>
      </w:r>
      <w:r>
        <w:rPr>
          <w:i/>
          <w:lang w:val="ro-RO"/>
        </w:rPr>
        <w:t>membrii comisiei:</w:t>
      </w:r>
      <w:r>
        <w:rPr>
          <w:lang w:val="ro-RO"/>
        </w:rPr>
        <w:t xml:space="preserve">    </w:t>
      </w:r>
    </w:p>
    <w:p w14:paraId="7AC1F436">
      <w:pPr>
        <w:tabs>
          <w:tab w:val="left" w:pos="975"/>
        </w:tabs>
        <w:spacing w:line="360" w:lineRule="auto"/>
        <w:jc w:val="both"/>
        <w:rPr>
          <w:lang w:val="ro-RO"/>
        </w:rPr>
      </w:pPr>
      <w:r>
        <w:rPr>
          <w:lang w:val="ro-RO"/>
        </w:rPr>
        <w:t>Octavian BANARU - Șef, Direcție Finanțe;</w:t>
      </w:r>
    </w:p>
    <w:p w14:paraId="30186416">
      <w:pPr>
        <w:tabs>
          <w:tab w:val="left" w:pos="975"/>
        </w:tabs>
        <w:spacing w:line="360" w:lineRule="auto"/>
        <w:jc w:val="both"/>
        <w:rPr>
          <w:lang w:val="ro-RO"/>
        </w:rPr>
      </w:pPr>
      <w:r>
        <w:rPr>
          <w:lang w:val="ro-RO"/>
        </w:rPr>
        <w:t xml:space="preserve">Ala DOAGĂ – Șefa Serviciul Financiar, Contabilă-şefă,    </w:t>
      </w:r>
    </w:p>
    <w:p w14:paraId="73D3C2E9">
      <w:pPr>
        <w:tabs>
          <w:tab w:val="left" w:pos="975"/>
        </w:tabs>
        <w:spacing w:line="360" w:lineRule="auto"/>
        <w:jc w:val="both"/>
        <w:rPr>
          <w:lang w:val="ro-RO"/>
        </w:rPr>
      </w:pPr>
      <w:r>
        <w:rPr>
          <w:lang w:val="ro-RO"/>
        </w:rPr>
        <w:t>Olga BAJEREANU–  Director L.T.Mihai Eminescu,</w:t>
      </w:r>
    </w:p>
    <w:p w14:paraId="1B2786EC">
      <w:pPr>
        <w:tabs>
          <w:tab w:val="left" w:pos="0"/>
          <w:tab w:val="center" w:pos="4969"/>
        </w:tabs>
        <w:spacing w:line="276" w:lineRule="auto"/>
        <w:jc w:val="both"/>
        <w:rPr>
          <w:lang w:val="ro-RO"/>
        </w:rPr>
      </w:pPr>
      <w:r>
        <w:rPr>
          <w:lang w:val="ro-RO"/>
        </w:rPr>
        <w:t>Elena GREJDIERU – Contabilă Șefă L.T.Mihai Eminescu,</w:t>
      </w:r>
    </w:p>
    <w:p w14:paraId="43AE01A7">
      <w:pPr>
        <w:tabs>
          <w:tab w:val="left" w:pos="0"/>
          <w:tab w:val="center" w:pos="4969"/>
        </w:tabs>
        <w:spacing w:line="276" w:lineRule="auto"/>
        <w:jc w:val="both"/>
        <w:rPr>
          <w:lang w:val="ro-RO"/>
        </w:rPr>
      </w:pPr>
    </w:p>
    <w:p w14:paraId="2D96564B">
      <w:pPr>
        <w:tabs>
          <w:tab w:val="left" w:pos="0"/>
          <w:tab w:val="center" w:pos="4969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</w:t>
      </w:r>
    </w:p>
    <w:p w14:paraId="7EEA3470">
      <w:pPr>
        <w:tabs>
          <w:tab w:val="left" w:pos="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     </w:t>
      </w:r>
      <w:r>
        <w:rPr>
          <w:b/>
          <w:lang w:val="ro-RO"/>
        </w:rPr>
        <w:t>3</w:t>
      </w:r>
      <w:r>
        <w:rPr>
          <w:lang w:val="ro-RO"/>
        </w:rPr>
        <w:t>. Comisia de transmitere -primire (dna V.Serbușca) va asigura întocmirea actelor de transmitere-primire a activelor şi documentelor confirmative în termen de 30 zile lucrătoare.</w:t>
      </w:r>
    </w:p>
    <w:p w14:paraId="2D15DCF9">
      <w:pPr>
        <w:tabs>
          <w:tab w:val="left" w:pos="0"/>
        </w:tabs>
        <w:spacing w:line="276" w:lineRule="auto"/>
        <w:jc w:val="both"/>
        <w:rPr>
          <w:lang w:val="ro-RO"/>
        </w:rPr>
      </w:pPr>
      <w:r>
        <w:rPr>
          <w:b/>
          <w:sz w:val="16"/>
          <w:szCs w:val="16"/>
          <w:lang w:val="ro-RO"/>
        </w:rPr>
        <w:t xml:space="preserve">       </w:t>
      </w:r>
      <w:r>
        <w:rPr>
          <w:b/>
          <w:lang w:val="ro-RO"/>
        </w:rPr>
        <w:t xml:space="preserve">       4</w:t>
      </w:r>
      <w:r>
        <w:rPr>
          <w:lang w:val="ro-RO"/>
        </w:rPr>
        <w:t>. Controlul asupra realizării prezentei decizii se pune în sarcina Comisiei consultative pentru Economie, finanțe și buget (dl N.Postoroncă).</w:t>
      </w:r>
    </w:p>
    <w:p w14:paraId="5907418D">
      <w:pPr>
        <w:spacing w:line="276" w:lineRule="auto"/>
        <w:ind w:firstLine="480"/>
        <w:jc w:val="both"/>
        <w:rPr>
          <w:color w:val="000000"/>
          <w:lang w:val="it-IT"/>
        </w:rPr>
      </w:pPr>
      <w:r>
        <w:rPr>
          <w:b/>
          <w:color w:val="000000"/>
          <w:lang w:val="it-IT"/>
        </w:rPr>
        <w:t xml:space="preserve">   5.</w:t>
      </w:r>
      <w:r>
        <w:rPr>
          <w:color w:val="000000"/>
          <w:lang w:val="it-IT"/>
        </w:rPr>
        <w:t xml:space="preserve"> Prezenta decizie poate fi contestată la Judecători Bălți ( sediulCentral, str. Hotinului 43) în termen de 30 de zile de la data publicării</w:t>
      </w:r>
      <w:r>
        <w:rPr>
          <w:color w:val="000000"/>
          <w:lang w:val="ro-RO"/>
        </w:rPr>
        <w:t>, potrivit prevederilor Codului Administrativ al R.Moldova nr</w:t>
      </w:r>
      <w:r>
        <w:rPr>
          <w:color w:val="000000"/>
          <w:lang w:val="it-IT"/>
        </w:rPr>
        <w:t>.116/2018.</w:t>
      </w:r>
    </w:p>
    <w:p w14:paraId="1C20C39A">
      <w:pPr>
        <w:tabs>
          <w:tab w:val="left" w:pos="0"/>
        </w:tabs>
        <w:spacing w:line="276" w:lineRule="auto"/>
        <w:jc w:val="both"/>
        <w:rPr>
          <w:b/>
          <w:sz w:val="16"/>
          <w:szCs w:val="16"/>
          <w:lang w:val="it-IT"/>
        </w:rPr>
      </w:pPr>
    </w:p>
    <w:p w14:paraId="73D2C59C">
      <w:pPr>
        <w:tabs>
          <w:tab w:val="left" w:pos="3480"/>
          <w:tab w:val="center" w:pos="4677"/>
        </w:tabs>
        <w:spacing w:line="276" w:lineRule="auto"/>
        <w:jc w:val="center"/>
        <w:rPr>
          <w:lang w:val="ro-RO"/>
        </w:rPr>
      </w:pPr>
      <w:r>
        <w:rPr>
          <w:b/>
          <w:lang w:val="ro-RO"/>
        </w:rPr>
        <w:t>PREŞEDINTE</w:t>
      </w:r>
    </w:p>
    <w:p w14:paraId="7BD2B35F">
      <w:pPr>
        <w:spacing w:line="276" w:lineRule="auto"/>
        <w:jc w:val="center"/>
        <w:rPr>
          <w:b/>
          <w:sz w:val="22"/>
          <w:szCs w:val="22"/>
          <w:lang w:val="ro-RO"/>
        </w:rPr>
      </w:pPr>
      <w:r>
        <w:rPr>
          <w:b/>
          <w:lang w:val="ro-RO"/>
        </w:rPr>
        <w:t>Cristian CAINARIAN</w:t>
      </w:r>
    </w:p>
    <w:p w14:paraId="76A27A69">
      <w:pPr>
        <w:spacing w:line="276" w:lineRule="auto"/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____________________</w:t>
      </w:r>
    </w:p>
    <w:p w14:paraId="2EE71715">
      <w:pPr>
        <w:spacing w:line="276" w:lineRule="auto"/>
        <w:rPr>
          <w:b/>
          <w:sz w:val="22"/>
          <w:szCs w:val="22"/>
          <w:lang w:val="ro-RO"/>
        </w:rPr>
      </w:pPr>
    </w:p>
    <w:p w14:paraId="3E3D712C">
      <w:pPr>
        <w:spacing w:line="276" w:lineRule="auto"/>
        <w:rPr>
          <w:b/>
          <w:sz w:val="22"/>
          <w:szCs w:val="22"/>
          <w:lang w:val="ro-RO"/>
        </w:rPr>
      </w:pPr>
    </w:p>
    <w:p w14:paraId="1A5F0409">
      <w:pPr>
        <w:spacing w:line="276" w:lineRule="auto"/>
        <w:rPr>
          <w:b/>
          <w:lang w:val="it-IT"/>
        </w:rPr>
      </w:pPr>
      <w:r>
        <w:rPr>
          <w:b/>
          <w:sz w:val="22"/>
          <w:szCs w:val="22"/>
          <w:lang w:val="ro-RO"/>
        </w:rPr>
        <w:t xml:space="preserve">  </w:t>
      </w:r>
      <w:r>
        <w:rPr>
          <w:b/>
          <w:lang w:val="ro-RO"/>
        </w:rPr>
        <w:t>CONTRASEMNEAZĂ</w:t>
      </w:r>
      <w:r>
        <w:rPr>
          <w:lang w:val="ro-RO"/>
        </w:rPr>
        <w:tab/>
      </w:r>
      <w:r>
        <w:rPr>
          <w:lang w:val="ro-RO"/>
        </w:rPr>
        <w:t xml:space="preserve">                    </w:t>
      </w:r>
      <w:r>
        <w:rPr>
          <w:lang w:val="ro-RO"/>
        </w:rPr>
        <w:tab/>
      </w:r>
      <w:r>
        <w:rPr>
          <w:lang w:val="ro-RO"/>
        </w:rPr>
        <w:t xml:space="preserve">                                        </w:t>
      </w:r>
      <w:r>
        <w:rPr>
          <w:b/>
          <w:lang w:val="ro-RO"/>
        </w:rPr>
        <w:t>ÎNTOCMIT</w:t>
      </w:r>
      <w:r>
        <w:rPr>
          <w:b/>
          <w:lang w:val="it-IT"/>
        </w:rPr>
        <w:t xml:space="preserve">  </w:t>
      </w:r>
    </w:p>
    <w:p w14:paraId="04ED3153">
      <w:pPr>
        <w:jc w:val="both"/>
        <w:rPr>
          <w:b/>
          <w:lang w:val="ro-RO"/>
        </w:rPr>
      </w:pPr>
      <w:r>
        <w:rPr>
          <w:b/>
          <w:sz w:val="22"/>
          <w:szCs w:val="22"/>
          <w:lang w:val="it-IT"/>
        </w:rPr>
        <w:t xml:space="preserve">    Secretară a</w:t>
      </w:r>
      <w:r>
        <w:rPr>
          <w:lang w:val="ro-RO"/>
        </w:rPr>
        <w:t xml:space="preserve">                                                                                      </w:t>
      </w:r>
      <w:r>
        <w:rPr>
          <w:b/>
          <w:lang w:val="ro-RO"/>
        </w:rPr>
        <w:t xml:space="preserve">Șefă Serviciul Financiar,                                                 </w:t>
      </w:r>
    </w:p>
    <w:p w14:paraId="22604B07">
      <w:pPr>
        <w:jc w:val="both"/>
        <w:rPr>
          <w:lang w:val="ro-RO"/>
        </w:rPr>
      </w:pPr>
      <w:r>
        <w:rPr>
          <w:b/>
          <w:lang w:val="it-IT"/>
        </w:rPr>
        <w:t xml:space="preserve">    Consiliului raional  </w:t>
      </w:r>
      <w:r>
        <w:rPr>
          <w:b/>
          <w:lang w:val="ro-RO"/>
        </w:rPr>
        <w:t xml:space="preserve">                                                                                  Contabilă șefă</w:t>
      </w:r>
      <w:r>
        <w:rPr>
          <w:lang w:val="ro-RO"/>
        </w:rPr>
        <w:t xml:space="preserve">                          </w:t>
      </w:r>
    </w:p>
    <w:p w14:paraId="39923F1B">
      <w:pPr>
        <w:tabs>
          <w:tab w:val="left" w:pos="7500"/>
        </w:tabs>
        <w:rPr>
          <w:b/>
          <w:lang w:val="ro-RO"/>
        </w:rPr>
      </w:pPr>
      <w:r>
        <w:rPr>
          <w:lang w:val="ro-RO"/>
        </w:rPr>
        <w:t xml:space="preserve">    Mihaela LUCA</w:t>
      </w:r>
      <w:r>
        <w:rPr>
          <w:sz w:val="22"/>
          <w:szCs w:val="22"/>
          <w:lang w:val="it-IT"/>
        </w:rPr>
        <w:t xml:space="preserve">                                                                                               </w:t>
      </w:r>
      <w:r>
        <w:rPr>
          <w:lang w:val="it-IT"/>
        </w:rPr>
        <w:t>Ala DOAGĂ</w:t>
      </w:r>
      <w:r>
        <w:rPr>
          <w:b/>
          <w:lang w:val="ro-RO"/>
        </w:rPr>
        <w:t xml:space="preserve">    </w:t>
      </w:r>
    </w:p>
    <w:p w14:paraId="20736CC0">
      <w:pPr>
        <w:tabs>
          <w:tab w:val="left" w:pos="7500"/>
        </w:tabs>
        <w:rPr>
          <w:b/>
          <w:lang w:val="ro-RO"/>
        </w:rPr>
      </w:pPr>
    </w:p>
    <w:p w14:paraId="57D44DE7">
      <w:pPr>
        <w:tabs>
          <w:tab w:val="left" w:pos="7500"/>
        </w:tabs>
        <w:rPr>
          <w:b/>
          <w:lang w:val="ro-RO"/>
        </w:rPr>
      </w:pPr>
      <w:r>
        <w:rPr>
          <w:b/>
          <w:lang w:val="ro-RO"/>
        </w:rPr>
        <w:t xml:space="preserve">     ______________                                                                             _________________</w:t>
      </w:r>
    </w:p>
    <w:p w14:paraId="7331FE75">
      <w:pPr>
        <w:tabs>
          <w:tab w:val="left" w:pos="7500"/>
        </w:tabs>
        <w:rPr>
          <w:b/>
          <w:lang w:val="ro-RO"/>
        </w:rPr>
      </w:pPr>
    </w:p>
    <w:p w14:paraId="6A170FD6">
      <w:pPr>
        <w:tabs>
          <w:tab w:val="left" w:pos="7500"/>
        </w:tabs>
        <w:rPr>
          <w:b/>
          <w:lang w:val="ro-RO"/>
        </w:rPr>
      </w:pPr>
    </w:p>
    <w:p w14:paraId="762BA9DD">
      <w:pPr>
        <w:tabs>
          <w:tab w:val="left" w:pos="7500"/>
        </w:tabs>
        <w:rPr>
          <w:b/>
          <w:lang w:val="ro-RO"/>
        </w:rPr>
      </w:pPr>
    </w:p>
    <w:p w14:paraId="5951A2E2">
      <w:pPr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en-US"/>
        </w:rPr>
        <w:t xml:space="preserve">                                                                                                                       COORDONAT</w:t>
      </w:r>
      <w:r>
        <w:rPr>
          <w:sz w:val="22"/>
          <w:szCs w:val="22"/>
          <w:lang w:val="it-IT"/>
        </w:rPr>
        <w:t xml:space="preserve">  </w:t>
      </w:r>
      <w:r>
        <w:rPr>
          <w:b/>
          <w:sz w:val="22"/>
          <w:szCs w:val="22"/>
          <w:lang w:val="it-IT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14:paraId="0BFFF20E">
      <w:pPr>
        <w:jc w:val="center"/>
        <w:rPr>
          <w:szCs w:val="36"/>
          <w:lang w:val="ro-RO"/>
        </w:rPr>
      </w:pPr>
      <w:r>
        <w:rPr>
          <w:sz w:val="22"/>
          <w:szCs w:val="22"/>
          <w:lang w:val="en-US"/>
        </w:rPr>
        <w:t xml:space="preserve">                                                                                                          </w:t>
      </w:r>
      <w:r>
        <w:rPr>
          <w:b/>
          <w:sz w:val="22"/>
          <w:szCs w:val="22"/>
          <w:lang w:val="it-IT"/>
        </w:rPr>
        <w:t xml:space="preserve"> Secția Juridică și Resurse umane</w:t>
      </w:r>
      <w:r>
        <w:rPr>
          <w:b/>
          <w:sz w:val="22"/>
          <w:szCs w:val="22"/>
          <w:lang w:val="ro-RO"/>
        </w:rPr>
        <w:t xml:space="preserve"> </w:t>
      </w:r>
      <w:r>
        <w:rPr>
          <w:sz w:val="22"/>
          <w:szCs w:val="22"/>
          <w:lang w:val="en-US"/>
        </w:rPr>
        <w:t xml:space="preserve">  </w:t>
      </w:r>
      <w:r>
        <w:rPr>
          <w:sz w:val="22"/>
          <w:szCs w:val="22"/>
          <w:lang w:val="it-IT"/>
        </w:rPr>
        <w:t xml:space="preserve">                                                      </w:t>
      </w:r>
      <w:r>
        <w:rPr>
          <w:szCs w:val="36"/>
          <w:lang w:val="ro-RO"/>
        </w:rPr>
        <w:t xml:space="preserve">                                                                                                                                                            </w:t>
      </w:r>
    </w:p>
    <w:p w14:paraId="56D3BCB8">
      <w:pPr>
        <w:rPr>
          <w:szCs w:val="36"/>
          <w:lang w:val="ro-RO"/>
        </w:rPr>
      </w:pPr>
      <w:r>
        <w:rPr>
          <w:szCs w:val="36"/>
          <w:lang w:val="ro-RO"/>
        </w:rPr>
        <w:t xml:space="preserve">                                                                                                           Oxana TABARCEA</w:t>
      </w:r>
    </w:p>
    <w:p w14:paraId="6A1B2331">
      <w:pPr>
        <w:rPr>
          <w:szCs w:val="36"/>
          <w:lang w:val="ro-RO"/>
        </w:rPr>
      </w:pPr>
      <w:r>
        <w:rPr>
          <w:szCs w:val="36"/>
          <w:lang w:val="ro-RO"/>
        </w:rPr>
        <w:t xml:space="preserve">                                                                                                                 ________________</w:t>
      </w:r>
    </w:p>
    <w:p w14:paraId="255E6B98">
      <w:pPr>
        <w:tabs>
          <w:tab w:val="left" w:pos="7500"/>
        </w:tabs>
        <w:jc w:val="right"/>
        <w:rPr>
          <w:b/>
          <w:lang w:val="ro-RO"/>
        </w:rPr>
      </w:pPr>
    </w:p>
    <w:p w14:paraId="6F503A6C">
      <w:pPr>
        <w:tabs>
          <w:tab w:val="left" w:pos="7500"/>
        </w:tabs>
        <w:rPr>
          <w:b/>
          <w:lang w:val="ro-RO"/>
        </w:rPr>
      </w:pPr>
    </w:p>
    <w:p w14:paraId="213863EA">
      <w:pPr>
        <w:tabs>
          <w:tab w:val="left" w:pos="7500"/>
        </w:tabs>
        <w:rPr>
          <w:b/>
          <w:lang w:val="ro-RO"/>
        </w:rPr>
        <w:sectPr>
          <w:pgSz w:w="11906" w:h="16838"/>
          <w:pgMar w:top="1134" w:right="1134" w:bottom="1134" w:left="1701" w:header="709" w:footer="709" w:gutter="0"/>
          <w:cols w:space="708" w:num="1"/>
          <w:docGrid w:linePitch="360" w:charSpace="0"/>
        </w:sectPr>
      </w:pPr>
    </w:p>
    <w:p w14:paraId="4475F0DD">
      <w:pPr>
        <w:keepNext/>
        <w:keepLines/>
        <w:jc w:val="right"/>
        <w:outlineLvl w:val="0"/>
        <w:rPr>
          <w:sz w:val="22"/>
          <w:lang w:val="ro-RO"/>
        </w:rPr>
      </w:pPr>
    </w:p>
    <w:p w14:paraId="4B5993D3">
      <w:pPr>
        <w:keepNext/>
        <w:keepLines/>
        <w:jc w:val="right"/>
        <w:outlineLvl w:val="0"/>
        <w:rPr>
          <w:sz w:val="22"/>
          <w:lang w:val="ro-RO"/>
        </w:rPr>
      </w:pPr>
      <w:bookmarkStart w:id="0" w:name="_GoBack"/>
      <w:bookmarkEnd w:id="0"/>
      <w:r>
        <w:rPr>
          <w:sz w:val="22"/>
          <w:lang w:val="ro-RO"/>
        </w:rPr>
        <w:t>Anexa nr.1</w:t>
      </w:r>
    </w:p>
    <w:p w14:paraId="33FBDCF8">
      <w:pPr>
        <w:autoSpaceDE w:val="0"/>
        <w:autoSpaceDN w:val="0"/>
        <w:adjustRightInd w:val="0"/>
        <w:jc w:val="right"/>
        <w:rPr>
          <w:color w:val="000000"/>
          <w:sz w:val="18"/>
          <w:szCs w:val="18"/>
          <w:lang w:val="it-IT"/>
        </w:rPr>
      </w:pPr>
      <w:r>
        <w:rPr>
          <w:color w:val="000000"/>
          <w:sz w:val="18"/>
          <w:szCs w:val="18"/>
          <w:lang w:val="it-I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la decizia Consiliului  raional                                                                                                                                                                      </w:t>
      </w:r>
    </w:p>
    <w:p w14:paraId="5FCCD554">
      <w:pPr>
        <w:autoSpaceDE w:val="0"/>
        <w:autoSpaceDN w:val="0"/>
        <w:adjustRightInd w:val="0"/>
        <w:jc w:val="right"/>
        <w:rPr>
          <w:color w:val="000000"/>
          <w:sz w:val="18"/>
          <w:szCs w:val="18"/>
          <w:lang w:val="it-IT"/>
        </w:rPr>
      </w:pPr>
      <w:r>
        <w:rPr>
          <w:color w:val="000000"/>
          <w:sz w:val="18"/>
          <w:szCs w:val="18"/>
          <w:lang w:val="it-I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nr. </w:t>
      </w:r>
      <w:r>
        <w:rPr>
          <w:color w:val="000000"/>
          <w:sz w:val="18"/>
          <w:szCs w:val="18"/>
          <w:lang w:val="en-US"/>
        </w:rPr>
        <w:t xml:space="preserve">___ </w:t>
      </w:r>
      <w:r>
        <w:rPr>
          <w:color w:val="000000"/>
          <w:sz w:val="18"/>
          <w:szCs w:val="18"/>
          <w:lang w:val="it-IT"/>
        </w:rPr>
        <w:t xml:space="preserve"> din</w:t>
      </w:r>
      <w:r>
        <w:rPr>
          <w:color w:val="000000"/>
          <w:sz w:val="18"/>
          <w:szCs w:val="18"/>
          <w:lang w:val="en-US"/>
        </w:rPr>
        <w:t xml:space="preserve"> </w:t>
      </w:r>
      <w:r>
        <w:rPr>
          <w:color w:val="000000"/>
          <w:sz w:val="18"/>
          <w:szCs w:val="18"/>
          <w:lang w:val="ro-RO"/>
        </w:rPr>
        <w:t>_________</w:t>
      </w:r>
      <w:r>
        <w:rPr>
          <w:color w:val="000000"/>
          <w:sz w:val="18"/>
          <w:szCs w:val="18"/>
          <w:lang w:val="it-IT"/>
        </w:rPr>
        <w:t xml:space="preserve"> 2026</w:t>
      </w:r>
    </w:p>
    <w:p w14:paraId="2D6A2B62">
      <w:pPr>
        <w:keepNext/>
        <w:keepLines/>
        <w:jc w:val="right"/>
        <w:outlineLvl w:val="0"/>
        <w:rPr>
          <w:b/>
          <w:sz w:val="22"/>
          <w:lang w:val="ro-RO"/>
        </w:rPr>
      </w:pPr>
    </w:p>
    <w:p w14:paraId="0911FA42">
      <w:pPr>
        <w:spacing w:line="276" w:lineRule="auto"/>
        <w:ind w:left="708"/>
        <w:jc w:val="center"/>
        <w:rPr>
          <w:b/>
          <w:lang w:val="ro-RO"/>
        </w:rPr>
      </w:pPr>
    </w:p>
    <w:p w14:paraId="20337B92">
      <w:pPr>
        <w:jc w:val="center"/>
        <w:rPr>
          <w:rFonts w:eastAsia="Calibri"/>
          <w:b/>
          <w:lang w:val="ro-RO" w:eastAsia="en-US"/>
        </w:rPr>
      </w:pPr>
    </w:p>
    <w:p w14:paraId="5A84EA23">
      <w:pPr>
        <w:rPr>
          <w:sz w:val="18"/>
          <w:szCs w:val="18"/>
          <w:lang w:val="ro-RO"/>
        </w:rPr>
      </w:pPr>
    </w:p>
    <w:p w14:paraId="116D2F6E">
      <w:pPr>
        <w:tabs>
          <w:tab w:val="left" w:pos="1530"/>
          <w:tab w:val="center" w:pos="5032"/>
        </w:tabs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LISTA</w:t>
      </w:r>
    </w:p>
    <w:p w14:paraId="4A1A786B">
      <w:pPr>
        <w:tabs>
          <w:tab w:val="left" w:pos="1530"/>
          <w:tab w:val="center" w:pos="5032"/>
        </w:tabs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MIJLOACELOR FIXE PRIMITE - TRANSMISE</w:t>
      </w:r>
    </w:p>
    <w:p w14:paraId="5AD89D0C">
      <w:pPr>
        <w:tabs>
          <w:tab w:val="left" w:pos="1530"/>
          <w:tab w:val="center" w:pos="5032"/>
        </w:tabs>
        <w:jc w:val="center"/>
        <w:rPr>
          <w:b/>
          <w:sz w:val="16"/>
          <w:szCs w:val="16"/>
          <w:lang w:val="ro-RO"/>
        </w:rPr>
      </w:pPr>
    </w:p>
    <w:tbl>
      <w:tblPr>
        <w:tblStyle w:val="6"/>
        <w:tblW w:w="97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4684"/>
        <w:gridCol w:w="1090"/>
        <w:gridCol w:w="1213"/>
        <w:gridCol w:w="761"/>
        <w:gridCol w:w="1379"/>
      </w:tblGrid>
      <w:tr w14:paraId="0B7A5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FA3A0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Nr.</w:t>
            </w:r>
          </w:p>
          <w:p w14:paraId="3911BEAC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d/o</w:t>
            </w:r>
          </w:p>
          <w:p w14:paraId="688F56D9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B14FD8">
            <w:pPr>
              <w:ind w:left="-108" w:right="-108"/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Denumirea bunului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FF2B7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Unitatea de măsură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613D0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Prețul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E8F5F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Cantitatea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A996FA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Suma</w:t>
            </w:r>
          </w:p>
        </w:tc>
      </w:tr>
      <w:tr w14:paraId="38DF8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21022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1.</w:t>
            </w:r>
          </w:p>
        </w:tc>
        <w:tc>
          <w:tcPr>
            <w:tcW w:w="4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167B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Utilaje de filtrare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BAB1DA">
            <w:pPr>
              <w:jc w:val="center"/>
              <w:rPr>
                <w:sz w:val="20"/>
                <w:szCs w:val="20"/>
                <w:vertAlign w:val="superscript"/>
                <w:lang w:val="en-US"/>
              </w:rPr>
            </w:pPr>
          </w:p>
          <w:p w14:paraId="77FC1C2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BUC.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783E4E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14F5C8AE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31388,10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217360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56503A97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FD40BF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574150C2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50433,78</w:t>
            </w:r>
          </w:p>
        </w:tc>
      </w:tr>
      <w:tr w14:paraId="466DC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94C42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2.</w:t>
            </w:r>
          </w:p>
        </w:tc>
        <w:tc>
          <w:tcPr>
            <w:tcW w:w="4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FE97C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Piese de schimb, inclusiv deservire pentru 12 luni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7DF972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3BADE6C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BUC.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F42AD1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6E085124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94330,90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13C7A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0E15B54F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B4F57A">
            <w:pPr>
              <w:jc w:val="center"/>
              <w:rPr>
                <w:sz w:val="20"/>
                <w:szCs w:val="20"/>
                <w:lang w:val="ro-RO"/>
              </w:rPr>
            </w:pPr>
          </w:p>
          <w:p w14:paraId="02400882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9433,90</w:t>
            </w:r>
          </w:p>
        </w:tc>
      </w:tr>
      <w:tr w14:paraId="64D07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62110E">
            <w:pPr>
              <w:jc w:val="center"/>
              <w:rPr>
                <w:lang w:val="ro-RO"/>
              </w:rPr>
            </w:pPr>
          </w:p>
        </w:tc>
        <w:tc>
          <w:tcPr>
            <w:tcW w:w="4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3B90B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T O T A L :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CE841">
            <w:pPr>
              <w:ind w:right="-108"/>
              <w:jc w:val="center"/>
              <w:rPr>
                <w:lang w:val="en-US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83195C">
            <w:pPr>
              <w:ind w:right="-108"/>
              <w:jc w:val="center"/>
              <w:rPr>
                <w:lang w:val="en-US"/>
              </w:rPr>
            </w:pP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3E3F8">
            <w:pPr>
              <w:ind w:right="-108"/>
              <w:jc w:val="center"/>
              <w:rPr>
                <w:lang w:val="en-US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84C71E">
            <w:pPr>
              <w:ind w:right="-108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59867,68</w:t>
            </w:r>
          </w:p>
        </w:tc>
      </w:tr>
    </w:tbl>
    <w:p w14:paraId="7E001836">
      <w:pPr>
        <w:jc w:val="center"/>
        <w:rPr>
          <w:lang w:val="ro-RO"/>
        </w:rPr>
      </w:pPr>
    </w:p>
    <w:p w14:paraId="36120DE1">
      <w:pPr>
        <w:jc w:val="center"/>
        <w:rPr>
          <w:sz w:val="18"/>
          <w:szCs w:val="18"/>
          <w:lang w:val="ro-RO"/>
        </w:rPr>
      </w:pPr>
    </w:p>
    <w:p w14:paraId="3C892655">
      <w:pPr>
        <w:spacing w:after="200" w:line="276" w:lineRule="auto"/>
        <w:rPr>
          <w:rFonts w:ascii="Calibri" w:hAnsi="Calibri" w:eastAsia="Calibri"/>
          <w:sz w:val="22"/>
          <w:szCs w:val="22"/>
          <w:lang w:val="ro-RO" w:eastAsia="en-US"/>
        </w:rPr>
      </w:pPr>
    </w:p>
    <w:p w14:paraId="0B1D8B34">
      <w:pPr>
        <w:spacing w:line="276" w:lineRule="auto"/>
        <w:rPr>
          <w:sz w:val="18"/>
          <w:szCs w:val="18"/>
          <w:lang w:val="ro-RO"/>
        </w:rPr>
      </w:pPr>
    </w:p>
    <w:p w14:paraId="1E06BE51">
      <w:pPr>
        <w:spacing w:line="276" w:lineRule="auto"/>
        <w:rPr>
          <w:sz w:val="18"/>
          <w:szCs w:val="18"/>
          <w:lang w:val="ro-RO"/>
        </w:rPr>
      </w:pPr>
    </w:p>
    <w:p w14:paraId="18068D3B">
      <w:pPr>
        <w:spacing w:line="276" w:lineRule="auto"/>
        <w:rPr>
          <w:sz w:val="18"/>
          <w:szCs w:val="18"/>
          <w:lang w:val="ro-RO"/>
        </w:rPr>
      </w:pPr>
    </w:p>
    <w:p w14:paraId="0CFD6AA1">
      <w:pPr>
        <w:spacing w:line="276" w:lineRule="auto"/>
        <w:rPr>
          <w:sz w:val="18"/>
          <w:szCs w:val="18"/>
          <w:lang w:val="ro-RO"/>
        </w:rPr>
      </w:pPr>
    </w:p>
    <w:p w14:paraId="4126C12D">
      <w:pPr>
        <w:spacing w:line="276" w:lineRule="auto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 xml:space="preserve">           </w:t>
      </w:r>
    </w:p>
    <w:p w14:paraId="135A7E79">
      <w:pPr>
        <w:jc w:val="center"/>
        <w:rPr>
          <w:szCs w:val="36"/>
          <w:lang w:val="ro-RO"/>
        </w:rPr>
      </w:pPr>
      <w:r>
        <w:rPr>
          <w:sz w:val="16"/>
          <w:szCs w:val="16"/>
          <w:lang w:val="ro-RO"/>
        </w:rPr>
        <w:t xml:space="preserve">                       </w:t>
      </w:r>
      <w:r>
        <w:rPr>
          <w:szCs w:val="36"/>
          <w:lang w:val="ro-RO"/>
        </w:rPr>
        <w:t xml:space="preserve">                      </w:t>
      </w:r>
    </w:p>
    <w:sectPr>
      <w:pgSz w:w="11906" w:h="16838"/>
      <w:pgMar w:top="1134" w:right="1133" w:bottom="1134" w:left="1276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Times New Roma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5331FA"/>
    <w:multiLevelType w:val="multilevel"/>
    <w:tmpl w:val="675331FA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500" w:hanging="360"/>
      </w:pPr>
    </w:lvl>
    <w:lvl w:ilvl="2" w:tentative="0">
      <w:start w:val="1"/>
      <w:numFmt w:val="lowerRoman"/>
      <w:lvlText w:val="%3."/>
      <w:lvlJc w:val="right"/>
      <w:pPr>
        <w:ind w:left="2220" w:hanging="180"/>
      </w:pPr>
    </w:lvl>
    <w:lvl w:ilvl="3" w:tentative="0">
      <w:start w:val="1"/>
      <w:numFmt w:val="decimal"/>
      <w:lvlText w:val="%4."/>
      <w:lvlJc w:val="left"/>
      <w:pPr>
        <w:ind w:left="2940" w:hanging="360"/>
      </w:pPr>
    </w:lvl>
    <w:lvl w:ilvl="4" w:tentative="0">
      <w:start w:val="1"/>
      <w:numFmt w:val="lowerLetter"/>
      <w:lvlText w:val="%5."/>
      <w:lvlJc w:val="left"/>
      <w:pPr>
        <w:ind w:left="3660" w:hanging="360"/>
      </w:pPr>
    </w:lvl>
    <w:lvl w:ilvl="5" w:tentative="0">
      <w:start w:val="1"/>
      <w:numFmt w:val="lowerRoman"/>
      <w:lvlText w:val="%6."/>
      <w:lvlJc w:val="right"/>
      <w:pPr>
        <w:ind w:left="4380" w:hanging="180"/>
      </w:pPr>
    </w:lvl>
    <w:lvl w:ilvl="6" w:tentative="0">
      <w:start w:val="1"/>
      <w:numFmt w:val="decimal"/>
      <w:lvlText w:val="%7."/>
      <w:lvlJc w:val="left"/>
      <w:pPr>
        <w:ind w:left="5100" w:hanging="360"/>
      </w:pPr>
    </w:lvl>
    <w:lvl w:ilvl="7" w:tentative="0">
      <w:start w:val="1"/>
      <w:numFmt w:val="lowerLetter"/>
      <w:lvlText w:val="%8."/>
      <w:lvlJc w:val="left"/>
      <w:pPr>
        <w:ind w:left="5820" w:hanging="360"/>
      </w:pPr>
    </w:lvl>
    <w:lvl w:ilvl="8" w:tentative="0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683B5ACF"/>
    <w:multiLevelType w:val="multilevel"/>
    <w:tmpl w:val="683B5ACF"/>
    <w:lvl w:ilvl="0" w:tentative="0">
      <w:start w:val="1"/>
      <w:numFmt w:val="decimal"/>
      <w:lvlText w:val="(%1)"/>
      <w:lvlJc w:val="left"/>
      <w:pPr>
        <w:tabs>
          <w:tab w:val="left" w:pos="780"/>
        </w:tabs>
        <w:ind w:left="780" w:hanging="42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063"/>
    <w:rsid w:val="000049CE"/>
    <w:rsid w:val="00007572"/>
    <w:rsid w:val="00017B2F"/>
    <w:rsid w:val="0003284C"/>
    <w:rsid w:val="00032B74"/>
    <w:rsid w:val="00033B25"/>
    <w:rsid w:val="00034630"/>
    <w:rsid w:val="00034D85"/>
    <w:rsid w:val="000355C2"/>
    <w:rsid w:val="00042B2C"/>
    <w:rsid w:val="000431E0"/>
    <w:rsid w:val="000449E3"/>
    <w:rsid w:val="0004791D"/>
    <w:rsid w:val="0005164B"/>
    <w:rsid w:val="00051D0A"/>
    <w:rsid w:val="000524DE"/>
    <w:rsid w:val="0005329E"/>
    <w:rsid w:val="00057AEE"/>
    <w:rsid w:val="0006172C"/>
    <w:rsid w:val="00061C0A"/>
    <w:rsid w:val="0006334C"/>
    <w:rsid w:val="00065B99"/>
    <w:rsid w:val="00067CBD"/>
    <w:rsid w:val="00070CED"/>
    <w:rsid w:val="0007220E"/>
    <w:rsid w:val="00073A71"/>
    <w:rsid w:val="000742B7"/>
    <w:rsid w:val="00074540"/>
    <w:rsid w:val="0007530E"/>
    <w:rsid w:val="000838D7"/>
    <w:rsid w:val="00083A8B"/>
    <w:rsid w:val="0008462B"/>
    <w:rsid w:val="000A0A9F"/>
    <w:rsid w:val="000A5796"/>
    <w:rsid w:val="000B1317"/>
    <w:rsid w:val="000B2377"/>
    <w:rsid w:val="000B2958"/>
    <w:rsid w:val="000B5CAF"/>
    <w:rsid w:val="000C1276"/>
    <w:rsid w:val="000C238F"/>
    <w:rsid w:val="000C57D2"/>
    <w:rsid w:val="000C7E49"/>
    <w:rsid w:val="000D06DE"/>
    <w:rsid w:val="000D30FB"/>
    <w:rsid w:val="000D6C69"/>
    <w:rsid w:val="000D7FF7"/>
    <w:rsid w:val="000E2353"/>
    <w:rsid w:val="000E26EC"/>
    <w:rsid w:val="000E4FDF"/>
    <w:rsid w:val="000E6869"/>
    <w:rsid w:val="000F1C38"/>
    <w:rsid w:val="000F1DC9"/>
    <w:rsid w:val="000F557A"/>
    <w:rsid w:val="000F7AC1"/>
    <w:rsid w:val="00104A16"/>
    <w:rsid w:val="00110A4F"/>
    <w:rsid w:val="00113115"/>
    <w:rsid w:val="00115343"/>
    <w:rsid w:val="00121D89"/>
    <w:rsid w:val="00123DBF"/>
    <w:rsid w:val="001257CA"/>
    <w:rsid w:val="00127B81"/>
    <w:rsid w:val="00134554"/>
    <w:rsid w:val="0013798A"/>
    <w:rsid w:val="00141762"/>
    <w:rsid w:val="00147AFE"/>
    <w:rsid w:val="00150BC5"/>
    <w:rsid w:val="00154847"/>
    <w:rsid w:val="00155F1A"/>
    <w:rsid w:val="00156228"/>
    <w:rsid w:val="00156DA7"/>
    <w:rsid w:val="001572E4"/>
    <w:rsid w:val="001578EE"/>
    <w:rsid w:val="001607C2"/>
    <w:rsid w:val="00163655"/>
    <w:rsid w:val="00163CF8"/>
    <w:rsid w:val="001717E0"/>
    <w:rsid w:val="00173FB4"/>
    <w:rsid w:val="0018004C"/>
    <w:rsid w:val="0018134B"/>
    <w:rsid w:val="00182A8B"/>
    <w:rsid w:val="00182D6E"/>
    <w:rsid w:val="00183343"/>
    <w:rsid w:val="0018380E"/>
    <w:rsid w:val="00185E3D"/>
    <w:rsid w:val="001871D2"/>
    <w:rsid w:val="001875CF"/>
    <w:rsid w:val="0019027B"/>
    <w:rsid w:val="0019249E"/>
    <w:rsid w:val="001A2471"/>
    <w:rsid w:val="001A4D08"/>
    <w:rsid w:val="001A6BC0"/>
    <w:rsid w:val="001A7DF5"/>
    <w:rsid w:val="001B170F"/>
    <w:rsid w:val="001B41F5"/>
    <w:rsid w:val="001C5023"/>
    <w:rsid w:val="001C6504"/>
    <w:rsid w:val="001C6C2B"/>
    <w:rsid w:val="001D10D0"/>
    <w:rsid w:val="001D4CA5"/>
    <w:rsid w:val="001D5ECE"/>
    <w:rsid w:val="001D6D2D"/>
    <w:rsid w:val="001F12B6"/>
    <w:rsid w:val="001F4F34"/>
    <w:rsid w:val="001F55FA"/>
    <w:rsid w:val="001F58CF"/>
    <w:rsid w:val="001F6D39"/>
    <w:rsid w:val="0020224E"/>
    <w:rsid w:val="0020245A"/>
    <w:rsid w:val="002055B0"/>
    <w:rsid w:val="00210665"/>
    <w:rsid w:val="002155A5"/>
    <w:rsid w:val="00222DED"/>
    <w:rsid w:val="00222EDB"/>
    <w:rsid w:val="0022469E"/>
    <w:rsid w:val="00224CAB"/>
    <w:rsid w:val="0022599B"/>
    <w:rsid w:val="00226A46"/>
    <w:rsid w:val="00230D35"/>
    <w:rsid w:val="00233126"/>
    <w:rsid w:val="00236763"/>
    <w:rsid w:val="00240476"/>
    <w:rsid w:val="0024109E"/>
    <w:rsid w:val="002413A2"/>
    <w:rsid w:val="00241B36"/>
    <w:rsid w:val="0024514B"/>
    <w:rsid w:val="00247D0A"/>
    <w:rsid w:val="0025443C"/>
    <w:rsid w:val="002545A8"/>
    <w:rsid w:val="00254F00"/>
    <w:rsid w:val="00255BB9"/>
    <w:rsid w:val="0025773B"/>
    <w:rsid w:val="00263016"/>
    <w:rsid w:val="0026381C"/>
    <w:rsid w:val="002644AF"/>
    <w:rsid w:val="00264BD4"/>
    <w:rsid w:val="00265958"/>
    <w:rsid w:val="002712D2"/>
    <w:rsid w:val="002723A8"/>
    <w:rsid w:val="002743C5"/>
    <w:rsid w:val="00275161"/>
    <w:rsid w:val="0027573F"/>
    <w:rsid w:val="00275FB5"/>
    <w:rsid w:val="00276055"/>
    <w:rsid w:val="002775F4"/>
    <w:rsid w:val="00280B8C"/>
    <w:rsid w:val="00281E78"/>
    <w:rsid w:val="002836C5"/>
    <w:rsid w:val="00284B8F"/>
    <w:rsid w:val="00291A77"/>
    <w:rsid w:val="00293164"/>
    <w:rsid w:val="002A3512"/>
    <w:rsid w:val="002A5091"/>
    <w:rsid w:val="002A65D5"/>
    <w:rsid w:val="002A791A"/>
    <w:rsid w:val="002A7CDA"/>
    <w:rsid w:val="002B0022"/>
    <w:rsid w:val="002B1D71"/>
    <w:rsid w:val="002B2DD6"/>
    <w:rsid w:val="002B2E5E"/>
    <w:rsid w:val="002B4DC4"/>
    <w:rsid w:val="002B703B"/>
    <w:rsid w:val="002C0CC1"/>
    <w:rsid w:val="002C1266"/>
    <w:rsid w:val="002C1468"/>
    <w:rsid w:val="002C175B"/>
    <w:rsid w:val="002C37B6"/>
    <w:rsid w:val="002C4827"/>
    <w:rsid w:val="002C4BC3"/>
    <w:rsid w:val="002C5208"/>
    <w:rsid w:val="002C6538"/>
    <w:rsid w:val="002C6D04"/>
    <w:rsid w:val="002C73DE"/>
    <w:rsid w:val="002D0D18"/>
    <w:rsid w:val="002D515F"/>
    <w:rsid w:val="002D79B4"/>
    <w:rsid w:val="002E114B"/>
    <w:rsid w:val="002E46C3"/>
    <w:rsid w:val="002E67B2"/>
    <w:rsid w:val="002E71CA"/>
    <w:rsid w:val="002F1D91"/>
    <w:rsid w:val="002F3E57"/>
    <w:rsid w:val="002F416A"/>
    <w:rsid w:val="002F58C1"/>
    <w:rsid w:val="002F6174"/>
    <w:rsid w:val="003003FE"/>
    <w:rsid w:val="0030450D"/>
    <w:rsid w:val="0030485B"/>
    <w:rsid w:val="00305F48"/>
    <w:rsid w:val="00306E2B"/>
    <w:rsid w:val="00312332"/>
    <w:rsid w:val="00317AC1"/>
    <w:rsid w:val="003238C4"/>
    <w:rsid w:val="003239BA"/>
    <w:rsid w:val="0032534D"/>
    <w:rsid w:val="00330924"/>
    <w:rsid w:val="00334770"/>
    <w:rsid w:val="003408AE"/>
    <w:rsid w:val="00340A20"/>
    <w:rsid w:val="0034116A"/>
    <w:rsid w:val="00341B9E"/>
    <w:rsid w:val="0034512D"/>
    <w:rsid w:val="00345828"/>
    <w:rsid w:val="00346C9A"/>
    <w:rsid w:val="00353288"/>
    <w:rsid w:val="00367B70"/>
    <w:rsid w:val="00374F2C"/>
    <w:rsid w:val="00376F66"/>
    <w:rsid w:val="00377453"/>
    <w:rsid w:val="00382C23"/>
    <w:rsid w:val="00385063"/>
    <w:rsid w:val="00387735"/>
    <w:rsid w:val="003905D7"/>
    <w:rsid w:val="00394745"/>
    <w:rsid w:val="00396084"/>
    <w:rsid w:val="00397C4A"/>
    <w:rsid w:val="003A15A5"/>
    <w:rsid w:val="003A77B1"/>
    <w:rsid w:val="003B4121"/>
    <w:rsid w:val="003C1A8D"/>
    <w:rsid w:val="003C7CC1"/>
    <w:rsid w:val="003D1764"/>
    <w:rsid w:val="003D1CAC"/>
    <w:rsid w:val="003D43AE"/>
    <w:rsid w:val="003D7617"/>
    <w:rsid w:val="003E0A8E"/>
    <w:rsid w:val="003E2D06"/>
    <w:rsid w:val="003E4B93"/>
    <w:rsid w:val="003E7A90"/>
    <w:rsid w:val="00405F7F"/>
    <w:rsid w:val="004060F6"/>
    <w:rsid w:val="00413FCC"/>
    <w:rsid w:val="00414520"/>
    <w:rsid w:val="0041745F"/>
    <w:rsid w:val="004303FD"/>
    <w:rsid w:val="00431FFE"/>
    <w:rsid w:val="00433095"/>
    <w:rsid w:val="004348F6"/>
    <w:rsid w:val="0043681B"/>
    <w:rsid w:val="004469B0"/>
    <w:rsid w:val="004527D9"/>
    <w:rsid w:val="00457C5E"/>
    <w:rsid w:val="00460AF2"/>
    <w:rsid w:val="00463286"/>
    <w:rsid w:val="0046388D"/>
    <w:rsid w:val="004670BC"/>
    <w:rsid w:val="004675AF"/>
    <w:rsid w:val="00470341"/>
    <w:rsid w:val="00477433"/>
    <w:rsid w:val="00481413"/>
    <w:rsid w:val="004842F8"/>
    <w:rsid w:val="00486E30"/>
    <w:rsid w:val="0048751B"/>
    <w:rsid w:val="004875B2"/>
    <w:rsid w:val="004876CE"/>
    <w:rsid w:val="00490B32"/>
    <w:rsid w:val="00494B70"/>
    <w:rsid w:val="004963D1"/>
    <w:rsid w:val="004A1D79"/>
    <w:rsid w:val="004B0699"/>
    <w:rsid w:val="004B5E53"/>
    <w:rsid w:val="004B64C3"/>
    <w:rsid w:val="004B7846"/>
    <w:rsid w:val="004C141F"/>
    <w:rsid w:val="004C59E4"/>
    <w:rsid w:val="004C73C3"/>
    <w:rsid w:val="004D2076"/>
    <w:rsid w:val="004D4CCD"/>
    <w:rsid w:val="004D4E5E"/>
    <w:rsid w:val="004E07D6"/>
    <w:rsid w:val="004E6D54"/>
    <w:rsid w:val="004E7987"/>
    <w:rsid w:val="004F075B"/>
    <w:rsid w:val="004F5C0F"/>
    <w:rsid w:val="004F5EDF"/>
    <w:rsid w:val="004F5F1B"/>
    <w:rsid w:val="00505822"/>
    <w:rsid w:val="00506FC1"/>
    <w:rsid w:val="0051064B"/>
    <w:rsid w:val="0051219B"/>
    <w:rsid w:val="00515033"/>
    <w:rsid w:val="00515462"/>
    <w:rsid w:val="00521940"/>
    <w:rsid w:val="00525B82"/>
    <w:rsid w:val="00530279"/>
    <w:rsid w:val="00533861"/>
    <w:rsid w:val="00537FB5"/>
    <w:rsid w:val="00543B1B"/>
    <w:rsid w:val="005446E5"/>
    <w:rsid w:val="00544A89"/>
    <w:rsid w:val="0054783E"/>
    <w:rsid w:val="0055111D"/>
    <w:rsid w:val="005537DA"/>
    <w:rsid w:val="00557E74"/>
    <w:rsid w:val="00557F12"/>
    <w:rsid w:val="00561422"/>
    <w:rsid w:val="005620E1"/>
    <w:rsid w:val="00562C8F"/>
    <w:rsid w:val="00563A42"/>
    <w:rsid w:val="0057083F"/>
    <w:rsid w:val="00570EDD"/>
    <w:rsid w:val="0057223C"/>
    <w:rsid w:val="00572C3D"/>
    <w:rsid w:val="00581616"/>
    <w:rsid w:val="00585FD4"/>
    <w:rsid w:val="005876A3"/>
    <w:rsid w:val="00590202"/>
    <w:rsid w:val="005911C0"/>
    <w:rsid w:val="005935E4"/>
    <w:rsid w:val="00597781"/>
    <w:rsid w:val="00597EE3"/>
    <w:rsid w:val="005A0555"/>
    <w:rsid w:val="005A6715"/>
    <w:rsid w:val="005A7FFD"/>
    <w:rsid w:val="005B2D0D"/>
    <w:rsid w:val="005B37B4"/>
    <w:rsid w:val="005B4E37"/>
    <w:rsid w:val="005B6A18"/>
    <w:rsid w:val="005B6E22"/>
    <w:rsid w:val="005C30BC"/>
    <w:rsid w:val="005C4A57"/>
    <w:rsid w:val="005D0DA0"/>
    <w:rsid w:val="005D2B20"/>
    <w:rsid w:val="005D646C"/>
    <w:rsid w:val="005D6C7A"/>
    <w:rsid w:val="005E29B1"/>
    <w:rsid w:val="005E2FA0"/>
    <w:rsid w:val="005E5A51"/>
    <w:rsid w:val="005E7113"/>
    <w:rsid w:val="005E793C"/>
    <w:rsid w:val="005F2B56"/>
    <w:rsid w:val="005F7B82"/>
    <w:rsid w:val="00600ACB"/>
    <w:rsid w:val="00602D59"/>
    <w:rsid w:val="00602EE8"/>
    <w:rsid w:val="006074FF"/>
    <w:rsid w:val="0060777F"/>
    <w:rsid w:val="00610601"/>
    <w:rsid w:val="00610C12"/>
    <w:rsid w:val="00612634"/>
    <w:rsid w:val="00617F13"/>
    <w:rsid w:val="00621AC5"/>
    <w:rsid w:val="006236CF"/>
    <w:rsid w:val="00625673"/>
    <w:rsid w:val="00626E88"/>
    <w:rsid w:val="00627D1A"/>
    <w:rsid w:val="00630971"/>
    <w:rsid w:val="00631AB9"/>
    <w:rsid w:val="00631D9E"/>
    <w:rsid w:val="0063409D"/>
    <w:rsid w:val="00636316"/>
    <w:rsid w:val="00640ADF"/>
    <w:rsid w:val="00641148"/>
    <w:rsid w:val="006416F7"/>
    <w:rsid w:val="00643F8F"/>
    <w:rsid w:val="00645585"/>
    <w:rsid w:val="006518AA"/>
    <w:rsid w:val="00651EBE"/>
    <w:rsid w:val="00652D17"/>
    <w:rsid w:val="006533AA"/>
    <w:rsid w:val="00670543"/>
    <w:rsid w:val="006712CA"/>
    <w:rsid w:val="00674AEB"/>
    <w:rsid w:val="00675F24"/>
    <w:rsid w:val="0067629F"/>
    <w:rsid w:val="006762F3"/>
    <w:rsid w:val="00676360"/>
    <w:rsid w:val="006767C9"/>
    <w:rsid w:val="00677B8C"/>
    <w:rsid w:val="00684BB9"/>
    <w:rsid w:val="006850EC"/>
    <w:rsid w:val="00690047"/>
    <w:rsid w:val="00691645"/>
    <w:rsid w:val="00692F6E"/>
    <w:rsid w:val="00693B81"/>
    <w:rsid w:val="00694161"/>
    <w:rsid w:val="00694E8B"/>
    <w:rsid w:val="006952C1"/>
    <w:rsid w:val="006962D0"/>
    <w:rsid w:val="006A389B"/>
    <w:rsid w:val="006A4855"/>
    <w:rsid w:val="006A5AAC"/>
    <w:rsid w:val="006A7FE7"/>
    <w:rsid w:val="006B002C"/>
    <w:rsid w:val="006B2A0A"/>
    <w:rsid w:val="006B4F56"/>
    <w:rsid w:val="006B6878"/>
    <w:rsid w:val="006B6ADF"/>
    <w:rsid w:val="006B7110"/>
    <w:rsid w:val="006B7603"/>
    <w:rsid w:val="006C0FCD"/>
    <w:rsid w:val="006C40A4"/>
    <w:rsid w:val="006C5323"/>
    <w:rsid w:val="006C7D9F"/>
    <w:rsid w:val="006D170F"/>
    <w:rsid w:val="006D26E6"/>
    <w:rsid w:val="006D6062"/>
    <w:rsid w:val="006D62EE"/>
    <w:rsid w:val="006E1D85"/>
    <w:rsid w:val="006E41CA"/>
    <w:rsid w:val="006E4B8B"/>
    <w:rsid w:val="006E7BD7"/>
    <w:rsid w:val="006E7C60"/>
    <w:rsid w:val="006F2392"/>
    <w:rsid w:val="006F29FF"/>
    <w:rsid w:val="006F2C02"/>
    <w:rsid w:val="006F3EE5"/>
    <w:rsid w:val="006F7050"/>
    <w:rsid w:val="006F7A44"/>
    <w:rsid w:val="00700A39"/>
    <w:rsid w:val="0070167B"/>
    <w:rsid w:val="007038F1"/>
    <w:rsid w:val="007063F8"/>
    <w:rsid w:val="00707FF6"/>
    <w:rsid w:val="00711373"/>
    <w:rsid w:val="0071534B"/>
    <w:rsid w:val="00716DF3"/>
    <w:rsid w:val="007223F5"/>
    <w:rsid w:val="007238B7"/>
    <w:rsid w:val="00732EBA"/>
    <w:rsid w:val="0073362D"/>
    <w:rsid w:val="007343EF"/>
    <w:rsid w:val="00740322"/>
    <w:rsid w:val="00742CA7"/>
    <w:rsid w:val="00744CC4"/>
    <w:rsid w:val="00747713"/>
    <w:rsid w:val="0075443A"/>
    <w:rsid w:val="00754684"/>
    <w:rsid w:val="00754D1E"/>
    <w:rsid w:val="00755A06"/>
    <w:rsid w:val="00757F54"/>
    <w:rsid w:val="00762864"/>
    <w:rsid w:val="00762EB1"/>
    <w:rsid w:val="00764C8E"/>
    <w:rsid w:val="00764D9D"/>
    <w:rsid w:val="00765CE5"/>
    <w:rsid w:val="00770587"/>
    <w:rsid w:val="00772255"/>
    <w:rsid w:val="00772A4F"/>
    <w:rsid w:val="007743EB"/>
    <w:rsid w:val="007746C5"/>
    <w:rsid w:val="007758D1"/>
    <w:rsid w:val="00776003"/>
    <w:rsid w:val="00780B0A"/>
    <w:rsid w:val="007816B3"/>
    <w:rsid w:val="0078172B"/>
    <w:rsid w:val="00785811"/>
    <w:rsid w:val="00786C64"/>
    <w:rsid w:val="00787C9E"/>
    <w:rsid w:val="00787F11"/>
    <w:rsid w:val="00790D9D"/>
    <w:rsid w:val="0079307B"/>
    <w:rsid w:val="0079531B"/>
    <w:rsid w:val="007A28DD"/>
    <w:rsid w:val="007A72A6"/>
    <w:rsid w:val="007B01E8"/>
    <w:rsid w:val="007B0291"/>
    <w:rsid w:val="007B180D"/>
    <w:rsid w:val="007B1B1F"/>
    <w:rsid w:val="007B304B"/>
    <w:rsid w:val="007B357E"/>
    <w:rsid w:val="007B63DC"/>
    <w:rsid w:val="007B7813"/>
    <w:rsid w:val="007B7E09"/>
    <w:rsid w:val="007C1E0B"/>
    <w:rsid w:val="007C2216"/>
    <w:rsid w:val="007C46B5"/>
    <w:rsid w:val="007C4B64"/>
    <w:rsid w:val="007D5573"/>
    <w:rsid w:val="007D5905"/>
    <w:rsid w:val="007D6DC4"/>
    <w:rsid w:val="007D744A"/>
    <w:rsid w:val="007E3E16"/>
    <w:rsid w:val="007E5115"/>
    <w:rsid w:val="007E7123"/>
    <w:rsid w:val="007F3156"/>
    <w:rsid w:val="007F43D4"/>
    <w:rsid w:val="007F6836"/>
    <w:rsid w:val="007F7658"/>
    <w:rsid w:val="00800D19"/>
    <w:rsid w:val="00802EA3"/>
    <w:rsid w:val="00803678"/>
    <w:rsid w:val="00803CDF"/>
    <w:rsid w:val="008050E3"/>
    <w:rsid w:val="00811278"/>
    <w:rsid w:val="0081565B"/>
    <w:rsid w:val="008162BC"/>
    <w:rsid w:val="008233F9"/>
    <w:rsid w:val="00824BEB"/>
    <w:rsid w:val="00825821"/>
    <w:rsid w:val="00825BC3"/>
    <w:rsid w:val="00825F72"/>
    <w:rsid w:val="0082697A"/>
    <w:rsid w:val="00826FDC"/>
    <w:rsid w:val="00831F1B"/>
    <w:rsid w:val="008342FD"/>
    <w:rsid w:val="008352AC"/>
    <w:rsid w:val="008469D6"/>
    <w:rsid w:val="008475D2"/>
    <w:rsid w:val="008509BA"/>
    <w:rsid w:val="00851335"/>
    <w:rsid w:val="00857AE8"/>
    <w:rsid w:val="00860C5D"/>
    <w:rsid w:val="00862421"/>
    <w:rsid w:val="0086263E"/>
    <w:rsid w:val="00862E14"/>
    <w:rsid w:val="00863BD7"/>
    <w:rsid w:val="00863CBC"/>
    <w:rsid w:val="00864DA2"/>
    <w:rsid w:val="0087173E"/>
    <w:rsid w:val="008719FD"/>
    <w:rsid w:val="008731D6"/>
    <w:rsid w:val="00874838"/>
    <w:rsid w:val="00874E05"/>
    <w:rsid w:val="008770BD"/>
    <w:rsid w:val="0088094A"/>
    <w:rsid w:val="00881B57"/>
    <w:rsid w:val="00884B47"/>
    <w:rsid w:val="00885F56"/>
    <w:rsid w:val="00893979"/>
    <w:rsid w:val="00893A2F"/>
    <w:rsid w:val="00894FA3"/>
    <w:rsid w:val="00895CEE"/>
    <w:rsid w:val="0089619E"/>
    <w:rsid w:val="00897F96"/>
    <w:rsid w:val="008A3F3E"/>
    <w:rsid w:val="008A4051"/>
    <w:rsid w:val="008A47AD"/>
    <w:rsid w:val="008A720D"/>
    <w:rsid w:val="008B1662"/>
    <w:rsid w:val="008C3C28"/>
    <w:rsid w:val="008C3D84"/>
    <w:rsid w:val="008C3F08"/>
    <w:rsid w:val="008C44DE"/>
    <w:rsid w:val="008C4EAE"/>
    <w:rsid w:val="008D3096"/>
    <w:rsid w:val="008D358E"/>
    <w:rsid w:val="008D4279"/>
    <w:rsid w:val="008D6C47"/>
    <w:rsid w:val="008E0537"/>
    <w:rsid w:val="008E1956"/>
    <w:rsid w:val="008E20F5"/>
    <w:rsid w:val="008E4BB2"/>
    <w:rsid w:val="008E5880"/>
    <w:rsid w:val="008E59AF"/>
    <w:rsid w:val="008F0A30"/>
    <w:rsid w:val="008F347B"/>
    <w:rsid w:val="00901992"/>
    <w:rsid w:val="0090263C"/>
    <w:rsid w:val="00905CCD"/>
    <w:rsid w:val="00911A10"/>
    <w:rsid w:val="009126FD"/>
    <w:rsid w:val="00916AFD"/>
    <w:rsid w:val="00916EEF"/>
    <w:rsid w:val="00927E41"/>
    <w:rsid w:val="00931B5C"/>
    <w:rsid w:val="00931EFA"/>
    <w:rsid w:val="009329FE"/>
    <w:rsid w:val="0093425A"/>
    <w:rsid w:val="00934960"/>
    <w:rsid w:val="0093509A"/>
    <w:rsid w:val="00945A74"/>
    <w:rsid w:val="00947AA6"/>
    <w:rsid w:val="009550F7"/>
    <w:rsid w:val="009552BD"/>
    <w:rsid w:val="009612BA"/>
    <w:rsid w:val="00963CCA"/>
    <w:rsid w:val="00965134"/>
    <w:rsid w:val="009654EF"/>
    <w:rsid w:val="00967F2F"/>
    <w:rsid w:val="009717FE"/>
    <w:rsid w:val="00975E75"/>
    <w:rsid w:val="00976161"/>
    <w:rsid w:val="00976551"/>
    <w:rsid w:val="00980106"/>
    <w:rsid w:val="00986826"/>
    <w:rsid w:val="00990EB6"/>
    <w:rsid w:val="00991B9D"/>
    <w:rsid w:val="0099688F"/>
    <w:rsid w:val="009A2F5C"/>
    <w:rsid w:val="009A504F"/>
    <w:rsid w:val="009A579B"/>
    <w:rsid w:val="009B3230"/>
    <w:rsid w:val="009B5B67"/>
    <w:rsid w:val="009B6A73"/>
    <w:rsid w:val="009C0808"/>
    <w:rsid w:val="009C243C"/>
    <w:rsid w:val="009C47E2"/>
    <w:rsid w:val="009C533F"/>
    <w:rsid w:val="009C6E30"/>
    <w:rsid w:val="009D27CD"/>
    <w:rsid w:val="009D2E83"/>
    <w:rsid w:val="009D31C6"/>
    <w:rsid w:val="009D45A1"/>
    <w:rsid w:val="009D654F"/>
    <w:rsid w:val="009E26F3"/>
    <w:rsid w:val="009E6C69"/>
    <w:rsid w:val="009F3755"/>
    <w:rsid w:val="009F4573"/>
    <w:rsid w:val="009F558B"/>
    <w:rsid w:val="009F7485"/>
    <w:rsid w:val="00A021DB"/>
    <w:rsid w:val="00A0231D"/>
    <w:rsid w:val="00A10977"/>
    <w:rsid w:val="00A11A43"/>
    <w:rsid w:val="00A13A9C"/>
    <w:rsid w:val="00A147E8"/>
    <w:rsid w:val="00A16AB2"/>
    <w:rsid w:val="00A17A60"/>
    <w:rsid w:val="00A20250"/>
    <w:rsid w:val="00A21BDC"/>
    <w:rsid w:val="00A223D8"/>
    <w:rsid w:val="00A27836"/>
    <w:rsid w:val="00A31807"/>
    <w:rsid w:val="00A324C1"/>
    <w:rsid w:val="00A328ED"/>
    <w:rsid w:val="00A329DE"/>
    <w:rsid w:val="00A3358A"/>
    <w:rsid w:val="00A36427"/>
    <w:rsid w:val="00A41FB7"/>
    <w:rsid w:val="00A42610"/>
    <w:rsid w:val="00A50387"/>
    <w:rsid w:val="00A52D20"/>
    <w:rsid w:val="00A56F90"/>
    <w:rsid w:val="00A60391"/>
    <w:rsid w:val="00A61001"/>
    <w:rsid w:val="00A614BB"/>
    <w:rsid w:val="00A644DE"/>
    <w:rsid w:val="00A75DD3"/>
    <w:rsid w:val="00A76F0C"/>
    <w:rsid w:val="00A80767"/>
    <w:rsid w:val="00A81EBC"/>
    <w:rsid w:val="00A873BC"/>
    <w:rsid w:val="00A936C3"/>
    <w:rsid w:val="00A97D76"/>
    <w:rsid w:val="00AA203B"/>
    <w:rsid w:val="00AA4206"/>
    <w:rsid w:val="00AA4F05"/>
    <w:rsid w:val="00AA5C1D"/>
    <w:rsid w:val="00AA5E50"/>
    <w:rsid w:val="00AA7862"/>
    <w:rsid w:val="00AB158E"/>
    <w:rsid w:val="00AB5A5B"/>
    <w:rsid w:val="00AB6D11"/>
    <w:rsid w:val="00AB6D30"/>
    <w:rsid w:val="00AC67F9"/>
    <w:rsid w:val="00AC6F25"/>
    <w:rsid w:val="00AD1082"/>
    <w:rsid w:val="00AD25C4"/>
    <w:rsid w:val="00AE2484"/>
    <w:rsid w:val="00AE3BE6"/>
    <w:rsid w:val="00AE4C8C"/>
    <w:rsid w:val="00AE5EED"/>
    <w:rsid w:val="00AE75B2"/>
    <w:rsid w:val="00AE7BD6"/>
    <w:rsid w:val="00AE7C0E"/>
    <w:rsid w:val="00AF68BF"/>
    <w:rsid w:val="00B009B3"/>
    <w:rsid w:val="00B01EB4"/>
    <w:rsid w:val="00B02C11"/>
    <w:rsid w:val="00B02CA6"/>
    <w:rsid w:val="00B033EE"/>
    <w:rsid w:val="00B0700D"/>
    <w:rsid w:val="00B10090"/>
    <w:rsid w:val="00B1168F"/>
    <w:rsid w:val="00B12562"/>
    <w:rsid w:val="00B14119"/>
    <w:rsid w:val="00B142B0"/>
    <w:rsid w:val="00B14CB2"/>
    <w:rsid w:val="00B14E79"/>
    <w:rsid w:val="00B173CB"/>
    <w:rsid w:val="00B237DB"/>
    <w:rsid w:val="00B250BC"/>
    <w:rsid w:val="00B2514B"/>
    <w:rsid w:val="00B30A66"/>
    <w:rsid w:val="00B31D07"/>
    <w:rsid w:val="00B32582"/>
    <w:rsid w:val="00B3262C"/>
    <w:rsid w:val="00B328B6"/>
    <w:rsid w:val="00B32A67"/>
    <w:rsid w:val="00B34B42"/>
    <w:rsid w:val="00B414E3"/>
    <w:rsid w:val="00B439E4"/>
    <w:rsid w:val="00B443E5"/>
    <w:rsid w:val="00B4465A"/>
    <w:rsid w:val="00B44D94"/>
    <w:rsid w:val="00B45D74"/>
    <w:rsid w:val="00B47A72"/>
    <w:rsid w:val="00B51DD3"/>
    <w:rsid w:val="00B51EDD"/>
    <w:rsid w:val="00B633DE"/>
    <w:rsid w:val="00B64EF5"/>
    <w:rsid w:val="00B65AB7"/>
    <w:rsid w:val="00B65F3E"/>
    <w:rsid w:val="00B70433"/>
    <w:rsid w:val="00B704F5"/>
    <w:rsid w:val="00B7177C"/>
    <w:rsid w:val="00B74880"/>
    <w:rsid w:val="00B83376"/>
    <w:rsid w:val="00B83F03"/>
    <w:rsid w:val="00B869E5"/>
    <w:rsid w:val="00B87D43"/>
    <w:rsid w:val="00B90B81"/>
    <w:rsid w:val="00B91DD3"/>
    <w:rsid w:val="00BA4F11"/>
    <w:rsid w:val="00BA6678"/>
    <w:rsid w:val="00BA7DFF"/>
    <w:rsid w:val="00BB057C"/>
    <w:rsid w:val="00BB507A"/>
    <w:rsid w:val="00BB640C"/>
    <w:rsid w:val="00BB6AF8"/>
    <w:rsid w:val="00BC11CE"/>
    <w:rsid w:val="00BC43F4"/>
    <w:rsid w:val="00BD0812"/>
    <w:rsid w:val="00BD0ED4"/>
    <w:rsid w:val="00BD5C85"/>
    <w:rsid w:val="00BD7254"/>
    <w:rsid w:val="00BE010E"/>
    <w:rsid w:val="00BE321A"/>
    <w:rsid w:val="00BF351F"/>
    <w:rsid w:val="00C00492"/>
    <w:rsid w:val="00C02C08"/>
    <w:rsid w:val="00C0502B"/>
    <w:rsid w:val="00C0752E"/>
    <w:rsid w:val="00C11917"/>
    <w:rsid w:val="00C14F4B"/>
    <w:rsid w:val="00C15BCE"/>
    <w:rsid w:val="00C20299"/>
    <w:rsid w:val="00C204B3"/>
    <w:rsid w:val="00C21589"/>
    <w:rsid w:val="00C21837"/>
    <w:rsid w:val="00C241D5"/>
    <w:rsid w:val="00C41CAD"/>
    <w:rsid w:val="00C426F9"/>
    <w:rsid w:val="00C42E61"/>
    <w:rsid w:val="00C43035"/>
    <w:rsid w:val="00C459AF"/>
    <w:rsid w:val="00C470C8"/>
    <w:rsid w:val="00C47CC1"/>
    <w:rsid w:val="00C50A2A"/>
    <w:rsid w:val="00C50FA6"/>
    <w:rsid w:val="00C5422A"/>
    <w:rsid w:val="00C54337"/>
    <w:rsid w:val="00C54AB6"/>
    <w:rsid w:val="00C56D4F"/>
    <w:rsid w:val="00C622DC"/>
    <w:rsid w:val="00C635EE"/>
    <w:rsid w:val="00C67259"/>
    <w:rsid w:val="00C711B9"/>
    <w:rsid w:val="00C736BF"/>
    <w:rsid w:val="00C7390B"/>
    <w:rsid w:val="00C74AEC"/>
    <w:rsid w:val="00C77D7A"/>
    <w:rsid w:val="00C8233F"/>
    <w:rsid w:val="00C84935"/>
    <w:rsid w:val="00C86EE5"/>
    <w:rsid w:val="00C87FAF"/>
    <w:rsid w:val="00C91EBA"/>
    <w:rsid w:val="00C97A7D"/>
    <w:rsid w:val="00CA1ACB"/>
    <w:rsid w:val="00CA21A7"/>
    <w:rsid w:val="00CA2237"/>
    <w:rsid w:val="00CA293C"/>
    <w:rsid w:val="00CA43CD"/>
    <w:rsid w:val="00CA6515"/>
    <w:rsid w:val="00CA6A6D"/>
    <w:rsid w:val="00CA6F3D"/>
    <w:rsid w:val="00CB031F"/>
    <w:rsid w:val="00CB0F3B"/>
    <w:rsid w:val="00CB2224"/>
    <w:rsid w:val="00CB3A47"/>
    <w:rsid w:val="00CB3CC5"/>
    <w:rsid w:val="00CB409A"/>
    <w:rsid w:val="00CC0960"/>
    <w:rsid w:val="00CC2D61"/>
    <w:rsid w:val="00CC3AE6"/>
    <w:rsid w:val="00CC578A"/>
    <w:rsid w:val="00CD0DCB"/>
    <w:rsid w:val="00CD2C3F"/>
    <w:rsid w:val="00CD2FCF"/>
    <w:rsid w:val="00CD4924"/>
    <w:rsid w:val="00CE070A"/>
    <w:rsid w:val="00CE34EE"/>
    <w:rsid w:val="00CE3714"/>
    <w:rsid w:val="00CE3BB2"/>
    <w:rsid w:val="00CE50CF"/>
    <w:rsid w:val="00CE65FF"/>
    <w:rsid w:val="00CE6869"/>
    <w:rsid w:val="00CF13BA"/>
    <w:rsid w:val="00CF1E6C"/>
    <w:rsid w:val="00CF2895"/>
    <w:rsid w:val="00CF42E9"/>
    <w:rsid w:val="00CF4F4B"/>
    <w:rsid w:val="00CF5899"/>
    <w:rsid w:val="00CF64A3"/>
    <w:rsid w:val="00CF6BF5"/>
    <w:rsid w:val="00CF7C7C"/>
    <w:rsid w:val="00D007CC"/>
    <w:rsid w:val="00D0094F"/>
    <w:rsid w:val="00D01EF6"/>
    <w:rsid w:val="00D032F0"/>
    <w:rsid w:val="00D03F9B"/>
    <w:rsid w:val="00D0410B"/>
    <w:rsid w:val="00D10AF5"/>
    <w:rsid w:val="00D11A1B"/>
    <w:rsid w:val="00D16B3A"/>
    <w:rsid w:val="00D2071A"/>
    <w:rsid w:val="00D20EC6"/>
    <w:rsid w:val="00D223FE"/>
    <w:rsid w:val="00D26625"/>
    <w:rsid w:val="00D26F1E"/>
    <w:rsid w:val="00D317ED"/>
    <w:rsid w:val="00D334AC"/>
    <w:rsid w:val="00D33CBB"/>
    <w:rsid w:val="00D34A29"/>
    <w:rsid w:val="00D3602E"/>
    <w:rsid w:val="00D362BE"/>
    <w:rsid w:val="00D40CC1"/>
    <w:rsid w:val="00D42295"/>
    <w:rsid w:val="00D42B64"/>
    <w:rsid w:val="00D454FD"/>
    <w:rsid w:val="00D4563C"/>
    <w:rsid w:val="00D532D0"/>
    <w:rsid w:val="00D53746"/>
    <w:rsid w:val="00D54F78"/>
    <w:rsid w:val="00D57AAE"/>
    <w:rsid w:val="00D57ADA"/>
    <w:rsid w:val="00D60674"/>
    <w:rsid w:val="00D607E5"/>
    <w:rsid w:val="00D6232B"/>
    <w:rsid w:val="00D6248C"/>
    <w:rsid w:val="00D6396A"/>
    <w:rsid w:val="00D63BB5"/>
    <w:rsid w:val="00D651E3"/>
    <w:rsid w:val="00D65324"/>
    <w:rsid w:val="00D66948"/>
    <w:rsid w:val="00D74B8B"/>
    <w:rsid w:val="00D76DCD"/>
    <w:rsid w:val="00D85547"/>
    <w:rsid w:val="00D86647"/>
    <w:rsid w:val="00D873D4"/>
    <w:rsid w:val="00D87BED"/>
    <w:rsid w:val="00D90015"/>
    <w:rsid w:val="00D90E02"/>
    <w:rsid w:val="00D92047"/>
    <w:rsid w:val="00DA152A"/>
    <w:rsid w:val="00DA378E"/>
    <w:rsid w:val="00DA454F"/>
    <w:rsid w:val="00DB01BF"/>
    <w:rsid w:val="00DB122C"/>
    <w:rsid w:val="00DB29EB"/>
    <w:rsid w:val="00DB3941"/>
    <w:rsid w:val="00DB43AE"/>
    <w:rsid w:val="00DB66E2"/>
    <w:rsid w:val="00DB75F7"/>
    <w:rsid w:val="00DC5E5E"/>
    <w:rsid w:val="00DC6666"/>
    <w:rsid w:val="00DD515F"/>
    <w:rsid w:val="00DD7E3D"/>
    <w:rsid w:val="00DE15D1"/>
    <w:rsid w:val="00DE1612"/>
    <w:rsid w:val="00DE17A8"/>
    <w:rsid w:val="00DE2AE8"/>
    <w:rsid w:val="00DE6478"/>
    <w:rsid w:val="00DE6570"/>
    <w:rsid w:val="00DF14E0"/>
    <w:rsid w:val="00DF2ADB"/>
    <w:rsid w:val="00DF343B"/>
    <w:rsid w:val="00DF392F"/>
    <w:rsid w:val="00DF3EF1"/>
    <w:rsid w:val="00DF4A38"/>
    <w:rsid w:val="00DF5CBA"/>
    <w:rsid w:val="00DF6E6B"/>
    <w:rsid w:val="00DF7520"/>
    <w:rsid w:val="00DF7C84"/>
    <w:rsid w:val="00E00869"/>
    <w:rsid w:val="00E06311"/>
    <w:rsid w:val="00E11391"/>
    <w:rsid w:val="00E14DB6"/>
    <w:rsid w:val="00E17455"/>
    <w:rsid w:val="00E20309"/>
    <w:rsid w:val="00E24539"/>
    <w:rsid w:val="00E24D0B"/>
    <w:rsid w:val="00E25C92"/>
    <w:rsid w:val="00E30E80"/>
    <w:rsid w:val="00E34353"/>
    <w:rsid w:val="00E3548C"/>
    <w:rsid w:val="00E376D5"/>
    <w:rsid w:val="00E37D6A"/>
    <w:rsid w:val="00E41320"/>
    <w:rsid w:val="00E42CE2"/>
    <w:rsid w:val="00E47B3C"/>
    <w:rsid w:val="00E520E9"/>
    <w:rsid w:val="00E524CD"/>
    <w:rsid w:val="00E52BEA"/>
    <w:rsid w:val="00E5625D"/>
    <w:rsid w:val="00E61474"/>
    <w:rsid w:val="00E63A0C"/>
    <w:rsid w:val="00E70EE5"/>
    <w:rsid w:val="00E74E23"/>
    <w:rsid w:val="00E87C00"/>
    <w:rsid w:val="00E915C5"/>
    <w:rsid w:val="00E9185E"/>
    <w:rsid w:val="00E959D4"/>
    <w:rsid w:val="00EA36E3"/>
    <w:rsid w:val="00EA456B"/>
    <w:rsid w:val="00EB13CF"/>
    <w:rsid w:val="00EB2298"/>
    <w:rsid w:val="00EC2EEB"/>
    <w:rsid w:val="00EC3752"/>
    <w:rsid w:val="00EC4D3A"/>
    <w:rsid w:val="00EC77E4"/>
    <w:rsid w:val="00ED0175"/>
    <w:rsid w:val="00ED13CC"/>
    <w:rsid w:val="00ED2141"/>
    <w:rsid w:val="00ED27AD"/>
    <w:rsid w:val="00ED2E07"/>
    <w:rsid w:val="00ED4A76"/>
    <w:rsid w:val="00ED4FF7"/>
    <w:rsid w:val="00ED6E41"/>
    <w:rsid w:val="00EE18A8"/>
    <w:rsid w:val="00EE3D3C"/>
    <w:rsid w:val="00EE46E9"/>
    <w:rsid w:val="00EF1B28"/>
    <w:rsid w:val="00EF3FED"/>
    <w:rsid w:val="00EF4D09"/>
    <w:rsid w:val="00EF516A"/>
    <w:rsid w:val="00EF7E6E"/>
    <w:rsid w:val="00F01225"/>
    <w:rsid w:val="00F035F7"/>
    <w:rsid w:val="00F03E16"/>
    <w:rsid w:val="00F0742B"/>
    <w:rsid w:val="00F07574"/>
    <w:rsid w:val="00F1188F"/>
    <w:rsid w:val="00F17741"/>
    <w:rsid w:val="00F23DF3"/>
    <w:rsid w:val="00F24003"/>
    <w:rsid w:val="00F33370"/>
    <w:rsid w:val="00F365B9"/>
    <w:rsid w:val="00F435F2"/>
    <w:rsid w:val="00F44803"/>
    <w:rsid w:val="00F463FC"/>
    <w:rsid w:val="00F50C0F"/>
    <w:rsid w:val="00F52004"/>
    <w:rsid w:val="00F523C3"/>
    <w:rsid w:val="00F6070B"/>
    <w:rsid w:val="00F6091D"/>
    <w:rsid w:val="00F61C83"/>
    <w:rsid w:val="00F635C6"/>
    <w:rsid w:val="00F637CC"/>
    <w:rsid w:val="00F665F5"/>
    <w:rsid w:val="00F67910"/>
    <w:rsid w:val="00F70D6B"/>
    <w:rsid w:val="00F73010"/>
    <w:rsid w:val="00F77283"/>
    <w:rsid w:val="00F80BE2"/>
    <w:rsid w:val="00F81468"/>
    <w:rsid w:val="00F84F85"/>
    <w:rsid w:val="00F9008A"/>
    <w:rsid w:val="00F9172E"/>
    <w:rsid w:val="00F95820"/>
    <w:rsid w:val="00F95A01"/>
    <w:rsid w:val="00F96D4F"/>
    <w:rsid w:val="00FA45E3"/>
    <w:rsid w:val="00FA4934"/>
    <w:rsid w:val="00FA5B68"/>
    <w:rsid w:val="00FA617E"/>
    <w:rsid w:val="00FA7356"/>
    <w:rsid w:val="00FB2CED"/>
    <w:rsid w:val="00FB3A6C"/>
    <w:rsid w:val="00FB3F44"/>
    <w:rsid w:val="00FB61AF"/>
    <w:rsid w:val="00FB6875"/>
    <w:rsid w:val="00FC0A7F"/>
    <w:rsid w:val="00FC26F6"/>
    <w:rsid w:val="00FC6989"/>
    <w:rsid w:val="00FD03F7"/>
    <w:rsid w:val="00FD1A6B"/>
    <w:rsid w:val="00FD38A1"/>
    <w:rsid w:val="00FD520F"/>
    <w:rsid w:val="00FD589A"/>
    <w:rsid w:val="00FD6053"/>
    <w:rsid w:val="00FE30B2"/>
    <w:rsid w:val="00FE3748"/>
    <w:rsid w:val="00FE6C54"/>
    <w:rsid w:val="00FF2794"/>
    <w:rsid w:val="1033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 w:val="28"/>
      <w:szCs w:val="20"/>
      <w:lang w:val="en-US"/>
    </w:rPr>
  </w:style>
  <w:style w:type="paragraph" w:styleId="3">
    <w:name w:val="heading 4"/>
    <w:basedOn w:val="1"/>
    <w:next w:val="1"/>
    <w:link w:val="22"/>
    <w:semiHidden/>
    <w:unhideWhenUsed/>
    <w:qFormat/>
    <w:uiPriority w:val="0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4">
    <w:name w:val="heading 5"/>
    <w:basedOn w:val="1"/>
    <w:next w:val="1"/>
    <w:qFormat/>
    <w:uiPriority w:val="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qFormat/>
    <w:uiPriority w:val="0"/>
    <w:rPr>
      <w:color w:val="0000FF"/>
      <w:u w:val="single"/>
    </w:rPr>
  </w:style>
  <w:style w:type="paragraph" w:styleId="8">
    <w:name w:val="Balloon Text"/>
    <w:basedOn w:val="1"/>
    <w:link w:val="19"/>
    <w:qFormat/>
    <w:uiPriority w:val="0"/>
    <w:rPr>
      <w:rFonts w:ascii="Tahoma" w:hAnsi="Tahoma" w:cs="Tahoma"/>
      <w:sz w:val="16"/>
      <w:szCs w:val="16"/>
    </w:rPr>
  </w:style>
  <w:style w:type="paragraph" w:styleId="9">
    <w:name w:val="header"/>
    <w:basedOn w:val="1"/>
    <w:link w:val="14"/>
    <w:qFormat/>
    <w:uiPriority w:val="0"/>
    <w:pPr>
      <w:tabs>
        <w:tab w:val="center" w:pos="4677"/>
        <w:tab w:val="right" w:pos="9355"/>
      </w:tabs>
    </w:pPr>
  </w:style>
  <w:style w:type="paragraph" w:styleId="10">
    <w:name w:val="Body Text Indent"/>
    <w:basedOn w:val="1"/>
    <w:qFormat/>
    <w:uiPriority w:val="0"/>
    <w:pPr>
      <w:ind w:firstLine="360"/>
    </w:pPr>
    <w:rPr>
      <w:lang w:val="ro-RO"/>
    </w:rPr>
  </w:style>
  <w:style w:type="paragraph" w:styleId="11">
    <w:name w:val="footer"/>
    <w:basedOn w:val="1"/>
    <w:link w:val="15"/>
    <w:uiPriority w:val="0"/>
    <w:pPr>
      <w:tabs>
        <w:tab w:val="center" w:pos="4677"/>
        <w:tab w:val="right" w:pos="9355"/>
      </w:tabs>
    </w:pPr>
  </w:style>
  <w:style w:type="table" w:styleId="12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apple-converted-space"/>
    <w:basedOn w:val="5"/>
    <w:qFormat/>
    <w:uiPriority w:val="0"/>
  </w:style>
  <w:style w:type="character" w:customStyle="1" w:styleId="14">
    <w:name w:val="Верхний колонтитул Знак"/>
    <w:basedOn w:val="5"/>
    <w:link w:val="9"/>
    <w:qFormat/>
    <w:uiPriority w:val="0"/>
    <w:rPr>
      <w:sz w:val="24"/>
      <w:szCs w:val="24"/>
    </w:rPr>
  </w:style>
  <w:style w:type="character" w:customStyle="1" w:styleId="15">
    <w:name w:val="Нижний колонтитул Знак"/>
    <w:basedOn w:val="5"/>
    <w:link w:val="11"/>
    <w:qFormat/>
    <w:uiPriority w:val="0"/>
    <w:rPr>
      <w:sz w:val="24"/>
      <w:szCs w:val="24"/>
    </w:rPr>
  </w:style>
  <w:style w:type="character" w:customStyle="1" w:styleId="16">
    <w:name w:val="doc_header"/>
    <w:basedOn w:val="5"/>
    <w:qFormat/>
    <w:uiPriority w:val="0"/>
  </w:style>
  <w:style w:type="paragraph" w:customStyle="1" w:styleId="17">
    <w:name w:val="Без интервала1"/>
    <w:qFormat/>
    <w:uiPriority w:val="0"/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customStyle="1" w:styleId="18">
    <w:name w:val="msonormalcxspmiddle"/>
    <w:basedOn w:val="1"/>
    <w:qFormat/>
    <w:uiPriority w:val="0"/>
    <w:pPr>
      <w:spacing w:before="100" w:beforeAutospacing="1" w:after="100" w:afterAutospacing="1"/>
    </w:pPr>
  </w:style>
  <w:style w:type="character" w:customStyle="1" w:styleId="19">
    <w:name w:val="Текст выноски Знак"/>
    <w:basedOn w:val="5"/>
    <w:link w:val="8"/>
    <w:uiPriority w:val="0"/>
    <w:rPr>
      <w:rFonts w:ascii="Tahoma" w:hAnsi="Tahoma" w:cs="Tahoma"/>
      <w:sz w:val="16"/>
      <w:szCs w:val="16"/>
    </w:rPr>
  </w:style>
  <w:style w:type="paragraph" w:customStyle="1" w:styleId="20">
    <w:name w:val="Без интервала2"/>
    <w:uiPriority w:val="0"/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1">
    <w:name w:val="List Paragraph"/>
    <w:basedOn w:val="1"/>
    <w:qFormat/>
    <w:uiPriority w:val="34"/>
    <w:pPr>
      <w:ind w:left="720"/>
      <w:contextualSpacing/>
    </w:pPr>
  </w:style>
  <w:style w:type="character" w:customStyle="1" w:styleId="22">
    <w:name w:val="Заголовок 4 Знак"/>
    <w:basedOn w:val="5"/>
    <w:link w:val="3"/>
    <w:semiHidden/>
    <w:uiPriority w:val="0"/>
    <w:rPr>
      <w:rFonts w:asciiTheme="majorHAnsi" w:hAnsiTheme="majorHAnsi" w:eastAsiaTheme="majorEastAsia" w:cstheme="majorBidi"/>
      <w:i/>
      <w:iCs/>
      <w:color w:val="376092" w:themeColor="accent1" w:themeShade="BF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28174-CBA3-4C8B-A601-44457F78C1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RePack by SPecialiST</Company>
  <Pages>5</Pages>
  <Words>839</Words>
  <Characters>5729</Characters>
  <Lines>73</Lines>
  <Paragraphs>20</Paragraphs>
  <TotalTime>1198</TotalTime>
  <ScaleCrop>false</ScaleCrop>
  <LinksUpToDate>false</LinksUpToDate>
  <CharactersWithSpaces>10126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2020-05-15T08:28:00Z</dcterms:created>
  <dc:creator>user</dc:creator>
  <cp:lastModifiedBy>Mihaela Luca</cp:lastModifiedBy>
  <cp:lastPrinted>2026-10-26T14:15:00Z</cp:lastPrinted>
  <dcterms:modified xsi:type="dcterms:W3CDTF">2026-10-26T14:47:24Z</dcterms:modified>
  <cp:revision>216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eyJoZGlkIjoiYTk3OTkxZmVhYmRiZDZiNDlmYWFlZjM0NTJlMTliNjQiLCJ1c2VySWQiOiIxMTE1MDIzMDQ0NDY3MiJ9</vt:lpwstr>
  </property>
  <property fmtid="{D5CDD505-2E9C-101B-9397-08002B2CF9AE}" pid="3" name="KSOProductBuildVer">
    <vt:lpwstr>1049-12.1.0.29162</vt:lpwstr>
  </property>
  <property fmtid="{D5CDD505-2E9C-101B-9397-08002B2CF9AE}" pid="4" name="ICV">
    <vt:lpwstr>BCE7939794E544BEB6CFEF26455E4E20_12</vt:lpwstr>
  </property>
</Properties>
</file>